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123" w:rsidP="00090123" w:rsidRDefault="00090123" w14:paraId="2AE9BE47" w14:textId="75EA8655">
      <w:pPr>
        <w:rPr>
          <w:rStyle w:val="Zwaar"/>
          <w:bCs w:val="0"/>
        </w:rPr>
      </w:pPr>
      <w:r>
        <w:rPr>
          <w:rStyle w:val="Zwaar"/>
          <w:bCs w:val="0"/>
        </w:rPr>
        <w:t>AH 906</w:t>
      </w:r>
    </w:p>
    <w:p w:rsidR="00090123" w:rsidP="00090123" w:rsidRDefault="00090123" w14:paraId="78B9DFAF" w14:textId="7A848C3C">
      <w:pPr>
        <w:rPr>
          <w:rStyle w:val="Zwaar"/>
          <w:bCs w:val="0"/>
        </w:rPr>
      </w:pPr>
      <w:r>
        <w:rPr>
          <w:rStyle w:val="Zwaar"/>
          <w:bCs w:val="0"/>
        </w:rPr>
        <w:t>2025Z22543</w:t>
      </w:r>
    </w:p>
    <w:p w:rsidRPr="00090123" w:rsidR="00090123" w:rsidP="00090123" w:rsidRDefault="00090123" w14:paraId="365FECDB" w14:textId="71E74E72">
      <w:pPr>
        <w:rPr>
          <w:rStyle w:val="Zwaar"/>
          <w:rFonts w:ascii="Times New Roman" w:hAnsi="Times New Roman"/>
          <w:b w:val="0"/>
          <w:bCs w:val="0"/>
          <w:sz w:val="24"/>
          <w:szCs w:val="24"/>
        </w:rPr>
      </w:pPr>
      <w:r w:rsidRPr="00EB1060">
        <w:rPr>
          <w:sz w:val="24"/>
          <w:szCs w:val="24"/>
        </w:rPr>
        <w:t>Antwoord van minister Karremans (Economische Zaken)</w:t>
      </w:r>
      <w:r>
        <w:rPr>
          <w:sz w:val="24"/>
          <w:szCs w:val="24"/>
        </w:rPr>
        <w:t xml:space="preserve">, mede namens de </w:t>
      </w:r>
      <w:r w:rsidRPr="00D80872">
        <w:rPr>
          <w:rFonts w:ascii="Times New Roman" w:hAnsi="Times New Roman"/>
          <w:sz w:val="24"/>
          <w:szCs w:val="24"/>
        </w:rPr>
        <w:t>minister van Buitenlandse Zaken</w:t>
      </w:r>
      <w:r>
        <w:rPr>
          <w:rFonts w:ascii="Times New Roman" w:hAnsi="Times New Roman"/>
          <w:sz w:val="24"/>
          <w:szCs w:val="24"/>
        </w:rPr>
        <w:t xml:space="preserve"> en de </w:t>
      </w:r>
      <w:r w:rsidRPr="000E5E9A">
        <w:rPr>
          <w:rFonts w:ascii="Times New Roman" w:hAnsi="Times New Roman"/>
          <w:sz w:val="24"/>
          <w:szCs w:val="24"/>
        </w:rPr>
        <w:t>staatssecretaris van Binnenlandse Zaken en Koninkrijksrelaties</w:t>
      </w:r>
      <w:r w:rsidRPr="00EB1060">
        <w:rPr>
          <w:sz w:val="24"/>
          <w:szCs w:val="24"/>
        </w:rPr>
        <w:t xml:space="preserve"> (ontvangen</w:t>
      </w:r>
      <w:r>
        <w:rPr>
          <w:sz w:val="24"/>
        </w:rPr>
        <w:t xml:space="preserve"> 20 januari 2026)</w:t>
      </w:r>
    </w:p>
    <w:p w:rsidR="00090123" w:rsidP="00090123" w:rsidRDefault="00090123" w14:paraId="64357492" w14:textId="77777777">
      <w:pPr>
        <w:rPr>
          <w:rFonts w:eastAsia="Verdana" w:cs="Verdana"/>
          <w:b/>
          <w:bCs/>
          <w:szCs w:val="18"/>
        </w:rPr>
      </w:pPr>
      <w:r w:rsidRPr="006B7A36">
        <w:rPr>
          <w:rStyle w:val="Zwaar"/>
        </w:rPr>
        <w:t>1</w:t>
      </w:r>
      <w:r>
        <w:rPr>
          <w:rStyle w:val="Zwaar"/>
        </w:rPr>
        <w:br/>
      </w:r>
      <w:r w:rsidRPr="008D0F58">
        <w:rPr>
          <w:rFonts w:eastAsia="Verdana" w:cs="Verdana"/>
          <w:szCs w:val="18"/>
        </w:rPr>
        <w:t>Heeft u kennisgenomen van het bericht ‘VS dreigen met wraak om EU-acties tegen Amerikaanse techbedrijven’?</w:t>
      </w:r>
      <w:r w:rsidRPr="008D0F58">
        <w:rPr>
          <w:szCs w:val="18"/>
        </w:rPr>
        <w:t xml:space="preserve"> </w:t>
      </w:r>
      <w:r w:rsidRPr="008D0F58">
        <w:rPr>
          <w:szCs w:val="18"/>
        </w:rPr>
        <w:br/>
      </w:r>
    </w:p>
    <w:p w:rsidRPr="00787379" w:rsidR="00090123" w:rsidP="00090123" w:rsidRDefault="00090123" w14:paraId="71C5E984" w14:textId="77777777">
      <w:pPr>
        <w:rPr>
          <w:rFonts w:eastAsia="Verdana" w:cs="Verdana"/>
          <w:szCs w:val="18"/>
        </w:rPr>
      </w:pPr>
      <w:r w:rsidRPr="00787379">
        <w:rPr>
          <w:rFonts w:eastAsia="Verdana" w:cs="Verdana"/>
          <w:szCs w:val="18"/>
        </w:rPr>
        <w:t>Antwoord</w:t>
      </w:r>
    </w:p>
    <w:p w:rsidRPr="00787379" w:rsidR="00090123" w:rsidP="00090123" w:rsidRDefault="00090123" w14:paraId="509C5D0C" w14:textId="77777777">
      <w:pPr>
        <w:rPr>
          <w:rFonts w:eastAsia="Verdana" w:cs="Verdana"/>
          <w:szCs w:val="18"/>
        </w:rPr>
      </w:pPr>
      <w:r w:rsidRPr="00787379">
        <w:rPr>
          <w:rFonts w:eastAsia="Verdana" w:cs="Verdana"/>
          <w:szCs w:val="18"/>
        </w:rPr>
        <w:t xml:space="preserve">Ja. </w:t>
      </w:r>
    </w:p>
    <w:p w:rsidRPr="00787379" w:rsidR="00090123" w:rsidP="00090123" w:rsidRDefault="00090123" w14:paraId="19AA6503" w14:textId="77777777"/>
    <w:p w:rsidRPr="00787379" w:rsidR="00090123" w:rsidP="00090123" w:rsidRDefault="00090123" w14:paraId="38F1DACA" w14:textId="77777777">
      <w:r w:rsidRPr="00787379">
        <w:t>2</w:t>
      </w:r>
    </w:p>
    <w:p w:rsidRPr="00787379" w:rsidR="00090123" w:rsidP="00090123" w:rsidRDefault="00090123" w14:paraId="316341CA" w14:textId="77777777">
      <w:pPr>
        <w:rPr>
          <w:rFonts w:eastAsia="Verdana" w:cs="Verdana"/>
          <w:szCs w:val="18"/>
        </w:rPr>
      </w:pPr>
      <w:r w:rsidRPr="00787379">
        <w:rPr>
          <w:rFonts w:eastAsia="Verdana" w:cs="Verdana"/>
          <w:szCs w:val="18"/>
        </w:rPr>
        <w:t>Wat is uw reactie op de aankondiging dat de Verenigde Staten tegenmaatregelen wil nemen tegen de zogenaamde ‘discriminatie’ van Amerikaanse techbedrijven in de Europese Unie?</w:t>
      </w:r>
    </w:p>
    <w:p w:rsidRPr="00787379" w:rsidR="00090123" w:rsidP="00090123" w:rsidRDefault="00090123" w14:paraId="47DFA405" w14:textId="77777777"/>
    <w:p w:rsidRPr="00787379" w:rsidR="00090123" w:rsidP="00090123" w:rsidRDefault="00090123" w14:paraId="69A43226" w14:textId="77777777">
      <w:r w:rsidRPr="00787379">
        <w:t>Antwoord</w:t>
      </w:r>
    </w:p>
    <w:p w:rsidRPr="00787379" w:rsidR="00090123" w:rsidP="00090123" w:rsidRDefault="00090123" w14:paraId="5B24CFF1" w14:textId="77777777">
      <w:r w:rsidRPr="00787379">
        <w:rPr>
          <w:rFonts w:eastAsia="Verdana" w:cs="Verdana"/>
          <w:szCs w:val="18"/>
        </w:rPr>
        <w:t xml:space="preserve">Europese digitale wetgeving geldt voor alle bedrijven die actief zijn in de EU, ongeacht hun vestigingsplaats. Van </w:t>
      </w:r>
      <w:r>
        <w:rPr>
          <w:rFonts w:eastAsia="Verdana" w:cs="Verdana"/>
          <w:szCs w:val="18"/>
        </w:rPr>
        <w:t>ongelijke behandeling</w:t>
      </w:r>
      <w:r w:rsidRPr="00787379">
        <w:rPr>
          <w:rFonts w:eastAsia="Verdana" w:cs="Verdana"/>
          <w:szCs w:val="18"/>
        </w:rPr>
        <w:t xml:space="preserve"> van Amerikaanse bedrijven is dus geen sprake. Mogelijke tegenmaatregelen vanwege vermeend</w:t>
      </w:r>
      <w:r>
        <w:rPr>
          <w:rFonts w:eastAsia="Verdana" w:cs="Verdana"/>
          <w:szCs w:val="18"/>
        </w:rPr>
        <w:t>e ongelijke behandeling</w:t>
      </w:r>
      <w:r w:rsidRPr="00787379">
        <w:rPr>
          <w:rFonts w:eastAsia="Verdana" w:cs="Verdana"/>
          <w:szCs w:val="18"/>
        </w:rPr>
        <w:t>, inclusief mogelijke maatregelen gericht op Europese techbedrijven, ziet dit kabinet als onterecht.</w:t>
      </w:r>
    </w:p>
    <w:p w:rsidRPr="00787379" w:rsidR="00090123" w:rsidP="00090123" w:rsidRDefault="00090123" w14:paraId="2E4A3F39" w14:textId="77777777"/>
    <w:p w:rsidRPr="00787379" w:rsidR="00090123" w:rsidP="00090123" w:rsidRDefault="00090123" w14:paraId="71682C0B" w14:textId="77777777">
      <w:r w:rsidRPr="00787379">
        <w:t>3</w:t>
      </w:r>
    </w:p>
    <w:p w:rsidRPr="00787379" w:rsidR="00090123" w:rsidP="00090123" w:rsidRDefault="00090123" w14:paraId="446EA6FE" w14:textId="77777777">
      <w:r w:rsidRPr="00787379">
        <w:rPr>
          <w:rFonts w:eastAsia="Verdana" w:cs="Verdana"/>
          <w:szCs w:val="18"/>
        </w:rPr>
        <w:t>Is deze aankondiging, naast in een publieke tweet op X, ook formeel overgebracht aan de Europese Commissie of aan afzonderlijke lidstaten? Zo ja, wanneer werd u hiervan op de hoogte gesteld?</w:t>
      </w:r>
    </w:p>
    <w:p w:rsidRPr="00787379" w:rsidR="00090123" w:rsidP="00090123" w:rsidRDefault="00090123" w14:paraId="640947FF" w14:textId="77777777"/>
    <w:p w:rsidRPr="00787379" w:rsidR="00090123" w:rsidP="00090123" w:rsidRDefault="00090123" w14:paraId="531BE6CA" w14:textId="77777777">
      <w:r w:rsidRPr="00787379">
        <w:t>Antwoord</w:t>
      </w:r>
    </w:p>
    <w:p w:rsidRPr="00787379" w:rsidR="00090123" w:rsidP="00090123" w:rsidRDefault="00090123" w14:paraId="7071B576" w14:textId="77777777">
      <w:pPr>
        <w:rPr>
          <w:rFonts w:eastAsia="Verdana" w:cs="Verdana"/>
          <w:szCs w:val="18"/>
        </w:rPr>
      </w:pPr>
      <w:r w:rsidRPr="00787379">
        <w:rPr>
          <w:rFonts w:eastAsia="Verdana" w:cs="Verdana"/>
          <w:szCs w:val="18"/>
        </w:rPr>
        <w:t xml:space="preserve">Voor zover bekend is de aankondiging om tegenmaatregelen te nemen tegen Europese techbedrijven, naast het bericht van de </w:t>
      </w:r>
      <w:r w:rsidRPr="00787379">
        <w:rPr>
          <w:rFonts w:eastAsia="Verdana" w:cs="Verdana"/>
          <w:i/>
          <w:iCs/>
          <w:szCs w:val="18"/>
        </w:rPr>
        <w:t>United States Trade Representative</w:t>
      </w:r>
      <w:r w:rsidRPr="00787379">
        <w:rPr>
          <w:rFonts w:eastAsia="Verdana" w:cs="Verdana"/>
          <w:szCs w:val="18"/>
        </w:rPr>
        <w:t xml:space="preserve"> (USTR) op X, niet formeel overgebracht aan de Europese Commissie of aan afzonderlijke lidstaten. </w:t>
      </w:r>
    </w:p>
    <w:p w:rsidRPr="00787379" w:rsidR="00090123" w:rsidP="00090123" w:rsidRDefault="00090123" w14:paraId="554B6727" w14:textId="77777777">
      <w:pPr>
        <w:rPr>
          <w:szCs w:val="18"/>
        </w:rPr>
      </w:pPr>
    </w:p>
    <w:p w:rsidRPr="00787379" w:rsidR="00090123" w:rsidP="00090123" w:rsidRDefault="00090123" w14:paraId="48C1239A" w14:textId="77777777">
      <w:pPr>
        <w:rPr>
          <w:rFonts w:eastAsia="Verdana" w:cs="Verdana"/>
          <w:szCs w:val="18"/>
        </w:rPr>
      </w:pPr>
      <w:r w:rsidRPr="00787379">
        <w:rPr>
          <w:rFonts w:eastAsia="Verdana" w:cs="Verdana"/>
          <w:szCs w:val="18"/>
        </w:rPr>
        <w:lastRenderedPageBreak/>
        <w:t>4</w:t>
      </w:r>
      <w:r w:rsidRPr="00787379">
        <w:rPr>
          <w:szCs w:val="18"/>
        </w:rPr>
        <w:br/>
      </w:r>
      <w:r w:rsidRPr="00787379">
        <w:rPr>
          <w:rFonts w:eastAsia="Verdana" w:cs="Verdana"/>
          <w:szCs w:val="18"/>
        </w:rPr>
        <w:t>Heeft u contact gehad met de bedrijven die in de tweet van de vertegenwoordiger van de Verenigde Staten worden genoemd? Wat is uw boodschap richting deze Nederlandse en Europese bedrijven?</w:t>
      </w:r>
    </w:p>
    <w:p w:rsidRPr="00787379" w:rsidR="00090123" w:rsidP="00090123" w:rsidRDefault="00090123" w14:paraId="347F9C05" w14:textId="77777777">
      <w:pPr>
        <w:rPr>
          <w:rFonts w:eastAsia="Verdana" w:cs="Verdana"/>
          <w:szCs w:val="18"/>
        </w:rPr>
      </w:pPr>
    </w:p>
    <w:p w:rsidRPr="00787379" w:rsidR="00090123" w:rsidP="00090123" w:rsidRDefault="00090123" w14:paraId="1E9133D3" w14:textId="77777777">
      <w:pPr>
        <w:rPr>
          <w:szCs w:val="18"/>
        </w:rPr>
      </w:pPr>
      <w:r w:rsidRPr="00787379">
        <w:rPr>
          <w:szCs w:val="18"/>
        </w:rPr>
        <w:t>Antwoord</w:t>
      </w:r>
    </w:p>
    <w:p w:rsidRPr="00787379" w:rsidR="00090123" w:rsidP="00090123" w:rsidRDefault="00090123" w14:paraId="437DEE7C" w14:textId="77777777">
      <w:pPr>
        <w:rPr>
          <w:rFonts w:eastAsia="Verdana" w:cs="Verdana"/>
          <w:szCs w:val="18"/>
        </w:rPr>
      </w:pPr>
      <w:r w:rsidRPr="00787379">
        <w:rPr>
          <w:rFonts w:eastAsia="Verdana" w:cs="Verdana"/>
          <w:szCs w:val="18"/>
        </w:rPr>
        <w:t xml:space="preserve">In zijn algemeenheid heeft het kabinet geregeld contact met Nederlandse en Europese bedrijven. Onze boodschap is dat het kabinet blijft staan achter de Europese digitale regels die zorgen voor een veilige, eerlijke en gelijkwaardige concurrentie tussen bedrijven en de handhaving daarvan. De EU stelt zelf de regels op voor diensten die in de Unie worden aangeboden en handhaaft deze regels ook. Eventuele tegenacties tegen Nederlandse en Europese bedrijven zal het kabinet volgen en uiteraard zal het kabinet daarbij in gezamenlijkheid met de Europese Commissie en lidstaten opkomen voor hun belangen. </w:t>
      </w:r>
    </w:p>
    <w:p w:rsidRPr="00787379" w:rsidR="00090123" w:rsidP="00090123" w:rsidRDefault="00090123" w14:paraId="5132D3CD" w14:textId="77777777">
      <w:pPr>
        <w:rPr>
          <w:szCs w:val="18"/>
        </w:rPr>
      </w:pPr>
    </w:p>
    <w:p w:rsidRPr="00787379" w:rsidR="00090123" w:rsidP="00090123" w:rsidRDefault="00090123" w14:paraId="25F447A0" w14:textId="77777777">
      <w:pPr>
        <w:rPr>
          <w:rFonts w:eastAsia="Verdana" w:cs="Verdana"/>
          <w:szCs w:val="18"/>
        </w:rPr>
      </w:pPr>
      <w:r w:rsidRPr="00787379">
        <w:rPr>
          <w:szCs w:val="18"/>
        </w:rPr>
        <w:t>5</w:t>
      </w:r>
      <w:r w:rsidRPr="00787379">
        <w:rPr>
          <w:szCs w:val="18"/>
          <w:u w:val="single"/>
        </w:rPr>
        <w:br/>
      </w:r>
      <w:r w:rsidRPr="00787379">
        <w:rPr>
          <w:rFonts w:eastAsia="Verdana" w:cs="Verdana"/>
          <w:szCs w:val="18"/>
        </w:rPr>
        <w:t xml:space="preserve">Deelt u de opvatting van de indieners dat de waarschuwing van de Verenigde Staten past in een bredere strategie om de Europese Unie onder druk te zetten om digitale wet- en regelgeving af te zwakken? </w:t>
      </w:r>
    </w:p>
    <w:p w:rsidRPr="00787379" w:rsidR="00090123" w:rsidP="00090123" w:rsidRDefault="00090123" w14:paraId="276C8B09" w14:textId="77777777">
      <w:pPr>
        <w:rPr>
          <w:rFonts w:eastAsia="Verdana" w:cs="Verdana"/>
          <w:szCs w:val="18"/>
        </w:rPr>
      </w:pPr>
    </w:p>
    <w:p w:rsidRPr="00787379" w:rsidR="00090123" w:rsidP="00090123" w:rsidRDefault="00090123" w14:paraId="0A1E9DCE" w14:textId="77777777">
      <w:pPr>
        <w:rPr>
          <w:szCs w:val="18"/>
        </w:rPr>
      </w:pPr>
      <w:r w:rsidRPr="00787379">
        <w:rPr>
          <w:rFonts w:eastAsia="Verdana" w:cs="Verdana"/>
          <w:szCs w:val="18"/>
        </w:rPr>
        <w:t>Antwoord</w:t>
      </w:r>
    </w:p>
    <w:p w:rsidRPr="00787379" w:rsidR="00090123" w:rsidP="00090123" w:rsidRDefault="00090123" w14:paraId="5398B0E4" w14:textId="77777777">
      <w:pPr>
        <w:rPr>
          <w:rFonts w:eastAsia="Verdana" w:cs="Verdana"/>
          <w:szCs w:val="18"/>
        </w:rPr>
      </w:pPr>
      <w:r w:rsidRPr="00787379">
        <w:rPr>
          <w:rFonts w:eastAsia="Verdana" w:cs="Verdana"/>
          <w:szCs w:val="18"/>
        </w:rPr>
        <w:t xml:space="preserve">De positie van de VS ten aanzien van Europese digitale wet- en regelgeving is bij ons bekend. Het is daarom van belang om actief in gesprek te blijven met de VS en Amerikaanse techbedrijven over het belang (van naleving) van digitale wet- en regelgeving voor zover het de diensten betreft die in Unie worden geleverd, en om te proberen om zorgen over vermeende </w:t>
      </w:r>
      <w:r>
        <w:rPr>
          <w:rFonts w:eastAsia="Verdana" w:cs="Verdana"/>
          <w:szCs w:val="18"/>
        </w:rPr>
        <w:t>ongelijke behandeling</w:t>
      </w:r>
      <w:r w:rsidRPr="00787379">
        <w:rPr>
          <w:rFonts w:eastAsia="Verdana" w:cs="Verdana"/>
          <w:szCs w:val="18"/>
        </w:rPr>
        <w:t xml:space="preserve"> van Amerikaanse techbedrijven weg te nemen.</w:t>
      </w:r>
      <w:r w:rsidRPr="00787379">
        <w:rPr>
          <w:szCs w:val="18"/>
        </w:rPr>
        <w:br/>
      </w:r>
    </w:p>
    <w:p w:rsidRPr="00787379" w:rsidR="00090123" w:rsidP="00090123" w:rsidRDefault="00090123" w14:paraId="23C6F87E" w14:textId="77777777">
      <w:pPr>
        <w:rPr>
          <w:rFonts w:eastAsia="Verdana" w:cs="Verdana"/>
          <w:szCs w:val="18"/>
        </w:rPr>
      </w:pPr>
      <w:r w:rsidRPr="00787379">
        <w:rPr>
          <w:rFonts w:eastAsia="Verdana" w:cs="Verdana"/>
          <w:szCs w:val="18"/>
        </w:rPr>
        <w:t>6</w:t>
      </w:r>
      <w:r w:rsidRPr="00787379">
        <w:rPr>
          <w:szCs w:val="18"/>
        </w:rPr>
        <w:br/>
      </w:r>
      <w:r w:rsidRPr="00787379">
        <w:rPr>
          <w:rFonts w:eastAsia="Verdana" w:cs="Verdana"/>
          <w:szCs w:val="18"/>
        </w:rPr>
        <w:t>Hoe geeft u, in het licht van de druk uit de Verenigde Staten, uitvoering aan de motie-Kathmann</w:t>
      </w:r>
      <w:r w:rsidRPr="00787379">
        <w:rPr>
          <w:rStyle w:val="Voetnootmarkering"/>
          <w:rFonts w:eastAsia="Verdana" w:cs="Verdana"/>
          <w:szCs w:val="18"/>
        </w:rPr>
        <w:footnoteReference w:id="1"/>
      </w:r>
      <w:r w:rsidRPr="00787379">
        <w:rPr>
          <w:rFonts w:eastAsia="Verdana" w:cs="Verdana"/>
          <w:szCs w:val="18"/>
        </w:rPr>
        <w:t xml:space="preserve"> die verzoekt om ondubbelzinnig aan te dringen op de maximale naleving, handhaving en versteviging van regelgeving van grote onlineplatforms? </w:t>
      </w:r>
    </w:p>
    <w:p w:rsidRPr="00787379" w:rsidR="00090123" w:rsidP="00090123" w:rsidRDefault="00090123" w14:paraId="2337AF33" w14:textId="77777777">
      <w:pPr>
        <w:rPr>
          <w:rFonts w:eastAsia="Verdana" w:cs="Verdana"/>
          <w:szCs w:val="18"/>
        </w:rPr>
      </w:pPr>
    </w:p>
    <w:p w:rsidRPr="00787379" w:rsidR="00090123" w:rsidP="00090123" w:rsidRDefault="00090123" w14:paraId="2A48FE90" w14:textId="77777777">
      <w:pPr>
        <w:rPr>
          <w:szCs w:val="18"/>
        </w:rPr>
      </w:pPr>
      <w:r w:rsidRPr="00787379">
        <w:rPr>
          <w:rFonts w:eastAsia="Verdana" w:cs="Verdana"/>
          <w:szCs w:val="18"/>
        </w:rPr>
        <w:t>Antwoord</w:t>
      </w:r>
    </w:p>
    <w:p w:rsidR="00090123" w:rsidP="00090123" w:rsidRDefault="00090123" w14:paraId="4D5A9548" w14:textId="77777777">
      <w:pPr>
        <w:rPr>
          <w:rFonts w:eastAsia="Verdana" w:cs="Verdana"/>
          <w:szCs w:val="18"/>
        </w:rPr>
      </w:pPr>
      <w:r w:rsidRPr="00787379">
        <w:rPr>
          <w:rFonts w:eastAsia="Verdana" w:cs="Verdana"/>
          <w:szCs w:val="18"/>
        </w:rPr>
        <w:t xml:space="preserve">Het kabinet zet zich binnen de EU actief in om de Commissie te ondersteunen in het daadkrachtig optreden in haar rol als toezichthouder voor zeer grote onlineplatforms en zeer grote onlinezoekmachines. Tevens heeft Nederland begin </w:t>
      </w:r>
      <w:r w:rsidRPr="00787379">
        <w:rPr>
          <w:rFonts w:eastAsia="Verdana" w:cs="Verdana"/>
          <w:szCs w:val="18"/>
        </w:rPr>
        <w:lastRenderedPageBreak/>
        <w:t>vorig jaar met tien andere lidstaten een brief gestuurd aan de Commissie waarin wordt gevraagd volledig gebruik te maken van de handhavingscapaciteiten van de Digital Services Act (DSA). Er is ook gesproken met Eurocommissaris Virkkunen, die verantwoordelijk is voor de uitvoering van de DSA en de Digital Markets Act (DMA). Tijdens dit gesprek is, in lijn met de motie Kathmann, aandacht gevraagd voor het belang van naleving van, en handhaving op de zeer grote onlineplatforms en de zeer grote onlinezoekmachines, ongeacht waar ze vandaan komen. Inmiddels heeft de Commissie ook daadwerkelijk handhavingsbesluiten genomen wegens overtredingen van de DMA respectievelijk de DSA. Op nationaal niveau geldt dat dat de bevoegde toezichthouders, de Autoriteit Consument en Markt (ACM) en de Autoriteit Persoonsgegevens (AP), hun taken onafhankelijk uitvoeren. Wel blijft het kabinet in gesprek met zowel de Europese Commissie als de nationale toezichthouders, volgt het kabinet hun werkzaamheden, en biedt het kabinet waar mogelijk en nodig ondersteuning.</w:t>
      </w:r>
    </w:p>
    <w:p w:rsidRPr="00787379" w:rsidR="00090123" w:rsidP="00090123" w:rsidRDefault="00090123" w14:paraId="271DC320" w14:textId="77777777">
      <w:pPr>
        <w:rPr>
          <w:rFonts w:eastAsia="Verdana" w:cs="Verdana"/>
          <w:szCs w:val="18"/>
        </w:rPr>
      </w:pPr>
    </w:p>
    <w:p w:rsidRPr="00787379" w:rsidR="00090123" w:rsidP="00090123" w:rsidRDefault="00090123" w14:paraId="3BD35F8B" w14:textId="77777777">
      <w:pPr>
        <w:rPr>
          <w:rFonts w:eastAsia="Verdana" w:cs="Verdana"/>
          <w:szCs w:val="18"/>
        </w:rPr>
      </w:pPr>
      <w:r w:rsidRPr="00787379">
        <w:rPr>
          <w:szCs w:val="18"/>
        </w:rPr>
        <w:t>7</w:t>
      </w:r>
      <w:r w:rsidRPr="00787379">
        <w:rPr>
          <w:szCs w:val="18"/>
        </w:rPr>
        <w:br/>
      </w:r>
      <w:r w:rsidRPr="00787379">
        <w:rPr>
          <w:rFonts w:eastAsia="Verdana" w:cs="Verdana"/>
          <w:szCs w:val="18"/>
        </w:rPr>
        <w:t>Hoe geeft u tevens uitvoering aan de motie-Kathmann/Dassen</w:t>
      </w:r>
      <w:r w:rsidRPr="00787379">
        <w:rPr>
          <w:rStyle w:val="Voetnootmarkering"/>
          <w:rFonts w:eastAsia="Verdana" w:cs="Verdana"/>
          <w:szCs w:val="18"/>
        </w:rPr>
        <w:footnoteReference w:id="2"/>
      </w:r>
      <w:r w:rsidRPr="00787379">
        <w:rPr>
          <w:rFonts w:eastAsia="Verdana" w:cs="Verdana"/>
          <w:szCs w:val="18"/>
        </w:rPr>
        <w:t xml:space="preserve"> die verzoekt om aanvullende Nederlandse voorwaarden te stellen in de onderhandelingen over de Digitale Omnibus? Hoe voorkomt u dat de druk van de Verenigde Staten leidt tot aanvullende afzwakkingen van wet- en regelgeving in de Digitale Omnibus?</w:t>
      </w:r>
      <w:r w:rsidRPr="00787379">
        <w:rPr>
          <w:szCs w:val="18"/>
        </w:rPr>
        <w:br/>
      </w:r>
    </w:p>
    <w:p w:rsidRPr="00787379" w:rsidR="00090123" w:rsidP="00090123" w:rsidRDefault="00090123" w14:paraId="370524D3" w14:textId="77777777">
      <w:pPr>
        <w:rPr>
          <w:rFonts w:eastAsia="Verdana" w:cs="Verdana"/>
          <w:szCs w:val="18"/>
        </w:rPr>
      </w:pPr>
      <w:r w:rsidRPr="00787379">
        <w:rPr>
          <w:rFonts w:eastAsia="Verdana" w:cs="Verdana"/>
          <w:szCs w:val="18"/>
        </w:rPr>
        <w:t>Antwoord</w:t>
      </w:r>
    </w:p>
    <w:p w:rsidRPr="00787379" w:rsidR="00090123" w:rsidP="00090123" w:rsidRDefault="00090123" w14:paraId="5B627783" w14:textId="77777777">
      <w:pPr>
        <w:rPr>
          <w:rFonts w:eastAsia="Verdana" w:cs="Verdana"/>
          <w:szCs w:val="18"/>
        </w:rPr>
      </w:pPr>
      <w:r w:rsidRPr="00787379">
        <w:rPr>
          <w:rFonts w:eastAsia="Verdana" w:cs="Verdana"/>
          <w:szCs w:val="18"/>
        </w:rPr>
        <w:t>De EU gaat over haar eigen wet- en regelgeving. In het kader van de simplificatie-agenda werkt de EU aan het verminderen van onnodige regelgeving. Dit doet het kabinet waar mogelijk en nodig om de Europese concurrentiepositie te versterken, niet om concessies te doen aan derde landen. De Kamer is middels een BNC-fiche geïnformeerd over de positie van het kabinet ten aanzien van de digitale omnibus.</w:t>
      </w:r>
      <w:r w:rsidRPr="00787379">
        <w:rPr>
          <w:rStyle w:val="Voetnootmarkering"/>
          <w:rFonts w:eastAsia="Verdana" w:cs="Verdana"/>
          <w:szCs w:val="18"/>
        </w:rPr>
        <w:footnoteReference w:id="3"/>
      </w:r>
      <w:r w:rsidRPr="00787379">
        <w:rPr>
          <w:rFonts w:eastAsia="Verdana" w:cs="Verdana"/>
          <w:szCs w:val="18"/>
        </w:rPr>
        <w:t xml:space="preserve"> </w:t>
      </w:r>
    </w:p>
    <w:p w:rsidRPr="00787379" w:rsidR="00090123" w:rsidP="00090123" w:rsidRDefault="00090123" w14:paraId="6B8FB3A7" w14:textId="77777777">
      <w:pPr>
        <w:rPr>
          <w:szCs w:val="18"/>
        </w:rPr>
      </w:pPr>
    </w:p>
    <w:p w:rsidRPr="00787379" w:rsidR="00090123" w:rsidP="00090123" w:rsidRDefault="00090123" w14:paraId="02EC106C" w14:textId="77777777">
      <w:pPr>
        <w:rPr>
          <w:rFonts w:eastAsia="Verdana" w:cs="Verdana"/>
          <w:szCs w:val="18"/>
        </w:rPr>
      </w:pPr>
      <w:r w:rsidRPr="00787379">
        <w:rPr>
          <w:rFonts w:eastAsia="Verdana" w:cs="Verdana"/>
          <w:szCs w:val="18"/>
        </w:rPr>
        <w:t>8</w:t>
      </w:r>
      <w:r w:rsidRPr="00787379">
        <w:rPr>
          <w:szCs w:val="18"/>
        </w:rPr>
        <w:br/>
      </w:r>
      <w:r w:rsidRPr="00787379">
        <w:rPr>
          <w:rFonts w:eastAsia="Verdana" w:cs="Verdana"/>
          <w:szCs w:val="18"/>
        </w:rPr>
        <w:t>Bent u bereid om, samen met andere EU-lidstaten, erop aan te dringen dat digitale wet- en regelgeving onder geen enkele voorwaarde wordt afgezwakt of vertraagd naar aanleiding van druk uit de Verenigde Staten?</w:t>
      </w:r>
    </w:p>
    <w:p w:rsidRPr="00787379" w:rsidR="00090123" w:rsidP="00090123" w:rsidRDefault="00090123" w14:paraId="353EB15D" w14:textId="77777777">
      <w:pPr>
        <w:rPr>
          <w:szCs w:val="18"/>
        </w:rPr>
      </w:pPr>
    </w:p>
    <w:p w:rsidRPr="00787379" w:rsidR="00090123" w:rsidP="00090123" w:rsidRDefault="00090123" w14:paraId="4127041F" w14:textId="77777777">
      <w:pPr>
        <w:rPr>
          <w:szCs w:val="18"/>
        </w:rPr>
      </w:pPr>
      <w:r w:rsidRPr="00787379">
        <w:rPr>
          <w:szCs w:val="18"/>
        </w:rPr>
        <w:t>Antwoord</w:t>
      </w:r>
    </w:p>
    <w:p w:rsidRPr="00787379" w:rsidR="00090123" w:rsidP="00090123" w:rsidRDefault="00090123" w14:paraId="10D5E0BF" w14:textId="77777777">
      <w:pPr>
        <w:rPr>
          <w:rFonts w:eastAsia="Verdana" w:cs="Verdana"/>
          <w:szCs w:val="18"/>
        </w:rPr>
      </w:pPr>
      <w:r>
        <w:rPr>
          <w:rFonts w:eastAsia="Verdana" w:cs="Verdana"/>
          <w:szCs w:val="18"/>
        </w:rPr>
        <w:t xml:space="preserve">Zie antwoord op vraag 7. Daarbij vindt het kabinet dat aanpassing van regelgeving onder druk van derde landen niet moet gebeuren. Aanpassing van regelgeving is gerechtvaardigd wanneer regelgeving ook bedrijven onnodig of disproportioneel in </w:t>
      </w:r>
      <w:r>
        <w:rPr>
          <w:rFonts w:eastAsia="Verdana" w:cs="Verdana"/>
          <w:szCs w:val="18"/>
        </w:rPr>
        <w:lastRenderedPageBreak/>
        <w:t xml:space="preserve">de weg kan zitten, wat zeer noodzakelijke investeringen in de EU en daarmee samenhangende economische groei kan belemmeren. </w:t>
      </w:r>
    </w:p>
    <w:p w:rsidRPr="00787379" w:rsidR="00090123" w:rsidP="00090123" w:rsidRDefault="00090123" w14:paraId="781BBDCD" w14:textId="77777777">
      <w:pPr>
        <w:rPr>
          <w:szCs w:val="18"/>
        </w:rPr>
      </w:pPr>
    </w:p>
    <w:p w:rsidRPr="00787379" w:rsidR="00090123" w:rsidP="00090123" w:rsidRDefault="00090123" w14:paraId="5B4D4713" w14:textId="77777777">
      <w:pPr>
        <w:rPr>
          <w:rFonts w:eastAsia="Verdana" w:cs="Verdana"/>
          <w:szCs w:val="18"/>
        </w:rPr>
      </w:pPr>
      <w:r w:rsidRPr="00787379">
        <w:rPr>
          <w:rFonts w:eastAsia="Verdana" w:cs="Verdana"/>
          <w:szCs w:val="18"/>
        </w:rPr>
        <w:t>9</w:t>
      </w:r>
      <w:r w:rsidRPr="00787379">
        <w:rPr>
          <w:szCs w:val="18"/>
        </w:rPr>
        <w:br/>
      </w:r>
      <w:r w:rsidRPr="00787379">
        <w:rPr>
          <w:rFonts w:eastAsia="Verdana" w:cs="Verdana"/>
          <w:szCs w:val="18"/>
        </w:rPr>
        <w:t xml:space="preserve">Komt er een officiële en eenduidige Europese reactie op dit dreigement van de Verenigde Staten? Zo ja, wanneer wordt deze geformuleerd? </w:t>
      </w:r>
    </w:p>
    <w:p w:rsidRPr="00787379" w:rsidR="00090123" w:rsidP="00090123" w:rsidRDefault="00090123" w14:paraId="3EAC896E" w14:textId="77777777">
      <w:pPr>
        <w:rPr>
          <w:rFonts w:eastAsia="Verdana" w:cs="Verdana"/>
          <w:b/>
          <w:bCs/>
          <w:szCs w:val="18"/>
        </w:rPr>
      </w:pPr>
    </w:p>
    <w:p w:rsidRPr="00787379" w:rsidR="00090123" w:rsidP="00090123" w:rsidRDefault="00090123" w14:paraId="7C211F84" w14:textId="77777777">
      <w:pPr>
        <w:rPr>
          <w:rFonts w:eastAsia="Verdana" w:cs="Verdana"/>
          <w:szCs w:val="18"/>
        </w:rPr>
      </w:pPr>
      <w:r w:rsidRPr="00787379">
        <w:rPr>
          <w:rFonts w:eastAsia="Verdana" w:cs="Verdana"/>
          <w:szCs w:val="18"/>
        </w:rPr>
        <w:t>Antwoord</w:t>
      </w:r>
    </w:p>
    <w:p w:rsidRPr="00787379" w:rsidR="00090123" w:rsidP="00090123" w:rsidRDefault="00090123" w14:paraId="1DC31400" w14:textId="77777777">
      <w:pPr>
        <w:rPr>
          <w:rFonts w:eastAsia="Verdana" w:cs="Verdana"/>
          <w:szCs w:val="18"/>
        </w:rPr>
      </w:pPr>
      <w:r w:rsidRPr="00787379">
        <w:rPr>
          <w:rFonts w:eastAsia="Verdana" w:cs="Verdana"/>
          <w:szCs w:val="18"/>
        </w:rPr>
        <w:t xml:space="preserve">Een officiële gezamenlijke Europese reactie op de aankondiging op X om tegenmaatregelen te nemen gericht op Europese techbedrijven is (vooralsnog) niet voorzien. Wel heeft de Europese Commissie op 24 december 2025 een publiek statement gepubliceerd, waarin zij de visa-restricties afkeurt </w:t>
      </w:r>
      <w:r w:rsidRPr="00787379">
        <w:t>die de VS heeft opgelegd aan een vijftal Europeanen vanwege beschuldigingen van censuur, waaronder voormalig Eurocommissaris Thierry Breton</w:t>
      </w:r>
      <w:r w:rsidRPr="00787379">
        <w:rPr>
          <w:rFonts w:eastAsia="Verdana" w:cs="Verdana"/>
          <w:szCs w:val="18"/>
        </w:rPr>
        <w:t>.</w:t>
      </w:r>
      <w:r w:rsidRPr="00787379">
        <w:rPr>
          <w:rStyle w:val="Voetnootmarkering"/>
          <w:rFonts w:eastAsia="Verdana" w:cs="Verdana"/>
          <w:szCs w:val="18"/>
        </w:rPr>
        <w:footnoteReference w:id="4"/>
      </w:r>
      <w:r w:rsidRPr="00787379">
        <w:rPr>
          <w:rFonts w:eastAsia="Verdana" w:cs="Verdana"/>
          <w:szCs w:val="18"/>
        </w:rPr>
        <w:t xml:space="preserve"> Ook dit kabinet en andere individuele Europese leiders, hebben hun zorgen uitgesproken en de actie veroordeeld.</w:t>
      </w:r>
    </w:p>
    <w:p w:rsidRPr="00787379" w:rsidR="00090123" w:rsidP="00090123" w:rsidRDefault="00090123" w14:paraId="5FE30004" w14:textId="77777777">
      <w:pPr>
        <w:rPr>
          <w:szCs w:val="18"/>
        </w:rPr>
      </w:pPr>
    </w:p>
    <w:p w:rsidRPr="00787379" w:rsidR="00090123" w:rsidP="00090123" w:rsidRDefault="00090123" w14:paraId="22848640" w14:textId="77777777">
      <w:pPr>
        <w:rPr>
          <w:rFonts w:eastAsia="Verdana" w:cs="Verdana"/>
          <w:szCs w:val="18"/>
        </w:rPr>
      </w:pPr>
      <w:r w:rsidRPr="00787379">
        <w:rPr>
          <w:rFonts w:eastAsia="Verdana" w:cs="Verdana"/>
          <w:szCs w:val="18"/>
        </w:rPr>
        <w:t>10</w:t>
      </w:r>
      <w:r w:rsidRPr="00787379">
        <w:rPr>
          <w:szCs w:val="18"/>
        </w:rPr>
        <w:br/>
      </w:r>
      <w:r w:rsidRPr="00787379">
        <w:rPr>
          <w:rFonts w:eastAsia="Verdana" w:cs="Verdana"/>
          <w:szCs w:val="18"/>
        </w:rPr>
        <w:t>Kunt u deze vragen afzonderlijk van elkaar en zo spoedig mogelijk beantwoorden?</w:t>
      </w:r>
      <w:r w:rsidRPr="00787379">
        <w:rPr>
          <w:szCs w:val="18"/>
        </w:rPr>
        <w:br/>
      </w:r>
    </w:p>
    <w:p w:rsidRPr="00787379" w:rsidR="00090123" w:rsidP="00090123" w:rsidRDefault="00090123" w14:paraId="511F1533" w14:textId="77777777">
      <w:pPr>
        <w:rPr>
          <w:rFonts w:eastAsia="Verdana" w:cs="Verdana"/>
          <w:szCs w:val="18"/>
        </w:rPr>
      </w:pPr>
      <w:r w:rsidRPr="00787379">
        <w:rPr>
          <w:rFonts w:eastAsia="Verdana" w:cs="Verdana"/>
          <w:szCs w:val="18"/>
        </w:rPr>
        <w:t>Antwoord</w:t>
      </w:r>
    </w:p>
    <w:p w:rsidRPr="00787379" w:rsidR="00090123" w:rsidP="00090123" w:rsidRDefault="00090123" w14:paraId="307D1819" w14:textId="77777777">
      <w:pPr>
        <w:rPr>
          <w:szCs w:val="18"/>
        </w:rPr>
      </w:pPr>
      <w:r w:rsidRPr="00787379">
        <w:rPr>
          <w:rFonts w:eastAsia="Verdana" w:cs="Verdana"/>
          <w:szCs w:val="18"/>
        </w:rPr>
        <w:t xml:space="preserve">Ja. </w:t>
      </w:r>
    </w:p>
    <w:p w:rsidRPr="00787379" w:rsidR="00090123" w:rsidP="00090123" w:rsidRDefault="00090123" w14:paraId="4A12575D" w14:textId="77777777"/>
    <w:p w:rsidR="00090123" w:rsidP="00090123" w:rsidRDefault="00090123" w14:paraId="3CAE7449" w14:textId="77777777"/>
    <w:p w:rsidRPr="00787379" w:rsidR="00090123" w:rsidP="00090123" w:rsidRDefault="00090123" w14:paraId="0BAFE4C5" w14:textId="77777777"/>
    <w:p w:rsidR="00BA6110" w:rsidRDefault="00BA6110" w14:paraId="75E821A5" w14:textId="77777777"/>
    <w:sectPr w:rsidR="00BA6110" w:rsidSect="0009012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2181" w14:textId="77777777" w:rsidR="00090123" w:rsidRDefault="00090123" w:rsidP="00090123">
      <w:pPr>
        <w:spacing w:after="0" w:line="240" w:lineRule="auto"/>
      </w:pPr>
      <w:r>
        <w:separator/>
      </w:r>
    </w:p>
  </w:endnote>
  <w:endnote w:type="continuationSeparator" w:id="0">
    <w:p w14:paraId="332A6410" w14:textId="77777777" w:rsidR="00090123" w:rsidRDefault="00090123" w:rsidP="0009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6400" w14:textId="77777777" w:rsidR="00090123" w:rsidRPr="00090123" w:rsidRDefault="00090123" w:rsidP="000901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3A51" w14:textId="77777777" w:rsidR="00090123" w:rsidRPr="00090123" w:rsidRDefault="00090123" w:rsidP="000901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B813" w14:textId="77777777" w:rsidR="00090123" w:rsidRPr="00090123" w:rsidRDefault="00090123" w:rsidP="000901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82AA" w14:textId="77777777" w:rsidR="00090123" w:rsidRDefault="00090123" w:rsidP="00090123">
      <w:pPr>
        <w:spacing w:after="0" w:line="240" w:lineRule="auto"/>
      </w:pPr>
      <w:r>
        <w:separator/>
      </w:r>
    </w:p>
  </w:footnote>
  <w:footnote w:type="continuationSeparator" w:id="0">
    <w:p w14:paraId="6BD36500" w14:textId="77777777" w:rsidR="00090123" w:rsidRDefault="00090123" w:rsidP="00090123">
      <w:pPr>
        <w:spacing w:after="0" w:line="240" w:lineRule="auto"/>
      </w:pPr>
      <w:r>
        <w:continuationSeparator/>
      </w:r>
    </w:p>
  </w:footnote>
  <w:footnote w:id="1">
    <w:p w14:paraId="0BC7814F" w14:textId="77777777" w:rsidR="00090123" w:rsidRPr="002734DF" w:rsidRDefault="00090123" w:rsidP="00090123">
      <w:pPr>
        <w:pStyle w:val="Voetnoottekst"/>
        <w:spacing w:line="180" w:lineRule="exact"/>
        <w:rPr>
          <w:szCs w:val="13"/>
        </w:rPr>
      </w:pPr>
      <w:r w:rsidRPr="002734DF">
        <w:rPr>
          <w:rStyle w:val="Voetnootmarkering"/>
          <w:szCs w:val="13"/>
        </w:rPr>
        <w:footnoteRef/>
      </w:r>
      <w:r w:rsidRPr="002734DF">
        <w:rPr>
          <w:szCs w:val="13"/>
        </w:rPr>
        <w:t xml:space="preserve"> </w:t>
      </w:r>
      <w:r w:rsidRPr="002734DF">
        <w:rPr>
          <w:rFonts w:eastAsia="Verdana" w:cs="Verdana"/>
          <w:szCs w:val="13"/>
        </w:rPr>
        <w:t>Kamerstuknr. 30 821, nr. 264</w:t>
      </w:r>
    </w:p>
  </w:footnote>
  <w:footnote w:id="2">
    <w:p w14:paraId="7FB86A2B" w14:textId="77777777" w:rsidR="00090123" w:rsidRPr="002734DF" w:rsidRDefault="00090123" w:rsidP="00090123">
      <w:pPr>
        <w:pStyle w:val="Voetnoottekst"/>
        <w:spacing w:line="180" w:lineRule="exact"/>
        <w:rPr>
          <w:szCs w:val="13"/>
        </w:rPr>
      </w:pPr>
      <w:r w:rsidRPr="002734DF">
        <w:rPr>
          <w:rStyle w:val="Voetnootmarkering"/>
          <w:szCs w:val="13"/>
        </w:rPr>
        <w:footnoteRef/>
      </w:r>
      <w:r w:rsidRPr="002734DF">
        <w:rPr>
          <w:szCs w:val="13"/>
        </w:rPr>
        <w:t xml:space="preserve"> </w:t>
      </w:r>
      <w:r w:rsidRPr="002734DF">
        <w:rPr>
          <w:rFonts w:eastAsia="Verdana" w:cs="Verdana"/>
          <w:szCs w:val="13"/>
        </w:rPr>
        <w:t>Kamerstuknr. 21 501, nr. 33</w:t>
      </w:r>
    </w:p>
  </w:footnote>
  <w:footnote w:id="3">
    <w:p w14:paraId="60CDF5D8" w14:textId="77777777" w:rsidR="00090123" w:rsidRPr="002734DF" w:rsidRDefault="00090123" w:rsidP="00090123">
      <w:pPr>
        <w:pStyle w:val="Voetnoottekst"/>
        <w:spacing w:line="180" w:lineRule="exact"/>
        <w:rPr>
          <w:szCs w:val="13"/>
          <w:lang w:val="en-US"/>
        </w:rPr>
      </w:pPr>
      <w:r w:rsidRPr="002734DF">
        <w:rPr>
          <w:rStyle w:val="Voetnootmarkering"/>
          <w:szCs w:val="13"/>
        </w:rPr>
        <w:footnoteRef/>
      </w:r>
      <w:r w:rsidRPr="002734DF">
        <w:rPr>
          <w:szCs w:val="13"/>
        </w:rPr>
        <w:t xml:space="preserve"> </w:t>
      </w:r>
      <w:r w:rsidRPr="002734DF">
        <w:rPr>
          <w:rFonts w:eastAsia="Calibri" w:cs="Calibri"/>
          <w:szCs w:val="13"/>
        </w:rPr>
        <w:t xml:space="preserve">Kamerstuknr. </w:t>
      </w:r>
      <w:r w:rsidRPr="002734DF">
        <w:rPr>
          <w:rFonts w:eastAsia="Calibri" w:cs="Calibri"/>
          <w:szCs w:val="13"/>
          <w:lang w:val="en-US"/>
        </w:rPr>
        <w:t>22 112 nr. 4223</w:t>
      </w:r>
    </w:p>
  </w:footnote>
  <w:footnote w:id="4">
    <w:p w14:paraId="585D53FB" w14:textId="77777777" w:rsidR="00090123" w:rsidRPr="002734DF" w:rsidRDefault="00090123" w:rsidP="00090123">
      <w:pPr>
        <w:spacing w:line="180" w:lineRule="exact"/>
        <w:rPr>
          <w:sz w:val="13"/>
          <w:szCs w:val="13"/>
          <w:lang w:val="en-US"/>
        </w:rPr>
      </w:pPr>
      <w:r w:rsidRPr="002734DF">
        <w:rPr>
          <w:rStyle w:val="Voetnootmarkering"/>
          <w:sz w:val="13"/>
          <w:szCs w:val="13"/>
        </w:rPr>
        <w:footnoteRef/>
      </w:r>
      <w:r w:rsidRPr="002734DF">
        <w:rPr>
          <w:sz w:val="13"/>
          <w:szCs w:val="13"/>
          <w:lang w:val="en-US"/>
        </w:rPr>
        <w:t xml:space="preserve"> </w:t>
      </w:r>
      <w:hyperlink r:id="rId1" w:anchor=":~:text=The%20European%20Commission%20strongly%20condemns%20the%20U.S.%20decision,European%20individuals%2C%20including%20former%20European%20Commissioner%20Thierry%20Breton.">
        <w:r w:rsidRPr="002734DF">
          <w:rPr>
            <w:rStyle w:val="Hyperlink"/>
            <w:rFonts w:eastAsia="Calibri" w:cs="Calibri"/>
            <w:sz w:val="13"/>
            <w:szCs w:val="13"/>
            <w:lang w:val="en-US"/>
          </w:rPr>
          <w:t>Statement by the European Commission on the U.S. decision to impose travel restrictions on certain EU individuals - European Commission Representation in Cyprus</w:t>
        </w:r>
      </w:hyperlink>
      <w:r w:rsidRPr="002734DF">
        <w:rPr>
          <w:rFonts w:eastAsia="Calibri" w:cs="Calibri"/>
          <w:sz w:val="13"/>
          <w:szCs w:val="13"/>
          <w:lang w:val="en-US"/>
        </w:rPr>
        <w:t xml:space="preserve">. </w:t>
      </w:r>
    </w:p>
    <w:p w14:paraId="0F6BAF56" w14:textId="77777777" w:rsidR="00090123" w:rsidRPr="002734DF" w:rsidRDefault="00090123" w:rsidP="00090123">
      <w:pPr>
        <w:pStyle w:val="Voetnoottekst"/>
        <w:spacing w:line="180" w:lineRule="exact"/>
        <w:rPr>
          <w:szCs w:val="13"/>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F5B7" w14:textId="77777777" w:rsidR="00090123" w:rsidRPr="00090123" w:rsidRDefault="00090123" w:rsidP="000901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42A8" w14:textId="77777777" w:rsidR="00090123" w:rsidRPr="00090123" w:rsidRDefault="00090123" w:rsidP="000901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3E5" w14:textId="77777777" w:rsidR="00090123" w:rsidRPr="00090123" w:rsidRDefault="00090123" w:rsidP="000901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23"/>
    <w:rsid w:val="00090123"/>
    <w:rsid w:val="002324D1"/>
    <w:rsid w:val="00BA61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5EA9"/>
  <w15:chartTrackingRefBased/>
  <w15:docId w15:val="{ED08D3D6-9B63-48A3-87A0-438DA051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01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01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012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012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012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01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01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01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01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01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01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01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01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01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01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01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01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0123"/>
    <w:rPr>
      <w:rFonts w:eastAsiaTheme="majorEastAsia" w:cstheme="majorBidi"/>
      <w:color w:val="272727" w:themeColor="text1" w:themeTint="D8"/>
    </w:rPr>
  </w:style>
  <w:style w:type="paragraph" w:styleId="Titel">
    <w:name w:val="Title"/>
    <w:basedOn w:val="Standaard"/>
    <w:next w:val="Standaard"/>
    <w:link w:val="TitelChar"/>
    <w:uiPriority w:val="10"/>
    <w:qFormat/>
    <w:rsid w:val="00090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01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01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01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01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0123"/>
    <w:rPr>
      <w:i/>
      <w:iCs/>
      <w:color w:val="404040" w:themeColor="text1" w:themeTint="BF"/>
    </w:rPr>
  </w:style>
  <w:style w:type="paragraph" w:styleId="Lijstalinea">
    <w:name w:val="List Paragraph"/>
    <w:basedOn w:val="Standaard"/>
    <w:uiPriority w:val="34"/>
    <w:qFormat/>
    <w:rsid w:val="00090123"/>
    <w:pPr>
      <w:ind w:left="720"/>
      <w:contextualSpacing/>
    </w:pPr>
  </w:style>
  <w:style w:type="character" w:styleId="Intensievebenadrukking">
    <w:name w:val="Intense Emphasis"/>
    <w:basedOn w:val="Standaardalinea-lettertype"/>
    <w:uiPriority w:val="21"/>
    <w:qFormat/>
    <w:rsid w:val="00090123"/>
    <w:rPr>
      <w:i/>
      <w:iCs/>
      <w:color w:val="2F5496" w:themeColor="accent1" w:themeShade="BF"/>
    </w:rPr>
  </w:style>
  <w:style w:type="paragraph" w:styleId="Duidelijkcitaat">
    <w:name w:val="Intense Quote"/>
    <w:basedOn w:val="Standaard"/>
    <w:next w:val="Standaard"/>
    <w:link w:val="DuidelijkcitaatChar"/>
    <w:uiPriority w:val="30"/>
    <w:qFormat/>
    <w:rsid w:val="00090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0123"/>
    <w:rPr>
      <w:i/>
      <w:iCs/>
      <w:color w:val="2F5496" w:themeColor="accent1" w:themeShade="BF"/>
    </w:rPr>
  </w:style>
  <w:style w:type="character" w:styleId="Intensieveverwijzing">
    <w:name w:val="Intense Reference"/>
    <w:basedOn w:val="Standaardalinea-lettertype"/>
    <w:uiPriority w:val="32"/>
    <w:qFormat/>
    <w:rsid w:val="00090123"/>
    <w:rPr>
      <w:b/>
      <w:bCs/>
      <w:smallCaps/>
      <w:color w:val="2F5496" w:themeColor="accent1" w:themeShade="BF"/>
      <w:spacing w:val="5"/>
    </w:rPr>
  </w:style>
  <w:style w:type="paragraph" w:styleId="Koptekst">
    <w:name w:val="header"/>
    <w:basedOn w:val="Standaard"/>
    <w:link w:val="KoptekstChar"/>
    <w:rsid w:val="000901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9012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901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9012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9012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90123"/>
    <w:rPr>
      <w:rFonts w:ascii="Verdana" w:hAnsi="Verdana"/>
      <w:noProof/>
      <w:sz w:val="13"/>
      <w:szCs w:val="24"/>
      <w:lang w:eastAsia="nl-NL"/>
    </w:rPr>
  </w:style>
  <w:style w:type="paragraph" w:customStyle="1" w:styleId="Huisstijl-Gegeven">
    <w:name w:val="Huisstijl-Gegeven"/>
    <w:basedOn w:val="Standaard"/>
    <w:link w:val="Huisstijl-GegevenCharChar"/>
    <w:rsid w:val="0009012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9012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9012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90123"/>
    <w:rPr>
      <w:color w:val="0000FF"/>
      <w:u w:val="single"/>
    </w:rPr>
  </w:style>
  <w:style w:type="paragraph" w:customStyle="1" w:styleId="Huisstijl-Retouradres">
    <w:name w:val="Huisstijl-Retouradres"/>
    <w:basedOn w:val="Standaard"/>
    <w:rsid w:val="0009012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90123"/>
    <w:pPr>
      <w:spacing w:after="0"/>
    </w:pPr>
    <w:rPr>
      <w:b/>
    </w:rPr>
  </w:style>
  <w:style w:type="paragraph" w:customStyle="1" w:styleId="Huisstijl-Paginanummering">
    <w:name w:val="Huisstijl-Paginanummering"/>
    <w:basedOn w:val="Standaard"/>
    <w:rsid w:val="0009012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9012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9012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9012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090123"/>
    <w:rPr>
      <w:b/>
      <w:bCs/>
    </w:rPr>
  </w:style>
  <w:style w:type="character" w:styleId="Voetnootmarkering">
    <w:name w:val="footnote reference"/>
    <w:basedOn w:val="Standaardalinea-lettertype"/>
    <w:uiPriority w:val="99"/>
    <w:semiHidden/>
    <w:unhideWhenUsed/>
    <w:rsid w:val="00090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yprus.representation.ec.europa.eu/news/statement-european-commission-us-decision-impose-travel-restrictions-certain-eu-individuals-2025-12-24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988</ap:Words>
  <ap:Characters>5439</ap:Characters>
  <ap:DocSecurity>0</ap:DocSecurity>
  <ap:Lines>45</ap:Lines>
  <ap:Paragraphs>12</ap:Paragraphs>
  <ap:ScaleCrop>false</ap:ScaleCrop>
  <ap:LinksUpToDate>false</ap:LinksUpToDate>
  <ap:CharactersWithSpaces>6415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2026-01-20T11:52:00.0000000Z</dcterms:created>
  <dcterms:modified xsi:type="dcterms:W3CDTF">2026-01-20T11:53:00.0000000Z</dcterms:modified>
  <version/>
  <category/>
</coreProperties>
</file>