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A87" w:rsidP="008A4F87" w:rsidRDefault="00C006A6" w14:paraId="44E580D2" w14:textId="282B636A">
      <w:pPr>
        <w:spacing w:line="276" w:lineRule="auto"/>
      </w:pPr>
      <w:bookmarkStart w:name="_GoBack" w:id="0"/>
      <w:bookmarkEnd w:id="0"/>
      <w:r>
        <w:t>Geachte voorzitter,</w:t>
      </w:r>
    </w:p>
    <w:p w:rsidR="00C006A6" w:rsidP="008A4F87" w:rsidRDefault="00C006A6" w14:paraId="22CBE65C" w14:textId="77777777">
      <w:pPr>
        <w:spacing w:line="276" w:lineRule="auto"/>
      </w:pPr>
    </w:p>
    <w:p w:rsidR="002415AF" w:rsidP="008A4F87" w:rsidRDefault="00C006A6" w14:paraId="3F0C17A5" w14:textId="77777777">
      <w:pPr>
        <w:spacing w:line="276" w:lineRule="auto"/>
      </w:pPr>
      <w:r>
        <w:t xml:space="preserve">Hierbij ontvangt u de kwartaalrapportage ‘examenafname’ vierde kwartaal 2025, inclusief de aanbiedingsbrief van het CBR (bijlagen 1 en 2). De Kamer ontvangt deze stukken naar aanleiding </w:t>
      </w:r>
      <w:r w:rsidRPr="00C006A6">
        <w:t xml:space="preserve">van de toezegging gedaan in de Kamerbrief van </w:t>
      </w:r>
    </w:p>
    <w:p w:rsidR="00C006A6" w:rsidP="008A4F87" w:rsidRDefault="00C006A6" w14:paraId="56E82D8E" w14:textId="4FD1CF57">
      <w:pPr>
        <w:spacing w:line="276" w:lineRule="auto"/>
      </w:pPr>
      <w:r w:rsidRPr="00C006A6">
        <w:t>23 maart 2021</w:t>
      </w:r>
      <w:r>
        <w:rPr>
          <w:rStyle w:val="FootnoteReference"/>
        </w:rPr>
        <w:footnoteReference w:id="1"/>
      </w:r>
      <w:r>
        <w:t xml:space="preserve">. </w:t>
      </w:r>
      <w:r w:rsidRPr="00C006A6">
        <w:t xml:space="preserve">De rapportage biedt inzicht in de stand van zaken eind </w:t>
      </w:r>
      <w:r w:rsidR="00EA5ED2">
        <w:t>december</w:t>
      </w:r>
      <w:r w:rsidRPr="00C006A6">
        <w:t xml:space="preserve"> van de reserveringstermijnen voor het praktijkexamen B, het slagingspercentage voor het praktijkexamen B en de aantallen afgenomen praktijkexamens B.</w:t>
      </w:r>
    </w:p>
    <w:p w:rsidR="00C006A6" w:rsidP="008A4F87" w:rsidRDefault="00C006A6" w14:paraId="6526FC08" w14:textId="77777777">
      <w:pPr>
        <w:spacing w:line="276" w:lineRule="auto"/>
      </w:pPr>
    </w:p>
    <w:p w:rsidR="00C006A6" w:rsidP="008A4F87" w:rsidRDefault="00C006A6" w14:paraId="65E2FFAF" w14:textId="28973188">
      <w:pPr>
        <w:spacing w:line="276" w:lineRule="auto"/>
      </w:pPr>
      <w:r>
        <w:t xml:space="preserve">Het CBR gaf in de aanbiedingsbrief bij de </w:t>
      </w:r>
      <w:r w:rsidR="00CE7A3B">
        <w:t>derde</w:t>
      </w:r>
      <w:r>
        <w:t xml:space="preserve"> kwartaalrapportage aan dat de tussentijdse toets (TTT) vanaf 1 januari 2026 gefaseerd (regionaal) kon terugkeren</w:t>
      </w:r>
      <w:r w:rsidR="00FF60C4">
        <w:t xml:space="preserve">, te beginnen met </w:t>
      </w:r>
      <w:r w:rsidR="000F1C3A">
        <w:t>de provincies Limburg en Zeeland</w:t>
      </w:r>
      <w:r>
        <w:t xml:space="preserve">. </w:t>
      </w:r>
      <w:r w:rsidR="000F1C3A">
        <w:t xml:space="preserve">In </w:t>
      </w:r>
      <w:r w:rsidR="00F54835">
        <w:t>het najaar</w:t>
      </w:r>
      <w:r w:rsidR="000F1C3A">
        <w:t xml:space="preserve"> bleken </w:t>
      </w:r>
      <w:r w:rsidR="007B3BD8">
        <w:t xml:space="preserve">de reserveringstermijnen </w:t>
      </w:r>
      <w:r w:rsidR="000F1C3A">
        <w:t xml:space="preserve">in meerdere regio’s structureel op orde. Daarom </w:t>
      </w:r>
      <w:r w:rsidR="00371112">
        <w:t>hervatte</w:t>
      </w:r>
      <w:r w:rsidR="00830D8B">
        <w:t xml:space="preserve"> het CBR</w:t>
      </w:r>
      <w:r w:rsidR="008A4F87">
        <w:t xml:space="preserve"> </w:t>
      </w:r>
      <w:r w:rsidR="000F1C3A">
        <w:t xml:space="preserve">de TTT </w:t>
      </w:r>
      <w:r w:rsidR="00371112">
        <w:t>vanaf</w:t>
      </w:r>
      <w:r w:rsidR="000F1C3A">
        <w:t xml:space="preserve"> 1 januari ook in die regio</w:t>
      </w:r>
      <w:r w:rsidR="008A4F87">
        <w:t>’</w:t>
      </w:r>
      <w:r w:rsidR="000F1C3A">
        <w:t>s</w:t>
      </w:r>
      <w:r w:rsidR="00FF60C4">
        <w:t xml:space="preserve"> (Groningen, Friesland, Drenthe en Overijssel</w:t>
      </w:r>
      <w:r w:rsidRPr="003D35C3" w:rsidR="00FF60C4">
        <w:t>). Inmiddels heeft het CBR aangekondigd dat medio februari ook in Gelderland en Noord-Brabant de TTT terugkeert</w:t>
      </w:r>
      <w:r w:rsidRPr="003D35C3" w:rsidR="007B3BD8">
        <w:t>. Het</w:t>
      </w:r>
      <w:r w:rsidR="007B3BD8">
        <w:t xml:space="preserve"> ministerie van I</w:t>
      </w:r>
      <w:r w:rsidR="009C692F">
        <w:t>nfrastructuur en Waterstaat</w:t>
      </w:r>
      <w:r w:rsidR="00CE7A3B">
        <w:t xml:space="preserve"> is blij </w:t>
      </w:r>
      <w:r w:rsidR="00F41BA7">
        <w:t>dat de</w:t>
      </w:r>
      <w:r w:rsidR="00A56B07">
        <w:t xml:space="preserve"> TTT weer kan worden ingepland en wordt afgenomen</w:t>
      </w:r>
      <w:r w:rsidR="007B5836">
        <w:t xml:space="preserve">. Met deze brief wordt uw Kamer nader geïnformeerd </w:t>
      </w:r>
      <w:r w:rsidR="002415AF">
        <w:t xml:space="preserve">over de </w:t>
      </w:r>
      <w:r w:rsidR="002457E7">
        <w:t>terugkeer van de TTT</w:t>
      </w:r>
      <w:r w:rsidR="00DD60F3">
        <w:t xml:space="preserve">, zoals toegezegd in de </w:t>
      </w:r>
      <w:r w:rsidR="00415751">
        <w:t>K</w:t>
      </w:r>
      <w:r w:rsidR="00DD60F3">
        <w:t xml:space="preserve">amerbrief van 27 oktober jl. </w:t>
      </w:r>
      <w:r w:rsidR="004A48CB">
        <w:t>bij</w:t>
      </w:r>
      <w:r w:rsidR="00DD60F3">
        <w:t xml:space="preserve"> de CBR-rapportage examenafname derde kwartaal 2025</w:t>
      </w:r>
      <w:r w:rsidR="00DD60F3">
        <w:rPr>
          <w:rStyle w:val="FootnoteReference"/>
        </w:rPr>
        <w:footnoteReference w:id="2"/>
      </w:r>
      <w:r w:rsidR="00DD60F3">
        <w:t xml:space="preserve">.  </w:t>
      </w:r>
    </w:p>
    <w:p w:rsidR="00844A87" w:rsidP="008A4F87" w:rsidRDefault="00844A87" w14:paraId="338BDA39" w14:textId="4235FC8E">
      <w:pPr>
        <w:pStyle w:val="WitregelW1bodytekst"/>
        <w:spacing w:line="276" w:lineRule="auto"/>
      </w:pPr>
    </w:p>
    <w:p w:rsidRPr="00CE7A3B" w:rsidR="00CE7A3B" w:rsidP="008A4F87" w:rsidRDefault="00CE7A3B" w14:paraId="65140688" w14:textId="0D9E5690">
      <w:pPr>
        <w:spacing w:line="276" w:lineRule="auto"/>
        <w:rPr>
          <w:i/>
          <w:iCs/>
        </w:rPr>
      </w:pPr>
      <w:r w:rsidRPr="00CE7A3B">
        <w:rPr>
          <w:i/>
          <w:iCs/>
        </w:rPr>
        <w:t>Ontwikkeling reserveringstermijnen praktijkexamen B</w:t>
      </w:r>
    </w:p>
    <w:p w:rsidR="00CE7A3B" w:rsidP="008A4F87" w:rsidRDefault="00F41BA7" w14:paraId="4EA4E04B" w14:textId="60D2FE50">
      <w:pPr>
        <w:spacing w:line="276" w:lineRule="auto"/>
      </w:pPr>
      <w:r>
        <w:t>De</w:t>
      </w:r>
      <w:r w:rsidRPr="00CE7A3B" w:rsidR="00CE7A3B">
        <w:t xml:space="preserve"> TTT is op 1 april 2025 </w:t>
      </w:r>
      <w:r>
        <w:t>tijdelijk afgeschaft</w:t>
      </w:r>
      <w:r w:rsidRPr="00CE7A3B">
        <w:t xml:space="preserve"> </w:t>
      </w:r>
      <w:r w:rsidRPr="00CE7A3B" w:rsidR="00CE7A3B">
        <w:t xml:space="preserve">om de reserveringstermijnen voor praktijkexamen B structureel omlaag te brengen. Het streven daarbij </w:t>
      </w:r>
      <w:r w:rsidR="00AB029A">
        <w:t>i</w:t>
      </w:r>
      <w:r w:rsidRPr="00CE7A3B" w:rsidR="00CE7A3B">
        <w:t>s dat binnen een jaar de reserveringstermijn op examenlocaties weer binnen de ‘key performance indicator</w:t>
      </w:r>
      <w:r w:rsidR="00415751">
        <w:t>’</w:t>
      </w:r>
      <w:r w:rsidRPr="00CE7A3B" w:rsidR="00CE7A3B">
        <w:t xml:space="preserve"> (kpi) van maximaal </w:t>
      </w:r>
      <w:r w:rsidR="00415751">
        <w:t>7</w:t>
      </w:r>
      <w:r w:rsidRPr="00CE7A3B" w:rsidR="00CE7A3B">
        <w:t xml:space="preserve"> weken ligt.</w:t>
      </w:r>
    </w:p>
    <w:p w:rsidR="00CE7A3B" w:rsidP="008A4F87" w:rsidRDefault="00CE7A3B" w14:paraId="50652E7C" w14:textId="0178DF6B">
      <w:pPr>
        <w:spacing w:line="276" w:lineRule="auto"/>
      </w:pPr>
    </w:p>
    <w:p w:rsidRPr="00C72C81" w:rsidR="003626EA" w:rsidP="00C72C81" w:rsidRDefault="00332771" w14:paraId="65D9A430" w14:textId="7FAF6C8F">
      <w:pPr>
        <w:spacing w:line="276" w:lineRule="auto"/>
      </w:pPr>
      <w:r w:rsidRPr="00332771">
        <w:t>In het eerste kwartaal van 2025 wa</w:t>
      </w:r>
      <w:r>
        <w:t>ren</w:t>
      </w:r>
      <w:r w:rsidRPr="00332771">
        <w:t xml:space="preserve"> op vrijwel alle examenlocaties</w:t>
      </w:r>
      <w:r>
        <w:t xml:space="preserve"> </w:t>
      </w:r>
      <w:r w:rsidRPr="00332771">
        <w:t>de reserveringstermijnen</w:t>
      </w:r>
      <w:r>
        <w:t xml:space="preserve"> licht gedaald</w:t>
      </w:r>
      <w:r w:rsidRPr="00332771">
        <w:t>.</w:t>
      </w:r>
      <w:r>
        <w:t xml:space="preserve"> Ondanks dat de maatregel pas op 1 april inging, was deze daling </w:t>
      </w:r>
      <w:r w:rsidRPr="00332771">
        <w:t xml:space="preserve">al een effect van het tijdelijk schrappen van de TTT, doordat reeds geplande toetsen na 31 maart </w:t>
      </w:r>
      <w:r>
        <w:t>2025</w:t>
      </w:r>
      <w:r w:rsidRPr="00332771">
        <w:t xml:space="preserve"> werden geannuleerd of </w:t>
      </w:r>
      <w:r w:rsidRPr="00332771">
        <w:lastRenderedPageBreak/>
        <w:t>omgeboekt naar een examen. Hierdoor ontstond er ruimte om nieuwe examens te plannen en namen de reserveringstermijnen af</w:t>
      </w:r>
      <w:r>
        <w:t xml:space="preserve">. </w:t>
      </w:r>
      <w:r w:rsidR="00CE7A3B">
        <w:t xml:space="preserve">Aan het eind van het eerste kwartaal </w:t>
      </w:r>
      <w:r>
        <w:t>waren</w:t>
      </w:r>
      <w:r w:rsidR="00CE7A3B">
        <w:t xml:space="preserve"> op 16 van de 54 locaties de termijnen al binnen</w:t>
      </w:r>
      <w:r w:rsidR="00FF60C4">
        <w:t xml:space="preserve"> de</w:t>
      </w:r>
      <w:r w:rsidR="00CE7A3B">
        <w:t xml:space="preserve"> kpi van maximaal 7 weken. Wel waren er grote verschillen tussen locaties variërend van 1 tot 23 weken. </w:t>
      </w:r>
      <w:r w:rsidRPr="00332771">
        <w:t>Aan het einde van het tweede kwartaal van 2025 waren deze verschillen afgenomen: de reserveringstermijnen voor het eerste B-examen zaten op alle locaties binnen een bandbreedte van 6 tot 14 weken.</w:t>
      </w:r>
      <w:r w:rsidR="00C72C81">
        <w:t xml:space="preserve"> </w:t>
      </w:r>
      <w:r w:rsidRPr="003626EA" w:rsidR="003626EA">
        <w:rPr>
          <w:rFonts w:cs="Arial"/>
        </w:rPr>
        <w:t xml:space="preserve">De </w:t>
      </w:r>
      <w:r w:rsidR="003626EA">
        <w:rPr>
          <w:rFonts w:cs="Arial"/>
        </w:rPr>
        <w:t xml:space="preserve">daling van de </w:t>
      </w:r>
      <w:r w:rsidRPr="003626EA" w:rsidR="003626EA">
        <w:rPr>
          <w:rFonts w:cs="Arial"/>
        </w:rPr>
        <w:t>reserveringstermijnen voor het eerste B-examen z</w:t>
      </w:r>
      <w:r w:rsidR="003626EA">
        <w:rPr>
          <w:rFonts w:cs="Arial"/>
        </w:rPr>
        <w:t>ette</w:t>
      </w:r>
      <w:r w:rsidRPr="003626EA" w:rsidR="003626EA">
        <w:rPr>
          <w:rFonts w:cs="Arial"/>
        </w:rPr>
        <w:t xml:space="preserve"> in het derde kwartaal </w:t>
      </w:r>
      <w:r w:rsidR="003626EA">
        <w:rPr>
          <w:rFonts w:cs="Arial"/>
        </w:rPr>
        <w:t xml:space="preserve">door: de termijnen zaten </w:t>
      </w:r>
      <w:r w:rsidR="00FF60C4">
        <w:rPr>
          <w:rFonts w:cs="Arial"/>
        </w:rPr>
        <w:t xml:space="preserve">aan het einde van dat kwartaal </w:t>
      </w:r>
      <w:r w:rsidRPr="003626EA" w:rsidR="003626EA">
        <w:rPr>
          <w:rFonts w:cs="Arial"/>
        </w:rPr>
        <w:t xml:space="preserve">op alle locaties binnen een bandbreedte van 1 tot 9 weken. </w:t>
      </w:r>
    </w:p>
    <w:p w:rsidR="003626EA" w:rsidP="008A4F87" w:rsidRDefault="003626EA" w14:paraId="70FC4A2A" w14:textId="77777777">
      <w:pPr>
        <w:pStyle w:val="NoSpacing"/>
        <w:spacing w:line="276" w:lineRule="auto"/>
        <w:rPr>
          <w:rFonts w:ascii="Verdana" w:hAnsi="Verdana" w:cs="Arial"/>
          <w:sz w:val="18"/>
          <w:szCs w:val="18"/>
        </w:rPr>
      </w:pPr>
    </w:p>
    <w:p w:rsidR="00F54835" w:rsidP="008A4F87" w:rsidRDefault="003626EA" w14:paraId="686D3B3F" w14:textId="77777777">
      <w:pPr>
        <w:pStyle w:val="NoSpacing"/>
        <w:spacing w:line="276" w:lineRule="auto"/>
        <w:rPr>
          <w:rFonts w:ascii="Verdana" w:hAnsi="Verdana" w:cs="Arial"/>
          <w:sz w:val="18"/>
          <w:szCs w:val="18"/>
        </w:rPr>
      </w:pPr>
      <w:r>
        <w:rPr>
          <w:rFonts w:ascii="Verdana" w:hAnsi="Verdana" w:cs="Arial"/>
          <w:sz w:val="18"/>
          <w:szCs w:val="18"/>
        </w:rPr>
        <w:t xml:space="preserve">Door het tijdelijk niet aanbieden van de TTT heeft het CBR in het tweede, derde en vierde kwartaal 2025 in totaal ruim 52.000 meer examens kunnen afnemen dan in diezelfde periode in 2024. Daarnaast heeft het CBR </w:t>
      </w:r>
      <w:r w:rsidR="001B5DF0">
        <w:rPr>
          <w:rFonts w:ascii="Verdana" w:hAnsi="Verdana" w:cs="Arial"/>
          <w:sz w:val="18"/>
          <w:szCs w:val="18"/>
        </w:rPr>
        <w:t xml:space="preserve">in het laatste kwartaal 2025 </w:t>
      </w:r>
      <w:r w:rsidR="002B4FD2">
        <w:rPr>
          <w:rFonts w:ascii="Verdana" w:hAnsi="Verdana" w:cs="Arial"/>
          <w:sz w:val="18"/>
          <w:szCs w:val="18"/>
        </w:rPr>
        <w:t xml:space="preserve">opnieuw </w:t>
      </w:r>
      <w:r w:rsidR="001B5DF0">
        <w:rPr>
          <w:rFonts w:ascii="Verdana" w:hAnsi="Verdana" w:cs="Arial"/>
          <w:sz w:val="18"/>
          <w:szCs w:val="18"/>
        </w:rPr>
        <w:t xml:space="preserve">ingezet op het detacheren van examinatoren uit rustigere gebieden naar locaties met een hogere reserveringstermijn, waardoor de verschillen tussen locaties nog verder zijn afgenomen. De reserveringstermijnen voor het eerste </w:t>
      </w:r>
    </w:p>
    <w:p w:rsidRPr="008B0240" w:rsidR="001B5DF0" w:rsidP="008A4F87" w:rsidRDefault="001B5DF0" w14:paraId="69F6BF67" w14:textId="2512EC6D">
      <w:pPr>
        <w:pStyle w:val="NoSpacing"/>
        <w:spacing w:line="276" w:lineRule="auto"/>
        <w:rPr>
          <w:rFonts w:ascii="Verdana" w:hAnsi="Verdana" w:cs="Arial"/>
          <w:sz w:val="18"/>
          <w:szCs w:val="18"/>
        </w:rPr>
      </w:pPr>
      <w:r>
        <w:rPr>
          <w:rFonts w:ascii="Verdana" w:hAnsi="Verdana" w:cs="Arial"/>
          <w:sz w:val="18"/>
          <w:szCs w:val="18"/>
        </w:rPr>
        <w:t>B</w:t>
      </w:r>
      <w:r w:rsidR="00F54835">
        <w:rPr>
          <w:rFonts w:ascii="Verdana" w:hAnsi="Verdana" w:cs="Arial"/>
          <w:sz w:val="18"/>
          <w:szCs w:val="18"/>
        </w:rPr>
        <w:t>-</w:t>
      </w:r>
      <w:r>
        <w:rPr>
          <w:rFonts w:ascii="Verdana" w:hAnsi="Verdana" w:cs="Arial"/>
          <w:sz w:val="18"/>
          <w:szCs w:val="18"/>
        </w:rPr>
        <w:t xml:space="preserve">examen zaten </w:t>
      </w:r>
      <w:r w:rsidR="00FF60C4">
        <w:rPr>
          <w:rFonts w:ascii="Verdana" w:hAnsi="Verdana" w:cs="Arial"/>
          <w:sz w:val="18"/>
          <w:szCs w:val="18"/>
        </w:rPr>
        <w:t xml:space="preserve">aan het einde van </w:t>
      </w:r>
      <w:r>
        <w:rPr>
          <w:rFonts w:ascii="Verdana" w:hAnsi="Verdana" w:cs="Arial"/>
          <w:sz w:val="18"/>
          <w:szCs w:val="18"/>
        </w:rPr>
        <w:t>het vierde kwartaal op alle locaties binnen een bandbreedte van 1 tot 6 weken</w:t>
      </w:r>
      <w:r w:rsidR="00F54835">
        <w:rPr>
          <w:rFonts w:ascii="Verdana" w:hAnsi="Verdana" w:cs="Arial"/>
          <w:sz w:val="18"/>
          <w:szCs w:val="18"/>
        </w:rPr>
        <w:t xml:space="preserve"> en daarmee dus binnen de afgesproken kpi</w:t>
      </w:r>
      <w:r>
        <w:rPr>
          <w:rFonts w:ascii="Verdana" w:hAnsi="Verdana" w:cs="Arial"/>
          <w:sz w:val="18"/>
          <w:szCs w:val="18"/>
        </w:rPr>
        <w:t xml:space="preserve">. Rijscholen en kandidaten </w:t>
      </w:r>
      <w:r w:rsidR="002B4FD2">
        <w:rPr>
          <w:rFonts w:ascii="Verdana" w:hAnsi="Verdana" w:cs="Arial"/>
          <w:sz w:val="18"/>
          <w:szCs w:val="18"/>
        </w:rPr>
        <w:t>ervaren</w:t>
      </w:r>
      <w:r>
        <w:rPr>
          <w:rFonts w:ascii="Verdana" w:hAnsi="Verdana" w:cs="Arial"/>
          <w:sz w:val="18"/>
          <w:szCs w:val="18"/>
        </w:rPr>
        <w:t xml:space="preserve"> deze daling </w:t>
      </w:r>
      <w:r w:rsidRPr="008B0240">
        <w:rPr>
          <w:rFonts w:ascii="Verdana" w:hAnsi="Verdana" w:cs="Arial"/>
          <w:sz w:val="18"/>
          <w:szCs w:val="18"/>
        </w:rPr>
        <w:t xml:space="preserve">met als gevolg dat het aantal klachten is geminimaliseerd. </w:t>
      </w:r>
    </w:p>
    <w:p w:rsidR="003626EA" w:rsidP="008A4F87" w:rsidRDefault="003626EA" w14:paraId="46B62627" w14:textId="77777777">
      <w:pPr>
        <w:pStyle w:val="NoSpacing"/>
        <w:spacing w:line="276" w:lineRule="auto"/>
        <w:rPr>
          <w:rFonts w:ascii="Verdana" w:hAnsi="Verdana" w:cs="Arial"/>
          <w:sz w:val="18"/>
          <w:szCs w:val="18"/>
        </w:rPr>
      </w:pPr>
    </w:p>
    <w:p w:rsidRPr="001B5DF0" w:rsidR="00332771" w:rsidP="008A4F87" w:rsidRDefault="001B5DF0" w14:paraId="47D00412" w14:textId="7FDC30B7">
      <w:pPr>
        <w:pStyle w:val="NoSpacing"/>
        <w:spacing w:line="276" w:lineRule="auto"/>
        <w:rPr>
          <w:rFonts w:ascii="Verdana" w:hAnsi="Verdana" w:cs="Arial"/>
          <w:sz w:val="18"/>
          <w:szCs w:val="18"/>
        </w:rPr>
      </w:pPr>
      <w:r>
        <w:rPr>
          <w:rFonts w:ascii="Verdana" w:hAnsi="Verdana" w:cs="Arial"/>
          <w:sz w:val="18"/>
          <w:szCs w:val="18"/>
        </w:rPr>
        <w:t>Een beperkt deel van de</w:t>
      </w:r>
      <w:r w:rsidR="003626EA">
        <w:rPr>
          <w:rFonts w:ascii="Verdana" w:hAnsi="Verdana" w:cs="Arial"/>
          <w:sz w:val="18"/>
          <w:szCs w:val="18"/>
        </w:rPr>
        <w:t xml:space="preserve"> vrijgekomen capaciteit is ingezet voor (her)examens en examens van specialisaties (brommer, motor en auto met aanhanger)</w:t>
      </w:r>
      <w:r>
        <w:rPr>
          <w:rFonts w:ascii="Verdana" w:hAnsi="Verdana" w:cs="Arial"/>
          <w:sz w:val="18"/>
          <w:szCs w:val="18"/>
        </w:rPr>
        <w:t>, waardoor de daling van de reserveringstermijnen ook voor deze examens zich heeft voortgezet.</w:t>
      </w:r>
      <w:r w:rsidR="00E13F27">
        <w:rPr>
          <w:rFonts w:ascii="Verdana" w:hAnsi="Verdana" w:cs="Arial"/>
          <w:sz w:val="18"/>
          <w:szCs w:val="18"/>
        </w:rPr>
        <w:t xml:space="preserve"> </w:t>
      </w:r>
    </w:p>
    <w:p w:rsidR="00332771" w:rsidP="008A4F87" w:rsidRDefault="00CD735A" w14:paraId="2DD671AC" w14:textId="7F27AE30">
      <w:pPr>
        <w:pStyle w:val="Slotzin"/>
        <w:spacing w:line="276" w:lineRule="auto"/>
      </w:pPr>
      <w:r w:rsidRPr="00CD735A">
        <w:t xml:space="preserve">Het tijdelijk niet aanbieden van de TTT kan gevolgen hebben voor de slagingspercentages. Aan het einde van het </w:t>
      </w:r>
      <w:r>
        <w:t>vierde</w:t>
      </w:r>
      <w:r w:rsidRPr="00CD735A">
        <w:t xml:space="preserve"> kwartaal 2025 is het gemiddelde slagingspercentage voor het eerste examen B 49,</w:t>
      </w:r>
      <w:r>
        <w:t>7</w:t>
      </w:r>
      <w:r w:rsidRPr="00CD735A">
        <w:t xml:space="preserve">%. In vergelijking met het slagingspercentage voor </w:t>
      </w:r>
      <w:r w:rsidR="00F41BA7">
        <w:t>de covid-19 pandemie</w:t>
      </w:r>
      <w:r w:rsidRPr="00CD735A" w:rsidR="00F41BA7">
        <w:t xml:space="preserve"> </w:t>
      </w:r>
      <w:r w:rsidRPr="00CD735A">
        <w:t>(50,4%) is dat een daling van minder dan 1 procentpunt en ligt daarmee binnen de door het CBR voorspelde bandbreedte van 0-2%. Zolang het gemiddelde slagingspercentage voor het examen B door het tijdelijk niet aanbieden van de TTT geen grote negatieve afwijkingen laat zien, acht het CBR dit aanvaardbaar.</w:t>
      </w:r>
    </w:p>
    <w:p w:rsidRPr="00CD735A" w:rsidR="00CF06FE" w:rsidP="008A4F87" w:rsidRDefault="002534BD" w14:paraId="1EB4259A" w14:textId="215F6EAD">
      <w:pPr>
        <w:pStyle w:val="Slotzin"/>
        <w:spacing w:line="276" w:lineRule="auto"/>
        <w:rPr>
          <w:i/>
          <w:iCs/>
        </w:rPr>
      </w:pPr>
      <w:r>
        <w:rPr>
          <w:i/>
          <w:iCs/>
        </w:rPr>
        <w:t>Uitbreiding geleidelijke</w:t>
      </w:r>
      <w:r w:rsidR="00CC3C6A">
        <w:rPr>
          <w:i/>
          <w:iCs/>
        </w:rPr>
        <w:t xml:space="preserve"> terugkeer</w:t>
      </w:r>
      <w:r w:rsidRPr="00CD735A" w:rsidR="00CF06FE">
        <w:rPr>
          <w:i/>
          <w:iCs/>
        </w:rPr>
        <w:t xml:space="preserve"> </w:t>
      </w:r>
      <w:r w:rsidR="002C15BE">
        <w:rPr>
          <w:i/>
          <w:iCs/>
        </w:rPr>
        <w:t xml:space="preserve">TTT </w:t>
      </w:r>
    </w:p>
    <w:p w:rsidR="00DF728D" w:rsidP="00E32766" w:rsidRDefault="00E32407" w14:paraId="102BC0B2" w14:textId="37C83A41">
      <w:pPr>
        <w:spacing w:line="276" w:lineRule="auto"/>
        <w:rPr>
          <w:rFonts w:cs="Arial"/>
        </w:rPr>
      </w:pPr>
      <w:r>
        <w:rPr>
          <w:rFonts w:cs="Arial"/>
        </w:rPr>
        <w:t>Na afloop van het derde kwartaal 2025 gaf het CBR</w:t>
      </w:r>
      <w:r w:rsidRPr="00E32407">
        <w:rPr>
          <w:rFonts w:cs="Arial"/>
        </w:rPr>
        <w:t xml:space="preserve"> aan dat de vooruitzichten gunstig zijn en een landelijk stabiel beeld in zicht komt. </w:t>
      </w:r>
      <w:r>
        <w:rPr>
          <w:rFonts w:cs="Arial"/>
        </w:rPr>
        <w:t>Daarom achtte het CBR het verantwoord o</w:t>
      </w:r>
      <w:r w:rsidR="007B34DE">
        <w:rPr>
          <w:rFonts w:cs="Arial"/>
        </w:rPr>
        <w:t>m</w:t>
      </w:r>
      <w:r>
        <w:rPr>
          <w:rFonts w:cs="Arial"/>
        </w:rPr>
        <w:t xml:space="preserve"> de TTT (gefaseerd) terug te laten keren in de regio’s waar de termijnen structureel op orde </w:t>
      </w:r>
      <w:r w:rsidR="007B34DE">
        <w:rPr>
          <w:rFonts w:cs="Arial"/>
        </w:rPr>
        <w:t>zijn</w:t>
      </w:r>
      <w:r>
        <w:rPr>
          <w:rFonts w:cs="Arial"/>
        </w:rPr>
        <w:t xml:space="preserve">. Het CBR </w:t>
      </w:r>
      <w:r w:rsidR="007B34DE">
        <w:rPr>
          <w:rFonts w:cs="Arial"/>
        </w:rPr>
        <w:t xml:space="preserve">hervatte </w:t>
      </w:r>
      <w:r>
        <w:rPr>
          <w:rFonts w:cs="Arial"/>
        </w:rPr>
        <w:t xml:space="preserve">per 1 januari 2026 de TTT in de provincies Limburg en Zeeland. </w:t>
      </w:r>
      <w:r w:rsidR="00CC3C6A">
        <w:rPr>
          <w:rFonts w:cs="Arial"/>
        </w:rPr>
        <w:t>In het najaar</w:t>
      </w:r>
      <w:r w:rsidR="007B34DE">
        <w:rPr>
          <w:rFonts w:cs="Arial"/>
        </w:rPr>
        <w:t xml:space="preserve"> </w:t>
      </w:r>
      <w:r w:rsidR="002008D9">
        <w:rPr>
          <w:rFonts w:cs="Arial"/>
        </w:rPr>
        <w:t>communiceerde het CBR</w:t>
      </w:r>
      <w:r w:rsidR="007B34DE">
        <w:rPr>
          <w:rFonts w:cs="Arial"/>
        </w:rPr>
        <w:t xml:space="preserve"> </w:t>
      </w:r>
      <w:r w:rsidRPr="008B0240" w:rsidR="007B34DE">
        <w:rPr>
          <w:rFonts w:cs="Arial"/>
        </w:rPr>
        <w:t xml:space="preserve">dat ook in de provincies Groningen, Friesland, Drenthe en Overijssel de TTT in januari </w:t>
      </w:r>
      <w:r w:rsidR="00F54835">
        <w:rPr>
          <w:rFonts w:cs="Arial"/>
        </w:rPr>
        <w:t xml:space="preserve">2026 </w:t>
      </w:r>
      <w:r w:rsidRPr="008B0240" w:rsidR="007B34DE">
        <w:rPr>
          <w:rFonts w:cs="Arial"/>
        </w:rPr>
        <w:t xml:space="preserve">terugkeert. </w:t>
      </w:r>
      <w:r w:rsidR="005D4959">
        <w:rPr>
          <w:rFonts w:cs="Arial"/>
        </w:rPr>
        <w:t xml:space="preserve">Begin </w:t>
      </w:r>
      <w:r w:rsidR="00BC2BF8">
        <w:rPr>
          <w:rFonts w:cs="Arial"/>
        </w:rPr>
        <w:t>2026</w:t>
      </w:r>
      <w:r w:rsidR="005D4959">
        <w:rPr>
          <w:rFonts w:cs="Arial"/>
        </w:rPr>
        <w:t xml:space="preserve"> </w:t>
      </w:r>
      <w:r w:rsidR="004A48CB">
        <w:rPr>
          <w:rFonts w:cs="Arial"/>
        </w:rPr>
        <w:t xml:space="preserve">heeft het CBR </w:t>
      </w:r>
      <w:r w:rsidR="0018521A">
        <w:rPr>
          <w:rFonts w:cs="Arial"/>
        </w:rPr>
        <w:t>aangekondigd</w:t>
      </w:r>
      <w:r w:rsidR="005D4959">
        <w:rPr>
          <w:rFonts w:cs="Arial"/>
        </w:rPr>
        <w:t xml:space="preserve"> dat m</w:t>
      </w:r>
      <w:r w:rsidR="007B34DE">
        <w:rPr>
          <w:rFonts w:cs="Arial"/>
        </w:rPr>
        <w:t xml:space="preserve">edio februari </w:t>
      </w:r>
      <w:r w:rsidR="005D4959">
        <w:rPr>
          <w:rFonts w:cs="Arial"/>
        </w:rPr>
        <w:t>de TTT</w:t>
      </w:r>
      <w:r w:rsidR="007B34DE">
        <w:rPr>
          <w:rFonts w:cs="Arial"/>
        </w:rPr>
        <w:t xml:space="preserve"> </w:t>
      </w:r>
      <w:r w:rsidR="004F339D">
        <w:rPr>
          <w:rFonts w:cs="Arial"/>
        </w:rPr>
        <w:t>wordt heringevoerd</w:t>
      </w:r>
      <w:r w:rsidR="007B34DE">
        <w:rPr>
          <w:rFonts w:cs="Arial"/>
        </w:rPr>
        <w:t xml:space="preserve"> in Gelderland en Noord-Brabant. </w:t>
      </w:r>
      <w:r w:rsidR="00E32766">
        <w:rPr>
          <w:rFonts w:cs="Arial"/>
        </w:rPr>
        <w:t xml:space="preserve">Het ministerie </w:t>
      </w:r>
      <w:r w:rsidR="00E32766">
        <w:t xml:space="preserve">van Infrastructuur en Waterstaat is hierover verheugd en </w:t>
      </w:r>
      <w:r w:rsidRPr="00DF728D" w:rsidR="00E32766">
        <w:t>spreekt haar waardering uit voor de inspanningen van het CBR</w:t>
      </w:r>
      <w:r w:rsidR="00E32766">
        <w:t>.</w:t>
      </w:r>
    </w:p>
    <w:p w:rsidR="00DF728D" w:rsidP="008A4F87" w:rsidRDefault="00DF728D" w14:paraId="114964C7" w14:textId="77777777">
      <w:pPr>
        <w:pStyle w:val="NoSpacing"/>
        <w:spacing w:line="276" w:lineRule="auto"/>
        <w:rPr>
          <w:rFonts w:ascii="Verdana" w:hAnsi="Verdana" w:cs="Arial"/>
          <w:sz w:val="18"/>
          <w:szCs w:val="18"/>
        </w:rPr>
      </w:pPr>
    </w:p>
    <w:p w:rsidRPr="00CC3C6A" w:rsidR="00CC3C6A" w:rsidP="008A4F87" w:rsidRDefault="00CC3C6A" w14:paraId="3DD4C87A" w14:textId="3B762296">
      <w:pPr>
        <w:pStyle w:val="NoSpacing"/>
        <w:spacing w:line="276" w:lineRule="auto"/>
        <w:rPr>
          <w:rFonts w:ascii="Verdana" w:hAnsi="Verdana" w:cs="Arial"/>
          <w:i/>
          <w:iCs/>
          <w:sz w:val="18"/>
          <w:szCs w:val="18"/>
        </w:rPr>
      </w:pPr>
      <w:r w:rsidRPr="00CC3C6A">
        <w:rPr>
          <w:rFonts w:ascii="Verdana" w:hAnsi="Verdana" w:cs="Arial"/>
          <w:i/>
          <w:iCs/>
          <w:sz w:val="18"/>
          <w:szCs w:val="18"/>
        </w:rPr>
        <w:t>Prognose reserveringstermijnen in eerste kwartaal 2026</w:t>
      </w:r>
    </w:p>
    <w:p w:rsidR="002E1BCF" w:rsidP="00DD60F3" w:rsidRDefault="00DF728D" w14:paraId="1D1888EB" w14:textId="223B5435">
      <w:pPr>
        <w:spacing w:line="276" w:lineRule="auto"/>
      </w:pPr>
      <w:r w:rsidRPr="00550699">
        <w:t>Het CBR</w:t>
      </w:r>
      <w:r>
        <w:t xml:space="preserve"> verwacht dat de reserveringstermijnen komende maanden landelijk stabiliseren</w:t>
      </w:r>
      <w:r w:rsidR="002E1BCF">
        <w:t xml:space="preserve"> en </w:t>
      </w:r>
      <w:r w:rsidR="00A86CA9">
        <w:t xml:space="preserve">op alle locaties </w:t>
      </w:r>
      <w:r w:rsidR="002E1BCF">
        <w:t>binnen de kpi van 7 weken blijven</w:t>
      </w:r>
      <w:r>
        <w:t>.</w:t>
      </w:r>
      <w:r w:rsidR="00DD2656">
        <w:t xml:space="preserve"> Het </w:t>
      </w:r>
      <w:r w:rsidR="00521FEE">
        <w:t xml:space="preserve">CBR </w:t>
      </w:r>
      <w:r w:rsidRPr="00371112" w:rsidR="00DD2656">
        <w:t>gaat</w:t>
      </w:r>
      <w:r w:rsidRPr="00371112" w:rsidR="004D6FEB">
        <w:t xml:space="preserve"> </w:t>
      </w:r>
      <w:r w:rsidRPr="00371112" w:rsidR="00BC4A74">
        <w:t>door met andere maatregelen om de reserveringstermijnen stabiel te houden,</w:t>
      </w:r>
      <w:r w:rsidR="0089358D">
        <w:t xml:space="preserve"> </w:t>
      </w:r>
      <w:r w:rsidRPr="000A5643" w:rsidR="0089358D">
        <w:t xml:space="preserve">zoals </w:t>
      </w:r>
      <w:r w:rsidRPr="000A5643" w:rsidR="000A5643">
        <w:t xml:space="preserve">het beter verdelen van de capaciteit van examinatoren over de locaties, waardoor </w:t>
      </w:r>
      <w:r w:rsidR="003D35C3">
        <w:t xml:space="preserve">op alle </w:t>
      </w:r>
      <w:r w:rsidRPr="000A5643" w:rsidR="000A5643">
        <w:t>l</w:t>
      </w:r>
      <w:r w:rsidR="003D35C3">
        <w:t xml:space="preserve">ocaties de </w:t>
      </w:r>
      <w:r w:rsidRPr="003D35C3" w:rsidR="003D35C3">
        <w:t xml:space="preserve">termijnen </w:t>
      </w:r>
      <w:r w:rsidRPr="003D35C3" w:rsidR="000A5643">
        <w:t xml:space="preserve">stabiel blijven </w:t>
      </w:r>
      <w:r w:rsidRPr="003D35C3" w:rsidR="0089358D">
        <w:t>en</w:t>
      </w:r>
      <w:r w:rsidRPr="000A5643" w:rsidR="0089358D">
        <w:t xml:space="preserve"> </w:t>
      </w:r>
      <w:r w:rsidRPr="000A5643" w:rsidR="00BC4A74">
        <w:t>het</w:t>
      </w:r>
      <w:r w:rsidRPr="00764CCB" w:rsidR="00BC4A74">
        <w:t xml:space="preserve"> werven van nieu</w:t>
      </w:r>
      <w:r w:rsidRPr="00764CCB" w:rsidR="005D4959">
        <w:t>w</w:t>
      </w:r>
      <w:r w:rsidRPr="00764CCB" w:rsidR="00BC4A74">
        <w:t>e examinatoren. In 2025 kwamen er 51 nieuwe examinatoren bij. Daarnaast zijn in september drie nieuwe klassen met de opleiding tot examinator gestart en in oktober een nieuwe klas met 6 examinatoren.</w:t>
      </w:r>
      <w:r w:rsidR="00BC4A74">
        <w:t xml:space="preserve"> </w:t>
      </w:r>
    </w:p>
    <w:p w:rsidR="002534BD" w:rsidP="00DD60F3" w:rsidRDefault="002534BD" w14:paraId="1AB4DD01" w14:textId="77777777">
      <w:pPr>
        <w:spacing w:line="276" w:lineRule="auto"/>
      </w:pPr>
    </w:p>
    <w:p w:rsidR="00141B05" w:rsidP="00D30441" w:rsidRDefault="00E32766" w14:paraId="27F14138" w14:textId="58E4F73A">
      <w:pPr>
        <w:spacing w:line="276" w:lineRule="auto"/>
      </w:pPr>
      <w:bookmarkStart w:name="_Hlk219277714" w:id="1"/>
      <w:r w:rsidRPr="008364BE">
        <w:t xml:space="preserve">In de kwartaalrapportage over het eerste kwartaal (begin april 2026) wordt </w:t>
      </w:r>
      <w:r w:rsidRPr="008364BE" w:rsidR="008043D1">
        <w:t>uw Kamer geïnformeerd</w:t>
      </w:r>
      <w:r w:rsidRPr="008364BE">
        <w:t xml:space="preserve"> of de TTT vanaf 1 april 2026 ook in </w:t>
      </w:r>
      <w:r w:rsidRPr="008364BE" w:rsidR="00466F5E">
        <w:t>de laatste regio’s</w:t>
      </w:r>
      <w:r w:rsidRPr="008364BE" w:rsidR="00E23D85">
        <w:t xml:space="preserve"> terugkeert</w:t>
      </w:r>
      <w:r w:rsidRPr="008364BE">
        <w:t xml:space="preserve">. </w:t>
      </w:r>
      <w:r w:rsidRPr="008364BE" w:rsidR="00466F5E">
        <w:t xml:space="preserve">Dit betreffen de provincies </w:t>
      </w:r>
      <w:r w:rsidRPr="008364BE" w:rsidR="00466F5E">
        <w:rPr>
          <w:rFonts w:cs="Arial"/>
        </w:rPr>
        <w:t>Utrecht, Flevoland en Noord- en Zuid-Holland</w:t>
      </w:r>
      <w:r w:rsidRPr="008364BE" w:rsidR="00466F5E">
        <w:t xml:space="preserve">. </w:t>
      </w:r>
      <w:r w:rsidRPr="008364BE" w:rsidR="00E23D85">
        <w:t xml:space="preserve">Mogelijk </w:t>
      </w:r>
      <w:r w:rsidRPr="008364BE" w:rsidR="008043D1">
        <w:t>start</w:t>
      </w:r>
      <w:r w:rsidRPr="008364BE" w:rsidR="00E23D85">
        <w:t xml:space="preserve"> de communicatie </w:t>
      </w:r>
      <w:r w:rsidRPr="008364BE" w:rsidR="008043D1">
        <w:t>hierover</w:t>
      </w:r>
      <w:r w:rsidRPr="008364BE" w:rsidR="00E23D85">
        <w:t xml:space="preserve"> al eerder</w:t>
      </w:r>
      <w:r w:rsidRPr="008364BE" w:rsidR="008043D1">
        <w:t xml:space="preserve">, </w:t>
      </w:r>
      <w:r w:rsidRPr="008364BE" w:rsidR="00E23D85">
        <w:t xml:space="preserve">zodra </w:t>
      </w:r>
      <w:r w:rsidRPr="008364BE" w:rsidR="000A5643">
        <w:t>het CBR</w:t>
      </w:r>
      <w:r w:rsidRPr="008364BE" w:rsidR="00E23D85">
        <w:t xml:space="preserve"> een besluit </w:t>
      </w:r>
      <w:r w:rsidRPr="008364BE" w:rsidR="000A5643">
        <w:t>hierover heeft genomen</w:t>
      </w:r>
      <w:r w:rsidRPr="008364BE" w:rsidR="00E23D85">
        <w:t>.</w:t>
      </w:r>
      <w:r w:rsidR="00E23D85">
        <w:t xml:space="preserve"> </w:t>
      </w:r>
      <w:r w:rsidR="00386624">
        <w:rPr>
          <w:rFonts w:cs="Arial"/>
        </w:rPr>
        <w:t>H</w:t>
      </w:r>
      <w:r w:rsidRPr="00E62C2F" w:rsidR="00E62C2F">
        <w:t xml:space="preserve">et ministerie van Infrastructuur en Waterstaat </w:t>
      </w:r>
      <w:r w:rsidR="00386624">
        <w:t>heeft</w:t>
      </w:r>
      <w:r w:rsidR="00E62C2F">
        <w:t xml:space="preserve"> alle vertrouwen dat het CBR </w:t>
      </w:r>
      <w:r w:rsidR="00386624">
        <w:t xml:space="preserve">hierin slaagt, </w:t>
      </w:r>
      <w:r w:rsidR="00E62C2F">
        <w:t xml:space="preserve">zodat </w:t>
      </w:r>
      <w:r w:rsidR="00AB029A">
        <w:t>vanaf</w:t>
      </w:r>
      <w:r w:rsidR="00E62C2F">
        <w:t xml:space="preserve"> </w:t>
      </w:r>
      <w:r w:rsidR="00313007">
        <w:t xml:space="preserve">1 april op </w:t>
      </w:r>
      <w:r w:rsidR="00E62C2F">
        <w:t>alle</w:t>
      </w:r>
      <w:r w:rsidR="00466F5E">
        <w:t xml:space="preserve"> </w:t>
      </w:r>
      <w:r w:rsidR="00E62C2F">
        <w:t xml:space="preserve">locaties </w:t>
      </w:r>
      <w:r w:rsidRPr="00BC4A74" w:rsidR="00E62C2F">
        <w:rPr>
          <w:rFonts w:cs="Arial"/>
        </w:rPr>
        <w:t xml:space="preserve">kandidaten die er klaar voor zijn binnen de kpi van 7 weken </w:t>
      </w:r>
      <w:r w:rsidR="00E62C2F">
        <w:rPr>
          <w:rFonts w:cs="Arial"/>
        </w:rPr>
        <w:t>examen</w:t>
      </w:r>
      <w:r w:rsidRPr="00BC4A74" w:rsidR="00E62C2F">
        <w:rPr>
          <w:rFonts w:cs="Arial"/>
        </w:rPr>
        <w:t xml:space="preserve"> </w:t>
      </w:r>
      <w:r w:rsidR="00281500">
        <w:rPr>
          <w:rFonts w:cs="Arial"/>
        </w:rPr>
        <w:t xml:space="preserve">kunnen </w:t>
      </w:r>
      <w:r w:rsidRPr="00BC4A74" w:rsidR="00E62C2F">
        <w:rPr>
          <w:rFonts w:cs="Arial"/>
        </w:rPr>
        <w:t>doen.</w:t>
      </w:r>
      <w:r w:rsidR="00E62C2F">
        <w:rPr>
          <w:rFonts w:cs="Arial"/>
        </w:rPr>
        <w:t xml:space="preserve"> </w:t>
      </w:r>
      <w:r w:rsidRPr="002E1BCF" w:rsidR="002E1BCF">
        <w:t>U wordt hierover nader geïnformeerd in de volgende CBR</w:t>
      </w:r>
      <w:r w:rsidR="00660A84">
        <w:t>-</w:t>
      </w:r>
      <w:r w:rsidRPr="002E1BCF" w:rsidR="002E1BCF">
        <w:t>kwartaalrapportage over de examenafname.</w:t>
      </w:r>
      <w:r w:rsidR="001259C2">
        <w:t xml:space="preserve"> </w:t>
      </w:r>
      <w:bookmarkStart w:name="_Hlk219278212" w:id="2"/>
    </w:p>
    <w:p w:rsidR="00141B05" w:rsidP="00D30441" w:rsidRDefault="00141B05" w14:paraId="4B552C78" w14:textId="39ED2C29">
      <w:pPr>
        <w:spacing w:line="276" w:lineRule="auto"/>
      </w:pPr>
    </w:p>
    <w:p w:rsidRPr="00DD2656" w:rsidR="00141B05" w:rsidP="00313007" w:rsidRDefault="00313007" w14:paraId="5E68DB36" w14:textId="371F3AB8">
      <w:pPr>
        <w:spacing w:line="276" w:lineRule="auto"/>
      </w:pPr>
      <w:r>
        <w:t>Tot slot wil ik u meegeven dat d</w:t>
      </w:r>
      <w:r w:rsidRPr="00141B05" w:rsidR="00AA19E6">
        <w:t xml:space="preserve">e ontwikkelingen van de reserveringstermijnen continu </w:t>
      </w:r>
      <w:r>
        <w:t xml:space="preserve">worden </w:t>
      </w:r>
      <w:r w:rsidRPr="00141B05" w:rsidR="00AA19E6">
        <w:t xml:space="preserve">gemonitord. </w:t>
      </w:r>
      <w:r w:rsidR="00D30441">
        <w:t xml:space="preserve">Als </w:t>
      </w:r>
      <w:r w:rsidR="00141B05">
        <w:t xml:space="preserve">het CBR begin juli 2026 (rapportage tweede kwartaal) </w:t>
      </w:r>
      <w:r w:rsidR="0036073D">
        <w:t xml:space="preserve">nog steeds </w:t>
      </w:r>
      <w:r w:rsidR="00141B05">
        <w:t>conform kpi presteert, zie ik geen noodzaak meer om u op deze manier extra te informeren.</w:t>
      </w:r>
      <w:r>
        <w:t xml:space="preserve"> </w:t>
      </w:r>
      <w:r w:rsidR="00141B05">
        <w:t xml:space="preserve">De Kamer </w:t>
      </w:r>
      <w:r w:rsidR="00AA19E6">
        <w:t>zal dan</w:t>
      </w:r>
      <w:r w:rsidR="00141B05">
        <w:t xml:space="preserve"> op de hoogte worden gehouden </w:t>
      </w:r>
      <w:r>
        <w:t>van</w:t>
      </w:r>
      <w:r w:rsidR="00141B05">
        <w:t xml:space="preserve"> de reserveringstermijnen</w:t>
      </w:r>
      <w:r w:rsidR="001259C2">
        <w:t xml:space="preserve"> </w:t>
      </w:r>
      <w:r>
        <w:t>via</w:t>
      </w:r>
      <w:r w:rsidR="00141B05">
        <w:t xml:space="preserve"> de</w:t>
      </w:r>
      <w:r w:rsidRPr="004B3CFC" w:rsidR="00141B05">
        <w:t xml:space="preserve"> halfjaarlijkse voortgangsbrief inzake de stand van zaken van de verkeersveiligheid</w:t>
      </w:r>
      <w:r w:rsidR="00141B05">
        <w:t xml:space="preserve"> en de reguliere verantwoordingsdocumenten van het CBR, zoals het jaarverslag. </w:t>
      </w:r>
    </w:p>
    <w:bookmarkEnd w:id="1"/>
    <w:bookmarkEnd w:id="2"/>
    <w:p w:rsidR="00844A87" w:rsidP="008A4F87" w:rsidRDefault="00D719DA" w14:paraId="173F7FB2" w14:textId="23D3C689">
      <w:pPr>
        <w:pStyle w:val="Slotzin"/>
        <w:spacing w:line="276" w:lineRule="auto"/>
      </w:pPr>
      <w:r>
        <w:t>Hoogachtend,</w:t>
      </w:r>
    </w:p>
    <w:p w:rsidR="00844A87" w:rsidRDefault="00D719DA" w14:paraId="7A1291F9" w14:textId="77777777">
      <w:pPr>
        <w:pStyle w:val="OndertekeningArea1"/>
      </w:pPr>
      <w:r>
        <w:t>DE MINISTER VAN INFRASTRUCTUUR EN WATERSTAAT,</w:t>
      </w:r>
    </w:p>
    <w:p w:rsidR="00844A87" w:rsidRDefault="00844A87" w14:paraId="3576F425" w14:textId="77777777"/>
    <w:p w:rsidR="00844A87" w:rsidRDefault="00844A87" w14:paraId="2F80FE7E" w14:textId="77777777"/>
    <w:p w:rsidR="00844A87" w:rsidRDefault="00844A87" w14:paraId="02AFF375" w14:textId="77777777"/>
    <w:p w:rsidR="00844A87" w:rsidRDefault="00844A87" w14:paraId="331B6E27" w14:textId="77777777"/>
    <w:p w:rsidR="00844A87" w:rsidRDefault="00D719DA" w14:paraId="3E5D8CD0" w14:textId="77777777">
      <w:r>
        <w:t>ing. R. (Robert) Tieman</w:t>
      </w:r>
    </w:p>
    <w:sectPr w:rsidR="00844A87">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92F2B" w14:textId="77777777" w:rsidR="000E677E" w:rsidRDefault="000E677E">
      <w:pPr>
        <w:spacing w:line="240" w:lineRule="auto"/>
      </w:pPr>
      <w:r>
        <w:separator/>
      </w:r>
    </w:p>
  </w:endnote>
  <w:endnote w:type="continuationSeparator" w:id="0">
    <w:p w14:paraId="4101C7B4" w14:textId="77777777" w:rsidR="000E677E" w:rsidRDefault="000E67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2A33B" w14:textId="77777777" w:rsidR="00A56B07" w:rsidRDefault="00A56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057D2" w14:textId="77777777" w:rsidR="00A56B07" w:rsidRDefault="00A56B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B31AB" w14:textId="77777777" w:rsidR="00A56B07" w:rsidRDefault="00A56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9D11D" w14:textId="77777777" w:rsidR="000E677E" w:rsidRDefault="000E677E">
      <w:pPr>
        <w:spacing w:line="240" w:lineRule="auto"/>
      </w:pPr>
      <w:r>
        <w:separator/>
      </w:r>
    </w:p>
  </w:footnote>
  <w:footnote w:type="continuationSeparator" w:id="0">
    <w:p w14:paraId="737EA503" w14:textId="77777777" w:rsidR="000E677E" w:rsidRDefault="000E677E">
      <w:pPr>
        <w:spacing w:line="240" w:lineRule="auto"/>
      </w:pPr>
      <w:r>
        <w:continuationSeparator/>
      </w:r>
    </w:p>
  </w:footnote>
  <w:footnote w:id="1">
    <w:p w14:paraId="05199F73" w14:textId="1C6FADFF" w:rsidR="00C006A6" w:rsidRDefault="00C006A6">
      <w:pPr>
        <w:pStyle w:val="FootnoteText"/>
      </w:pPr>
      <w:r>
        <w:rPr>
          <w:rStyle w:val="FootnoteReference"/>
        </w:rPr>
        <w:footnoteRef/>
      </w:r>
      <w:r>
        <w:t xml:space="preserve"> </w:t>
      </w:r>
      <w:r w:rsidRPr="00C006A6">
        <w:rPr>
          <w:sz w:val="16"/>
          <w:szCs w:val="16"/>
        </w:rPr>
        <w:t>Kamerstuk 29 398, nr. 909.</w:t>
      </w:r>
    </w:p>
  </w:footnote>
  <w:footnote w:id="2">
    <w:p w14:paraId="26BE28EF" w14:textId="1C0884B9" w:rsidR="00DD60F3" w:rsidRDefault="00DD60F3">
      <w:pPr>
        <w:pStyle w:val="FootnoteText"/>
      </w:pPr>
      <w:r>
        <w:rPr>
          <w:rStyle w:val="FootnoteReference"/>
        </w:rPr>
        <w:footnoteRef/>
      </w:r>
      <w:r>
        <w:t xml:space="preserve"> </w:t>
      </w:r>
      <w:r w:rsidRPr="009C692F">
        <w:rPr>
          <w:sz w:val="16"/>
          <w:szCs w:val="16"/>
        </w:rPr>
        <w:t>ID 16166.</w:t>
      </w:r>
      <w:r>
        <w:t xml:space="preserve"> </w:t>
      </w:r>
    </w:p>
    <w:p w14:paraId="1EB0B5AE" w14:textId="39B9C4C2" w:rsidR="00DD60F3" w:rsidRDefault="00DD60F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64DBF" w14:textId="77777777" w:rsidR="00A56B07" w:rsidRDefault="00A56B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EA80E" w14:textId="77777777" w:rsidR="00844A87" w:rsidRDefault="00D719DA">
    <w:r>
      <w:rPr>
        <w:noProof/>
        <w:lang w:val="en-GB" w:eastAsia="en-GB"/>
      </w:rPr>
      <mc:AlternateContent>
        <mc:Choice Requires="wps">
          <w:drawing>
            <wp:anchor distT="0" distB="0" distL="0" distR="0" simplePos="0" relativeHeight="251651584" behindDoc="0" locked="1" layoutInCell="1" allowOverlap="1" wp14:anchorId="4A66C9A9" wp14:editId="6453421E">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85242E8" w14:textId="77777777" w:rsidR="00844A87" w:rsidRDefault="00D719DA">
                          <w:pPr>
                            <w:pStyle w:val="AfzendgegevensKop0"/>
                          </w:pPr>
                          <w:r>
                            <w:t>Ministerie van Infrastructuur en Waterstaat</w:t>
                          </w:r>
                        </w:p>
                        <w:p w14:paraId="36DD9EF1" w14:textId="77777777" w:rsidR="00844A87" w:rsidRDefault="00844A87">
                          <w:pPr>
                            <w:pStyle w:val="WitregelW2"/>
                          </w:pPr>
                        </w:p>
                        <w:p w14:paraId="6F27432A" w14:textId="77777777" w:rsidR="00844A87" w:rsidRDefault="00D719DA">
                          <w:pPr>
                            <w:pStyle w:val="Referentiegegevenskop"/>
                          </w:pPr>
                          <w:r>
                            <w:t>Ons kenmerk</w:t>
                          </w:r>
                        </w:p>
                        <w:p w14:paraId="772FCC04" w14:textId="47A5C9E3" w:rsidR="00BE7250" w:rsidRDefault="00BE7250" w:rsidP="00BE7250">
                          <w:pPr>
                            <w:pStyle w:val="Referentiegegevens"/>
                          </w:pPr>
                          <w:r>
                            <w:t>IenW/BSK-2026/8213</w:t>
                          </w:r>
                        </w:p>
                        <w:p w14:paraId="50488443" w14:textId="7FB29AFA" w:rsidR="00844A87" w:rsidRDefault="00844A87">
                          <w:pPr>
                            <w:pStyle w:val="Referentiegegevens"/>
                          </w:pPr>
                        </w:p>
                      </w:txbxContent>
                    </wps:txbx>
                    <wps:bodyPr vert="horz" wrap="square" lIns="0" tIns="0" rIns="0" bIns="0" anchor="t" anchorCtr="0"/>
                  </wps:wsp>
                </a:graphicData>
              </a:graphic>
            </wp:anchor>
          </w:drawing>
        </mc:Choice>
        <mc:Fallback>
          <w:pict>
            <v:shapetype w14:anchorId="4A66C9A9"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685242E8" w14:textId="77777777" w:rsidR="00844A87" w:rsidRDefault="00D719DA">
                    <w:pPr>
                      <w:pStyle w:val="AfzendgegevensKop0"/>
                    </w:pPr>
                    <w:r>
                      <w:t>Ministerie van Infrastructuur en Waterstaat</w:t>
                    </w:r>
                  </w:p>
                  <w:p w14:paraId="36DD9EF1" w14:textId="77777777" w:rsidR="00844A87" w:rsidRDefault="00844A87">
                    <w:pPr>
                      <w:pStyle w:val="WitregelW2"/>
                    </w:pPr>
                  </w:p>
                  <w:p w14:paraId="6F27432A" w14:textId="77777777" w:rsidR="00844A87" w:rsidRDefault="00D719DA">
                    <w:pPr>
                      <w:pStyle w:val="Referentiegegevenskop"/>
                    </w:pPr>
                    <w:r>
                      <w:t>Ons kenmerk</w:t>
                    </w:r>
                  </w:p>
                  <w:p w14:paraId="772FCC04" w14:textId="47A5C9E3" w:rsidR="00BE7250" w:rsidRDefault="00BE7250" w:rsidP="00BE7250">
                    <w:pPr>
                      <w:pStyle w:val="Referentiegegevens"/>
                    </w:pPr>
                    <w:r>
                      <w:t>IenW/BSK-2026/8213</w:t>
                    </w:r>
                  </w:p>
                  <w:p w14:paraId="50488443" w14:textId="7FB29AFA" w:rsidR="00844A87" w:rsidRDefault="00844A87">
                    <w:pPr>
                      <w:pStyle w:val="Referentiegegevens"/>
                    </w:pP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691C5E0D" wp14:editId="0050FACF">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9FE8795" w14:textId="77777777" w:rsidR="00844A87" w:rsidRDefault="00D719DA">
                          <w:pPr>
                            <w:pStyle w:val="Referentiegegevens"/>
                          </w:pPr>
                          <w:r>
                            <w:t xml:space="preserve">Page </w:t>
                          </w:r>
                          <w:r>
                            <w:fldChar w:fldCharType="begin"/>
                          </w:r>
                          <w:r>
                            <w:instrText>PAGE</w:instrText>
                          </w:r>
                          <w:r>
                            <w:fldChar w:fldCharType="separate"/>
                          </w:r>
                          <w:r w:rsidR="00C006A6">
                            <w:rPr>
                              <w:noProof/>
                            </w:rPr>
                            <w:t>1</w:t>
                          </w:r>
                          <w:r>
                            <w:fldChar w:fldCharType="end"/>
                          </w:r>
                          <w:r>
                            <w:t xml:space="preserve"> of </w:t>
                          </w:r>
                          <w:r>
                            <w:fldChar w:fldCharType="begin"/>
                          </w:r>
                          <w:r>
                            <w:instrText>NUMPAGES</w:instrText>
                          </w:r>
                          <w:r>
                            <w:fldChar w:fldCharType="separate"/>
                          </w:r>
                          <w:r w:rsidR="00C006A6">
                            <w:rPr>
                              <w:noProof/>
                            </w:rPr>
                            <w:t>1</w:t>
                          </w:r>
                          <w:r>
                            <w:fldChar w:fldCharType="end"/>
                          </w:r>
                        </w:p>
                      </w:txbxContent>
                    </wps:txbx>
                    <wps:bodyPr vert="horz" wrap="square" lIns="0" tIns="0" rIns="0" bIns="0" anchor="t" anchorCtr="0"/>
                  </wps:wsp>
                </a:graphicData>
              </a:graphic>
            </wp:anchor>
          </w:drawing>
        </mc:Choice>
        <mc:Fallback>
          <w:pict>
            <v:shape w14:anchorId="691C5E0D"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69FE8795" w14:textId="77777777" w:rsidR="00844A87" w:rsidRDefault="00D719DA">
                    <w:pPr>
                      <w:pStyle w:val="Referentiegegevens"/>
                    </w:pPr>
                    <w:r>
                      <w:t xml:space="preserve">Page </w:t>
                    </w:r>
                    <w:r>
                      <w:fldChar w:fldCharType="begin"/>
                    </w:r>
                    <w:r>
                      <w:instrText>PAGE</w:instrText>
                    </w:r>
                    <w:r>
                      <w:fldChar w:fldCharType="separate"/>
                    </w:r>
                    <w:r w:rsidR="00C006A6">
                      <w:rPr>
                        <w:noProof/>
                      </w:rPr>
                      <w:t>1</w:t>
                    </w:r>
                    <w:r>
                      <w:fldChar w:fldCharType="end"/>
                    </w:r>
                    <w:r>
                      <w:t xml:space="preserve"> of </w:t>
                    </w:r>
                    <w:r>
                      <w:fldChar w:fldCharType="begin"/>
                    </w:r>
                    <w:r>
                      <w:instrText>NUMPAGES</w:instrText>
                    </w:r>
                    <w:r>
                      <w:fldChar w:fldCharType="separate"/>
                    </w:r>
                    <w:r w:rsidR="00C006A6">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3DB281C2" wp14:editId="0428CFEA">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F8B6155" w14:textId="77777777" w:rsidR="00D719DA" w:rsidRDefault="00D719DA"/>
                      </w:txbxContent>
                    </wps:txbx>
                    <wps:bodyPr vert="horz" wrap="square" lIns="0" tIns="0" rIns="0" bIns="0" anchor="t" anchorCtr="0"/>
                  </wps:wsp>
                </a:graphicData>
              </a:graphic>
            </wp:anchor>
          </w:drawing>
        </mc:Choice>
        <mc:Fallback>
          <w:pict>
            <v:shape w14:anchorId="3DB281C2"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F8B6155" w14:textId="77777777" w:rsidR="00D719DA" w:rsidRDefault="00D719DA"/>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CBCFD1B" wp14:editId="6946B804">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48E4786" w14:textId="77777777" w:rsidR="00D719DA" w:rsidRDefault="00D719DA"/>
                      </w:txbxContent>
                    </wps:txbx>
                    <wps:bodyPr vert="horz" wrap="square" lIns="0" tIns="0" rIns="0" bIns="0" anchor="t" anchorCtr="0"/>
                  </wps:wsp>
                </a:graphicData>
              </a:graphic>
            </wp:anchor>
          </w:drawing>
        </mc:Choice>
        <mc:Fallback>
          <w:pict>
            <v:shape w14:anchorId="2CBCFD1B"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348E4786" w14:textId="77777777" w:rsidR="00D719DA" w:rsidRDefault="00D719DA"/>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DE08D" w14:textId="77777777" w:rsidR="00844A87" w:rsidRDefault="00D719DA">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90E6F08" wp14:editId="19C6703B">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F9A7FDB" w14:textId="77777777" w:rsidR="00D719DA" w:rsidRDefault="00D719DA"/>
                      </w:txbxContent>
                    </wps:txbx>
                    <wps:bodyPr vert="horz" wrap="square" lIns="0" tIns="0" rIns="0" bIns="0" anchor="t" anchorCtr="0"/>
                  </wps:wsp>
                </a:graphicData>
              </a:graphic>
            </wp:anchor>
          </w:drawing>
        </mc:Choice>
        <mc:Fallback>
          <w:pict>
            <v:shapetype w14:anchorId="590E6F08"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1F9A7FDB" w14:textId="77777777" w:rsidR="00D719DA" w:rsidRDefault="00D719DA"/>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CCC579B" wp14:editId="7649BCC8">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D77722A" w14:textId="6ED734FC" w:rsidR="00844A87" w:rsidRDefault="00D719DA">
                          <w:pPr>
                            <w:pStyle w:val="Referentiegegevens"/>
                          </w:pPr>
                          <w:r>
                            <w:t xml:space="preserve">Page </w:t>
                          </w:r>
                          <w:r>
                            <w:fldChar w:fldCharType="begin"/>
                          </w:r>
                          <w:r>
                            <w:instrText>PAGE</w:instrText>
                          </w:r>
                          <w:r>
                            <w:fldChar w:fldCharType="separate"/>
                          </w:r>
                          <w:r w:rsidR="00016AAF">
                            <w:rPr>
                              <w:noProof/>
                            </w:rPr>
                            <w:t>1</w:t>
                          </w:r>
                          <w:r>
                            <w:fldChar w:fldCharType="end"/>
                          </w:r>
                          <w:r>
                            <w:t xml:space="preserve"> of </w:t>
                          </w:r>
                          <w:r>
                            <w:fldChar w:fldCharType="begin"/>
                          </w:r>
                          <w:r>
                            <w:instrText>NUMPAGES</w:instrText>
                          </w:r>
                          <w:r>
                            <w:fldChar w:fldCharType="separate"/>
                          </w:r>
                          <w:r w:rsidR="00016AAF">
                            <w:rPr>
                              <w:noProof/>
                            </w:rPr>
                            <w:t>2</w:t>
                          </w:r>
                          <w:r>
                            <w:fldChar w:fldCharType="end"/>
                          </w:r>
                        </w:p>
                      </w:txbxContent>
                    </wps:txbx>
                    <wps:bodyPr vert="horz" wrap="square" lIns="0" tIns="0" rIns="0" bIns="0" anchor="t" anchorCtr="0"/>
                  </wps:wsp>
                </a:graphicData>
              </a:graphic>
            </wp:anchor>
          </w:drawing>
        </mc:Choice>
        <mc:Fallback>
          <w:pict>
            <v:shape w14:anchorId="6CCC579B"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5D77722A" w14:textId="6ED734FC" w:rsidR="00844A87" w:rsidRDefault="00D719DA">
                    <w:pPr>
                      <w:pStyle w:val="Referentiegegevens"/>
                    </w:pPr>
                    <w:r>
                      <w:t xml:space="preserve">Page </w:t>
                    </w:r>
                    <w:r>
                      <w:fldChar w:fldCharType="begin"/>
                    </w:r>
                    <w:r>
                      <w:instrText>PAGE</w:instrText>
                    </w:r>
                    <w:r>
                      <w:fldChar w:fldCharType="separate"/>
                    </w:r>
                    <w:r w:rsidR="00016AAF">
                      <w:rPr>
                        <w:noProof/>
                      </w:rPr>
                      <w:t>1</w:t>
                    </w:r>
                    <w:r>
                      <w:fldChar w:fldCharType="end"/>
                    </w:r>
                    <w:r>
                      <w:t xml:space="preserve"> of </w:t>
                    </w:r>
                    <w:r>
                      <w:fldChar w:fldCharType="begin"/>
                    </w:r>
                    <w:r>
                      <w:instrText>NUMPAGES</w:instrText>
                    </w:r>
                    <w:r>
                      <w:fldChar w:fldCharType="separate"/>
                    </w:r>
                    <w:r w:rsidR="00016AAF">
                      <w:rPr>
                        <w:noProof/>
                      </w:rPr>
                      <w:t>2</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05DC3F05" wp14:editId="6D6A47C1">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A6F6CFE" w14:textId="77777777" w:rsidR="00844A87" w:rsidRDefault="00D719DA">
                          <w:pPr>
                            <w:pStyle w:val="AfzendgegevensKop0"/>
                          </w:pPr>
                          <w:r>
                            <w:t>Ministerie van Infrastructuur en Waterstaat</w:t>
                          </w:r>
                        </w:p>
                        <w:p w14:paraId="4FB52942" w14:textId="77777777" w:rsidR="00844A87" w:rsidRDefault="00844A87">
                          <w:pPr>
                            <w:pStyle w:val="WitregelW1"/>
                          </w:pPr>
                        </w:p>
                        <w:p w14:paraId="73FCB2C6" w14:textId="77777777" w:rsidR="00844A87" w:rsidRDefault="00D719DA">
                          <w:pPr>
                            <w:pStyle w:val="Afzendgegevens"/>
                          </w:pPr>
                          <w:r>
                            <w:t>Rijnstraat 8</w:t>
                          </w:r>
                        </w:p>
                        <w:p w14:paraId="4063420D" w14:textId="392708A1" w:rsidR="00844A87" w:rsidRPr="00C006A6" w:rsidRDefault="00D719DA">
                          <w:pPr>
                            <w:pStyle w:val="Afzendgegevens"/>
                            <w:rPr>
                              <w:lang w:val="de-DE"/>
                            </w:rPr>
                          </w:pPr>
                          <w:r w:rsidRPr="00C006A6">
                            <w:rPr>
                              <w:lang w:val="de-DE"/>
                            </w:rPr>
                            <w:t xml:space="preserve">2515 </w:t>
                          </w:r>
                          <w:r w:rsidR="00F826EE" w:rsidRPr="00C006A6">
                            <w:rPr>
                              <w:lang w:val="de-DE"/>
                            </w:rPr>
                            <w:t>XP Den</w:t>
                          </w:r>
                          <w:r w:rsidRPr="00C006A6">
                            <w:rPr>
                              <w:lang w:val="de-DE"/>
                            </w:rPr>
                            <w:t xml:space="preserve"> Haag</w:t>
                          </w:r>
                        </w:p>
                        <w:p w14:paraId="3AE9CAC2" w14:textId="77777777" w:rsidR="00844A87" w:rsidRPr="00C006A6" w:rsidRDefault="00D719DA">
                          <w:pPr>
                            <w:pStyle w:val="Afzendgegevens"/>
                            <w:rPr>
                              <w:lang w:val="de-DE"/>
                            </w:rPr>
                          </w:pPr>
                          <w:r w:rsidRPr="00C006A6">
                            <w:rPr>
                              <w:lang w:val="de-DE"/>
                            </w:rPr>
                            <w:t>Postbus 20901</w:t>
                          </w:r>
                        </w:p>
                        <w:p w14:paraId="36144CBE" w14:textId="77777777" w:rsidR="00844A87" w:rsidRPr="00C006A6" w:rsidRDefault="00D719DA">
                          <w:pPr>
                            <w:pStyle w:val="Afzendgegevens"/>
                            <w:rPr>
                              <w:lang w:val="de-DE"/>
                            </w:rPr>
                          </w:pPr>
                          <w:r w:rsidRPr="00C006A6">
                            <w:rPr>
                              <w:lang w:val="de-DE"/>
                            </w:rPr>
                            <w:t>2500 EX Den Haag</w:t>
                          </w:r>
                        </w:p>
                        <w:p w14:paraId="43D0EDD0" w14:textId="77777777" w:rsidR="00844A87" w:rsidRPr="00C006A6" w:rsidRDefault="00844A87">
                          <w:pPr>
                            <w:pStyle w:val="WitregelW1"/>
                            <w:rPr>
                              <w:lang w:val="de-DE"/>
                            </w:rPr>
                          </w:pPr>
                        </w:p>
                        <w:p w14:paraId="414027C5" w14:textId="77777777" w:rsidR="00844A87" w:rsidRPr="00C006A6" w:rsidRDefault="00D719DA">
                          <w:pPr>
                            <w:pStyle w:val="Afzendgegevens"/>
                            <w:rPr>
                              <w:lang w:val="de-DE"/>
                            </w:rPr>
                          </w:pPr>
                          <w:r w:rsidRPr="00C006A6">
                            <w:rPr>
                              <w:lang w:val="de-DE"/>
                            </w:rPr>
                            <w:t>T   070-456 0000</w:t>
                          </w:r>
                        </w:p>
                        <w:p w14:paraId="554276EC" w14:textId="77777777" w:rsidR="00844A87" w:rsidRDefault="00D719DA">
                          <w:pPr>
                            <w:pStyle w:val="Afzendgegevens"/>
                          </w:pPr>
                          <w:r>
                            <w:t>F   070-456 1111</w:t>
                          </w:r>
                        </w:p>
                        <w:p w14:paraId="71D92B13" w14:textId="77777777" w:rsidR="00844A87" w:rsidRDefault="00844A87">
                          <w:pPr>
                            <w:pStyle w:val="WitregelW2"/>
                          </w:pPr>
                        </w:p>
                        <w:p w14:paraId="335674F5" w14:textId="77777777" w:rsidR="00844A87" w:rsidRDefault="00D719DA">
                          <w:pPr>
                            <w:pStyle w:val="Referentiegegevenskop"/>
                          </w:pPr>
                          <w:r>
                            <w:t>Ons kenmerk</w:t>
                          </w:r>
                        </w:p>
                        <w:p w14:paraId="16D1BAFD" w14:textId="62C95313" w:rsidR="00844A87" w:rsidRDefault="00D719DA">
                          <w:pPr>
                            <w:pStyle w:val="Referentiegegevens"/>
                          </w:pPr>
                          <w:r>
                            <w:t>IenW/BSK-</w:t>
                          </w:r>
                          <w:r w:rsidR="00BE7250">
                            <w:t>2026/8213</w:t>
                          </w:r>
                        </w:p>
                        <w:p w14:paraId="06FF498A" w14:textId="77777777" w:rsidR="00844A87" w:rsidRDefault="00844A87">
                          <w:pPr>
                            <w:pStyle w:val="WitregelW1"/>
                          </w:pPr>
                        </w:p>
                        <w:p w14:paraId="0AB4ED81" w14:textId="77777777" w:rsidR="00844A87" w:rsidRDefault="00D719DA">
                          <w:pPr>
                            <w:pStyle w:val="Referentiegegevenskop"/>
                          </w:pPr>
                          <w:r>
                            <w:t>Bijlage(n)</w:t>
                          </w:r>
                        </w:p>
                        <w:p w14:paraId="5A083472" w14:textId="0D8CD7C7" w:rsidR="00844A87" w:rsidRDefault="00237CC0">
                          <w:pPr>
                            <w:pStyle w:val="Referentiegegevens"/>
                          </w:pPr>
                          <w:r>
                            <w:t>3</w:t>
                          </w:r>
                        </w:p>
                      </w:txbxContent>
                    </wps:txbx>
                    <wps:bodyPr vert="horz" wrap="square" lIns="0" tIns="0" rIns="0" bIns="0" anchor="t" anchorCtr="0"/>
                  </wps:wsp>
                </a:graphicData>
              </a:graphic>
            </wp:anchor>
          </w:drawing>
        </mc:Choice>
        <mc:Fallback>
          <w:pict>
            <v:shape w14:anchorId="05DC3F05"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A6F6CFE" w14:textId="77777777" w:rsidR="00844A87" w:rsidRDefault="00D719DA">
                    <w:pPr>
                      <w:pStyle w:val="AfzendgegevensKop0"/>
                    </w:pPr>
                    <w:r>
                      <w:t>Ministerie van Infrastructuur en Waterstaat</w:t>
                    </w:r>
                  </w:p>
                  <w:p w14:paraId="4FB52942" w14:textId="77777777" w:rsidR="00844A87" w:rsidRDefault="00844A87">
                    <w:pPr>
                      <w:pStyle w:val="WitregelW1"/>
                    </w:pPr>
                  </w:p>
                  <w:p w14:paraId="73FCB2C6" w14:textId="77777777" w:rsidR="00844A87" w:rsidRDefault="00D719DA">
                    <w:pPr>
                      <w:pStyle w:val="Afzendgegevens"/>
                    </w:pPr>
                    <w:r>
                      <w:t>Rijnstraat 8</w:t>
                    </w:r>
                  </w:p>
                  <w:p w14:paraId="4063420D" w14:textId="392708A1" w:rsidR="00844A87" w:rsidRPr="00C006A6" w:rsidRDefault="00D719DA">
                    <w:pPr>
                      <w:pStyle w:val="Afzendgegevens"/>
                      <w:rPr>
                        <w:lang w:val="de-DE"/>
                      </w:rPr>
                    </w:pPr>
                    <w:r w:rsidRPr="00C006A6">
                      <w:rPr>
                        <w:lang w:val="de-DE"/>
                      </w:rPr>
                      <w:t xml:space="preserve">2515 </w:t>
                    </w:r>
                    <w:r w:rsidR="00F826EE" w:rsidRPr="00C006A6">
                      <w:rPr>
                        <w:lang w:val="de-DE"/>
                      </w:rPr>
                      <w:t>XP Den</w:t>
                    </w:r>
                    <w:r w:rsidRPr="00C006A6">
                      <w:rPr>
                        <w:lang w:val="de-DE"/>
                      </w:rPr>
                      <w:t xml:space="preserve"> Haag</w:t>
                    </w:r>
                  </w:p>
                  <w:p w14:paraId="3AE9CAC2" w14:textId="77777777" w:rsidR="00844A87" w:rsidRPr="00C006A6" w:rsidRDefault="00D719DA">
                    <w:pPr>
                      <w:pStyle w:val="Afzendgegevens"/>
                      <w:rPr>
                        <w:lang w:val="de-DE"/>
                      </w:rPr>
                    </w:pPr>
                    <w:r w:rsidRPr="00C006A6">
                      <w:rPr>
                        <w:lang w:val="de-DE"/>
                      </w:rPr>
                      <w:t>Postbus 20901</w:t>
                    </w:r>
                  </w:p>
                  <w:p w14:paraId="36144CBE" w14:textId="77777777" w:rsidR="00844A87" w:rsidRPr="00C006A6" w:rsidRDefault="00D719DA">
                    <w:pPr>
                      <w:pStyle w:val="Afzendgegevens"/>
                      <w:rPr>
                        <w:lang w:val="de-DE"/>
                      </w:rPr>
                    </w:pPr>
                    <w:r w:rsidRPr="00C006A6">
                      <w:rPr>
                        <w:lang w:val="de-DE"/>
                      </w:rPr>
                      <w:t>2500 EX Den Haag</w:t>
                    </w:r>
                  </w:p>
                  <w:p w14:paraId="43D0EDD0" w14:textId="77777777" w:rsidR="00844A87" w:rsidRPr="00C006A6" w:rsidRDefault="00844A87">
                    <w:pPr>
                      <w:pStyle w:val="WitregelW1"/>
                      <w:rPr>
                        <w:lang w:val="de-DE"/>
                      </w:rPr>
                    </w:pPr>
                  </w:p>
                  <w:p w14:paraId="414027C5" w14:textId="77777777" w:rsidR="00844A87" w:rsidRPr="00C006A6" w:rsidRDefault="00D719DA">
                    <w:pPr>
                      <w:pStyle w:val="Afzendgegevens"/>
                      <w:rPr>
                        <w:lang w:val="de-DE"/>
                      </w:rPr>
                    </w:pPr>
                    <w:r w:rsidRPr="00C006A6">
                      <w:rPr>
                        <w:lang w:val="de-DE"/>
                      </w:rPr>
                      <w:t>T   070-456 0000</w:t>
                    </w:r>
                  </w:p>
                  <w:p w14:paraId="554276EC" w14:textId="77777777" w:rsidR="00844A87" w:rsidRDefault="00D719DA">
                    <w:pPr>
                      <w:pStyle w:val="Afzendgegevens"/>
                    </w:pPr>
                    <w:r>
                      <w:t>F   070-456 1111</w:t>
                    </w:r>
                  </w:p>
                  <w:p w14:paraId="71D92B13" w14:textId="77777777" w:rsidR="00844A87" w:rsidRDefault="00844A87">
                    <w:pPr>
                      <w:pStyle w:val="WitregelW2"/>
                    </w:pPr>
                  </w:p>
                  <w:p w14:paraId="335674F5" w14:textId="77777777" w:rsidR="00844A87" w:rsidRDefault="00D719DA">
                    <w:pPr>
                      <w:pStyle w:val="Referentiegegevenskop"/>
                    </w:pPr>
                    <w:r>
                      <w:t>Ons kenmerk</w:t>
                    </w:r>
                  </w:p>
                  <w:p w14:paraId="16D1BAFD" w14:textId="62C95313" w:rsidR="00844A87" w:rsidRDefault="00D719DA">
                    <w:pPr>
                      <w:pStyle w:val="Referentiegegevens"/>
                    </w:pPr>
                    <w:r>
                      <w:t>IenW/BSK-</w:t>
                    </w:r>
                    <w:r w:rsidR="00BE7250">
                      <w:t>2026/8213</w:t>
                    </w:r>
                  </w:p>
                  <w:p w14:paraId="06FF498A" w14:textId="77777777" w:rsidR="00844A87" w:rsidRDefault="00844A87">
                    <w:pPr>
                      <w:pStyle w:val="WitregelW1"/>
                    </w:pPr>
                  </w:p>
                  <w:p w14:paraId="0AB4ED81" w14:textId="77777777" w:rsidR="00844A87" w:rsidRDefault="00D719DA">
                    <w:pPr>
                      <w:pStyle w:val="Referentiegegevenskop"/>
                    </w:pPr>
                    <w:r>
                      <w:t>Bijlage(n)</w:t>
                    </w:r>
                  </w:p>
                  <w:p w14:paraId="5A083472" w14:textId="0D8CD7C7" w:rsidR="00844A87" w:rsidRDefault="00237CC0">
                    <w:pPr>
                      <w:pStyle w:val="Referentiegegevens"/>
                    </w:pPr>
                    <w:r>
                      <w:t>3</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14FA602" wp14:editId="07A06DFA">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1E06F4C" w14:textId="77777777" w:rsidR="00844A87" w:rsidRDefault="00D719DA">
                          <w:pPr>
                            <w:spacing w:line="240" w:lineRule="auto"/>
                          </w:pPr>
                          <w:r>
                            <w:rPr>
                              <w:noProof/>
                              <w:lang w:val="en-GB" w:eastAsia="en-GB"/>
                            </w:rPr>
                            <w:drawing>
                              <wp:inline distT="0" distB="0" distL="0" distR="0" wp14:anchorId="0CDE4E72" wp14:editId="477427F5">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14FA602"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71E06F4C" w14:textId="77777777" w:rsidR="00844A87" w:rsidRDefault="00D719DA">
                    <w:pPr>
                      <w:spacing w:line="240" w:lineRule="auto"/>
                    </w:pPr>
                    <w:r>
                      <w:rPr>
                        <w:noProof/>
                        <w:lang w:val="en-GB" w:eastAsia="en-GB"/>
                      </w:rPr>
                      <w:drawing>
                        <wp:inline distT="0" distB="0" distL="0" distR="0" wp14:anchorId="0CDE4E72" wp14:editId="477427F5">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0A7BBBB" wp14:editId="2DD9B958">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EF80EE4" w14:textId="77777777" w:rsidR="00844A87" w:rsidRDefault="00D719DA">
                          <w:pPr>
                            <w:spacing w:line="240" w:lineRule="auto"/>
                          </w:pPr>
                          <w:r>
                            <w:rPr>
                              <w:noProof/>
                              <w:lang w:val="en-GB" w:eastAsia="en-GB"/>
                            </w:rPr>
                            <w:drawing>
                              <wp:inline distT="0" distB="0" distL="0" distR="0" wp14:anchorId="4E2DB2DA" wp14:editId="4A332EA9">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0A7BBBB"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7EF80EE4" w14:textId="77777777" w:rsidR="00844A87" w:rsidRDefault="00D719DA">
                    <w:pPr>
                      <w:spacing w:line="240" w:lineRule="auto"/>
                    </w:pPr>
                    <w:r>
                      <w:rPr>
                        <w:noProof/>
                        <w:lang w:val="en-GB" w:eastAsia="en-GB"/>
                      </w:rPr>
                      <w:drawing>
                        <wp:inline distT="0" distB="0" distL="0" distR="0" wp14:anchorId="4E2DB2DA" wp14:editId="4A332EA9">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4A83897" wp14:editId="148FC79C">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FD9CB2B" w14:textId="77777777" w:rsidR="00844A87" w:rsidRDefault="00D719DA">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4A83897"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3FD9CB2B" w14:textId="77777777" w:rsidR="00844A87" w:rsidRDefault="00D719DA">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AE95B79" wp14:editId="15672CD1">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13EB5BD" w14:textId="77777777" w:rsidR="00844A87" w:rsidRDefault="00D719DA">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6AE95B79"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313EB5BD" w14:textId="77777777" w:rsidR="00844A87" w:rsidRDefault="00D719DA">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22F0B25" wp14:editId="51CB4D47">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844A87" w14:paraId="01982BFD" w14:textId="77777777">
                            <w:trPr>
                              <w:trHeight w:val="200"/>
                            </w:trPr>
                            <w:tc>
                              <w:tcPr>
                                <w:tcW w:w="1140" w:type="dxa"/>
                              </w:tcPr>
                              <w:p w14:paraId="12C2A3FB" w14:textId="77777777" w:rsidR="00844A87" w:rsidRDefault="00844A87"/>
                            </w:tc>
                            <w:tc>
                              <w:tcPr>
                                <w:tcW w:w="5400" w:type="dxa"/>
                              </w:tcPr>
                              <w:p w14:paraId="50199C90" w14:textId="77777777" w:rsidR="00844A87" w:rsidRDefault="00844A87"/>
                            </w:tc>
                          </w:tr>
                          <w:tr w:rsidR="00844A87" w14:paraId="25ABD216" w14:textId="77777777">
                            <w:trPr>
                              <w:trHeight w:val="240"/>
                            </w:trPr>
                            <w:tc>
                              <w:tcPr>
                                <w:tcW w:w="1140" w:type="dxa"/>
                              </w:tcPr>
                              <w:p w14:paraId="45DC3D0F" w14:textId="77777777" w:rsidR="00844A87" w:rsidRDefault="00D719DA">
                                <w:r>
                                  <w:t>Datum</w:t>
                                </w:r>
                              </w:p>
                            </w:tc>
                            <w:tc>
                              <w:tcPr>
                                <w:tcW w:w="5400" w:type="dxa"/>
                              </w:tcPr>
                              <w:p w14:paraId="2D1F527A" w14:textId="4782860A" w:rsidR="00844A87" w:rsidRDefault="00237CC0">
                                <w:r>
                                  <w:t>20 januari 2026</w:t>
                                </w:r>
                              </w:p>
                            </w:tc>
                          </w:tr>
                          <w:tr w:rsidR="00844A87" w14:paraId="7916D9D6" w14:textId="77777777">
                            <w:trPr>
                              <w:trHeight w:val="240"/>
                            </w:trPr>
                            <w:tc>
                              <w:tcPr>
                                <w:tcW w:w="1140" w:type="dxa"/>
                              </w:tcPr>
                              <w:p w14:paraId="4BA75F92" w14:textId="77777777" w:rsidR="00844A87" w:rsidRDefault="00D719DA">
                                <w:r>
                                  <w:t>Betreft</w:t>
                                </w:r>
                              </w:p>
                            </w:tc>
                            <w:tc>
                              <w:tcPr>
                                <w:tcW w:w="5400" w:type="dxa"/>
                              </w:tcPr>
                              <w:p w14:paraId="6F0A4C1D" w14:textId="03F47242" w:rsidR="00844A87" w:rsidRDefault="00C006A6">
                                <w:r>
                                  <w:t>CBR-rapportage</w:t>
                                </w:r>
                                <w:r w:rsidR="00D719DA">
                                  <w:t xml:space="preserve"> </w:t>
                                </w:r>
                                <w:r>
                                  <w:t>E</w:t>
                                </w:r>
                                <w:r w:rsidR="00D719DA">
                                  <w:t xml:space="preserve">xamenafname </w:t>
                                </w:r>
                                <w:r>
                                  <w:t>vierde kwartaal 2025</w:t>
                                </w:r>
                              </w:p>
                            </w:tc>
                          </w:tr>
                          <w:tr w:rsidR="00844A87" w14:paraId="16991272" w14:textId="77777777">
                            <w:trPr>
                              <w:trHeight w:val="200"/>
                            </w:trPr>
                            <w:tc>
                              <w:tcPr>
                                <w:tcW w:w="1140" w:type="dxa"/>
                              </w:tcPr>
                              <w:p w14:paraId="7CAFD6C2" w14:textId="77777777" w:rsidR="00844A87" w:rsidRDefault="00844A87"/>
                            </w:tc>
                            <w:tc>
                              <w:tcPr>
                                <w:tcW w:w="5400" w:type="dxa"/>
                              </w:tcPr>
                              <w:p w14:paraId="00CEBF99" w14:textId="77777777" w:rsidR="00844A87" w:rsidRDefault="00844A87"/>
                            </w:tc>
                          </w:tr>
                        </w:tbl>
                        <w:p w14:paraId="09656C4C" w14:textId="77777777" w:rsidR="00D719DA" w:rsidRDefault="00D719DA"/>
                      </w:txbxContent>
                    </wps:txbx>
                    <wps:bodyPr vert="horz" wrap="square" lIns="0" tIns="0" rIns="0" bIns="0" anchor="t" anchorCtr="0"/>
                  </wps:wsp>
                </a:graphicData>
              </a:graphic>
            </wp:anchor>
          </w:drawing>
        </mc:Choice>
        <mc:Fallback>
          <w:pict>
            <v:shape w14:anchorId="322F0B25"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844A87" w14:paraId="01982BFD" w14:textId="77777777">
                      <w:trPr>
                        <w:trHeight w:val="200"/>
                      </w:trPr>
                      <w:tc>
                        <w:tcPr>
                          <w:tcW w:w="1140" w:type="dxa"/>
                        </w:tcPr>
                        <w:p w14:paraId="12C2A3FB" w14:textId="77777777" w:rsidR="00844A87" w:rsidRDefault="00844A87"/>
                      </w:tc>
                      <w:tc>
                        <w:tcPr>
                          <w:tcW w:w="5400" w:type="dxa"/>
                        </w:tcPr>
                        <w:p w14:paraId="50199C90" w14:textId="77777777" w:rsidR="00844A87" w:rsidRDefault="00844A87"/>
                      </w:tc>
                    </w:tr>
                    <w:tr w:rsidR="00844A87" w14:paraId="25ABD216" w14:textId="77777777">
                      <w:trPr>
                        <w:trHeight w:val="240"/>
                      </w:trPr>
                      <w:tc>
                        <w:tcPr>
                          <w:tcW w:w="1140" w:type="dxa"/>
                        </w:tcPr>
                        <w:p w14:paraId="45DC3D0F" w14:textId="77777777" w:rsidR="00844A87" w:rsidRDefault="00D719DA">
                          <w:r>
                            <w:t>Datum</w:t>
                          </w:r>
                        </w:p>
                      </w:tc>
                      <w:tc>
                        <w:tcPr>
                          <w:tcW w:w="5400" w:type="dxa"/>
                        </w:tcPr>
                        <w:p w14:paraId="2D1F527A" w14:textId="4782860A" w:rsidR="00844A87" w:rsidRDefault="00237CC0">
                          <w:r>
                            <w:t>20 januari 2026</w:t>
                          </w:r>
                        </w:p>
                      </w:tc>
                    </w:tr>
                    <w:tr w:rsidR="00844A87" w14:paraId="7916D9D6" w14:textId="77777777">
                      <w:trPr>
                        <w:trHeight w:val="240"/>
                      </w:trPr>
                      <w:tc>
                        <w:tcPr>
                          <w:tcW w:w="1140" w:type="dxa"/>
                        </w:tcPr>
                        <w:p w14:paraId="4BA75F92" w14:textId="77777777" w:rsidR="00844A87" w:rsidRDefault="00D719DA">
                          <w:r>
                            <w:t>Betreft</w:t>
                          </w:r>
                        </w:p>
                      </w:tc>
                      <w:tc>
                        <w:tcPr>
                          <w:tcW w:w="5400" w:type="dxa"/>
                        </w:tcPr>
                        <w:p w14:paraId="6F0A4C1D" w14:textId="03F47242" w:rsidR="00844A87" w:rsidRDefault="00C006A6">
                          <w:r>
                            <w:t>CBR-rapportage</w:t>
                          </w:r>
                          <w:r w:rsidR="00D719DA">
                            <w:t xml:space="preserve"> </w:t>
                          </w:r>
                          <w:r>
                            <w:t>E</w:t>
                          </w:r>
                          <w:r w:rsidR="00D719DA">
                            <w:t xml:space="preserve">xamenafname </w:t>
                          </w:r>
                          <w:r>
                            <w:t>vierde kwartaal 2025</w:t>
                          </w:r>
                        </w:p>
                      </w:tc>
                    </w:tr>
                    <w:tr w:rsidR="00844A87" w14:paraId="16991272" w14:textId="77777777">
                      <w:trPr>
                        <w:trHeight w:val="200"/>
                      </w:trPr>
                      <w:tc>
                        <w:tcPr>
                          <w:tcW w:w="1140" w:type="dxa"/>
                        </w:tcPr>
                        <w:p w14:paraId="7CAFD6C2" w14:textId="77777777" w:rsidR="00844A87" w:rsidRDefault="00844A87"/>
                      </w:tc>
                      <w:tc>
                        <w:tcPr>
                          <w:tcW w:w="5400" w:type="dxa"/>
                        </w:tcPr>
                        <w:p w14:paraId="00CEBF99" w14:textId="77777777" w:rsidR="00844A87" w:rsidRDefault="00844A87"/>
                      </w:tc>
                    </w:tr>
                  </w:tbl>
                  <w:p w14:paraId="09656C4C" w14:textId="77777777" w:rsidR="00D719DA" w:rsidRDefault="00D719DA"/>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F607787" wp14:editId="32D674F9">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9A86AF9" w14:textId="77777777" w:rsidR="00D719DA" w:rsidRDefault="00D719DA"/>
                      </w:txbxContent>
                    </wps:txbx>
                    <wps:bodyPr vert="horz" wrap="square" lIns="0" tIns="0" rIns="0" bIns="0" anchor="t" anchorCtr="0"/>
                  </wps:wsp>
                </a:graphicData>
              </a:graphic>
            </wp:anchor>
          </w:drawing>
        </mc:Choice>
        <mc:Fallback>
          <w:pict>
            <v:shape w14:anchorId="7F607787"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59A86AF9" w14:textId="77777777" w:rsidR="00D719DA" w:rsidRDefault="00D719DA"/>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0B241C"/>
    <w:multiLevelType w:val="multilevel"/>
    <w:tmpl w:val="0D9B9A5B"/>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7A20F3B"/>
    <w:multiLevelType w:val="multilevel"/>
    <w:tmpl w:val="16D2D0E7"/>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EF6766B"/>
    <w:multiLevelType w:val="multilevel"/>
    <w:tmpl w:val="B03C5607"/>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FF8CB9B"/>
    <w:multiLevelType w:val="multilevel"/>
    <w:tmpl w:val="7C74C001"/>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0E23F6F"/>
    <w:multiLevelType w:val="multilevel"/>
    <w:tmpl w:val="CDB381C2"/>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68DFAE7"/>
    <w:multiLevelType w:val="multilevel"/>
    <w:tmpl w:val="BA2E1BC7"/>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0AEF5F0"/>
    <w:multiLevelType w:val="multilevel"/>
    <w:tmpl w:val="5A9410F8"/>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8BF49E8"/>
    <w:multiLevelType w:val="multilevel"/>
    <w:tmpl w:val="C3AA14D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EBA549B5"/>
    <w:multiLevelType w:val="multilevel"/>
    <w:tmpl w:val="F09C061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0418A403"/>
    <w:multiLevelType w:val="multilevel"/>
    <w:tmpl w:val="DA30C7DC"/>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B3032D8"/>
    <w:multiLevelType w:val="multilevel"/>
    <w:tmpl w:val="F29B4DFF"/>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D75388A"/>
    <w:multiLevelType w:val="multilevel"/>
    <w:tmpl w:val="4E11CFD6"/>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47DA19E"/>
    <w:multiLevelType w:val="multilevel"/>
    <w:tmpl w:val="8D8CDC9A"/>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560688D"/>
    <w:multiLevelType w:val="multilevel"/>
    <w:tmpl w:val="1C187CE7"/>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B0280BB"/>
    <w:multiLevelType w:val="multilevel"/>
    <w:tmpl w:val="B5C90D3C"/>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691D927"/>
    <w:multiLevelType w:val="multilevel"/>
    <w:tmpl w:val="7F6DDCC5"/>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09607D3"/>
    <w:multiLevelType w:val="multilevel"/>
    <w:tmpl w:val="C1231660"/>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F30D0BD"/>
    <w:multiLevelType w:val="multilevel"/>
    <w:tmpl w:val="F04F4A22"/>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F551F95"/>
    <w:multiLevelType w:val="multilevel"/>
    <w:tmpl w:val="87A6F280"/>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110DAD4"/>
    <w:multiLevelType w:val="multilevel"/>
    <w:tmpl w:val="047FDDF7"/>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4ABABEF"/>
    <w:multiLevelType w:val="multilevel"/>
    <w:tmpl w:val="957CA60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AE2871A"/>
    <w:multiLevelType w:val="multilevel"/>
    <w:tmpl w:val="D46B00C1"/>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CAC4C3D"/>
    <w:multiLevelType w:val="multilevel"/>
    <w:tmpl w:val="07BBA0F9"/>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13"/>
  </w:num>
  <w:num w:numId="3">
    <w:abstractNumId w:val="14"/>
  </w:num>
  <w:num w:numId="4">
    <w:abstractNumId w:val="3"/>
  </w:num>
  <w:num w:numId="5">
    <w:abstractNumId w:val="7"/>
  </w:num>
  <w:num w:numId="6">
    <w:abstractNumId w:val="15"/>
  </w:num>
  <w:num w:numId="7">
    <w:abstractNumId w:val="20"/>
  </w:num>
  <w:num w:numId="8">
    <w:abstractNumId w:val="12"/>
  </w:num>
  <w:num w:numId="9">
    <w:abstractNumId w:val="6"/>
  </w:num>
  <w:num w:numId="10">
    <w:abstractNumId w:val="4"/>
  </w:num>
  <w:num w:numId="11">
    <w:abstractNumId w:val="9"/>
  </w:num>
  <w:num w:numId="12">
    <w:abstractNumId w:val="8"/>
  </w:num>
  <w:num w:numId="13">
    <w:abstractNumId w:val="1"/>
  </w:num>
  <w:num w:numId="14">
    <w:abstractNumId w:val="2"/>
  </w:num>
  <w:num w:numId="15">
    <w:abstractNumId w:val="17"/>
  </w:num>
  <w:num w:numId="16">
    <w:abstractNumId w:val="21"/>
  </w:num>
  <w:num w:numId="17">
    <w:abstractNumId w:val="18"/>
  </w:num>
  <w:num w:numId="18">
    <w:abstractNumId w:val="11"/>
  </w:num>
  <w:num w:numId="19">
    <w:abstractNumId w:val="0"/>
  </w:num>
  <w:num w:numId="20">
    <w:abstractNumId w:val="5"/>
  </w:num>
  <w:num w:numId="21">
    <w:abstractNumId w:val="16"/>
  </w:num>
  <w:num w:numId="22">
    <w:abstractNumId w:val="10"/>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6A6"/>
    <w:rsid w:val="00016AAF"/>
    <w:rsid w:val="000269AD"/>
    <w:rsid w:val="000452A5"/>
    <w:rsid w:val="00061CE4"/>
    <w:rsid w:val="000A5643"/>
    <w:rsid w:val="000E677E"/>
    <w:rsid w:val="000F1C3A"/>
    <w:rsid w:val="001003CC"/>
    <w:rsid w:val="001259C2"/>
    <w:rsid w:val="00125D7E"/>
    <w:rsid w:val="00141B05"/>
    <w:rsid w:val="0018521A"/>
    <w:rsid w:val="00191B0C"/>
    <w:rsid w:val="001A2D06"/>
    <w:rsid w:val="001B5DF0"/>
    <w:rsid w:val="001C5A05"/>
    <w:rsid w:val="001D60A4"/>
    <w:rsid w:val="001E71D5"/>
    <w:rsid w:val="002008D9"/>
    <w:rsid w:val="00204C73"/>
    <w:rsid w:val="00234D7F"/>
    <w:rsid w:val="00237CC0"/>
    <w:rsid w:val="002415AF"/>
    <w:rsid w:val="002457E7"/>
    <w:rsid w:val="00246D3E"/>
    <w:rsid w:val="002534BD"/>
    <w:rsid w:val="00281500"/>
    <w:rsid w:val="002B4FD2"/>
    <w:rsid w:val="002B6B63"/>
    <w:rsid w:val="002C15BE"/>
    <w:rsid w:val="002C575C"/>
    <w:rsid w:val="002E1BCF"/>
    <w:rsid w:val="002F2BD9"/>
    <w:rsid w:val="00313007"/>
    <w:rsid w:val="0031325A"/>
    <w:rsid w:val="00323871"/>
    <w:rsid w:val="00332771"/>
    <w:rsid w:val="00333327"/>
    <w:rsid w:val="00352B87"/>
    <w:rsid w:val="00354BF4"/>
    <w:rsid w:val="0035645A"/>
    <w:rsid w:val="0036073D"/>
    <w:rsid w:val="003626EA"/>
    <w:rsid w:val="00362E69"/>
    <w:rsid w:val="00371112"/>
    <w:rsid w:val="00386624"/>
    <w:rsid w:val="00396B53"/>
    <w:rsid w:val="003D35C3"/>
    <w:rsid w:val="0041113D"/>
    <w:rsid w:val="00415751"/>
    <w:rsid w:val="004664DC"/>
    <w:rsid w:val="00466F5E"/>
    <w:rsid w:val="00474B58"/>
    <w:rsid w:val="004A48CB"/>
    <w:rsid w:val="004B3CFC"/>
    <w:rsid w:val="004B7555"/>
    <w:rsid w:val="004D6FEB"/>
    <w:rsid w:val="004F123C"/>
    <w:rsid w:val="004F339D"/>
    <w:rsid w:val="004F4053"/>
    <w:rsid w:val="00512643"/>
    <w:rsid w:val="00521FEE"/>
    <w:rsid w:val="00550699"/>
    <w:rsid w:val="005639B3"/>
    <w:rsid w:val="005A58F4"/>
    <w:rsid w:val="005B2391"/>
    <w:rsid w:val="005C5FAB"/>
    <w:rsid w:val="005D4959"/>
    <w:rsid w:val="00605954"/>
    <w:rsid w:val="00613A74"/>
    <w:rsid w:val="00613FD4"/>
    <w:rsid w:val="00654434"/>
    <w:rsid w:val="00655559"/>
    <w:rsid w:val="00660A84"/>
    <w:rsid w:val="00674588"/>
    <w:rsid w:val="006D29CE"/>
    <w:rsid w:val="006E3410"/>
    <w:rsid w:val="006F6623"/>
    <w:rsid w:val="00763428"/>
    <w:rsid w:val="00764CCB"/>
    <w:rsid w:val="0079272F"/>
    <w:rsid w:val="007B34DE"/>
    <w:rsid w:val="007B3BD8"/>
    <w:rsid w:val="007B5836"/>
    <w:rsid w:val="007F2C8C"/>
    <w:rsid w:val="008043D1"/>
    <w:rsid w:val="00830D8B"/>
    <w:rsid w:val="008364BE"/>
    <w:rsid w:val="00844A87"/>
    <w:rsid w:val="0089358D"/>
    <w:rsid w:val="008A1397"/>
    <w:rsid w:val="008A4F87"/>
    <w:rsid w:val="008E67E2"/>
    <w:rsid w:val="0093435B"/>
    <w:rsid w:val="00955ABF"/>
    <w:rsid w:val="00957BCC"/>
    <w:rsid w:val="00972698"/>
    <w:rsid w:val="00982E20"/>
    <w:rsid w:val="0098398C"/>
    <w:rsid w:val="009C692F"/>
    <w:rsid w:val="00A23566"/>
    <w:rsid w:val="00A56B07"/>
    <w:rsid w:val="00A63C7F"/>
    <w:rsid w:val="00A86CA9"/>
    <w:rsid w:val="00AA19E6"/>
    <w:rsid w:val="00AA38DC"/>
    <w:rsid w:val="00AA3CFA"/>
    <w:rsid w:val="00AB029A"/>
    <w:rsid w:val="00AB6A19"/>
    <w:rsid w:val="00AD21FB"/>
    <w:rsid w:val="00B050C7"/>
    <w:rsid w:val="00B7792E"/>
    <w:rsid w:val="00BC2BF8"/>
    <w:rsid w:val="00BC4A74"/>
    <w:rsid w:val="00BE3B6D"/>
    <w:rsid w:val="00BE7250"/>
    <w:rsid w:val="00BF050B"/>
    <w:rsid w:val="00BF0975"/>
    <w:rsid w:val="00C006A6"/>
    <w:rsid w:val="00C25375"/>
    <w:rsid w:val="00C46098"/>
    <w:rsid w:val="00C46B2B"/>
    <w:rsid w:val="00C502F6"/>
    <w:rsid w:val="00C52837"/>
    <w:rsid w:val="00C72C81"/>
    <w:rsid w:val="00C74FE4"/>
    <w:rsid w:val="00CC3C6A"/>
    <w:rsid w:val="00CC7323"/>
    <w:rsid w:val="00CD735A"/>
    <w:rsid w:val="00CE7A3B"/>
    <w:rsid w:val="00CF01AE"/>
    <w:rsid w:val="00CF06FE"/>
    <w:rsid w:val="00D12C97"/>
    <w:rsid w:val="00D30441"/>
    <w:rsid w:val="00D636D4"/>
    <w:rsid w:val="00D719DA"/>
    <w:rsid w:val="00DB46B4"/>
    <w:rsid w:val="00DD2656"/>
    <w:rsid w:val="00DD5B55"/>
    <w:rsid w:val="00DD60F3"/>
    <w:rsid w:val="00DF728D"/>
    <w:rsid w:val="00E13F27"/>
    <w:rsid w:val="00E23D85"/>
    <w:rsid w:val="00E2429B"/>
    <w:rsid w:val="00E32407"/>
    <w:rsid w:val="00E32766"/>
    <w:rsid w:val="00E426AD"/>
    <w:rsid w:val="00E551BD"/>
    <w:rsid w:val="00E62C2F"/>
    <w:rsid w:val="00E7097F"/>
    <w:rsid w:val="00E7167A"/>
    <w:rsid w:val="00EA5ED2"/>
    <w:rsid w:val="00EC54D3"/>
    <w:rsid w:val="00ED353A"/>
    <w:rsid w:val="00EE0AA9"/>
    <w:rsid w:val="00F41BA7"/>
    <w:rsid w:val="00F54835"/>
    <w:rsid w:val="00F801C5"/>
    <w:rsid w:val="00F826EE"/>
    <w:rsid w:val="00FC152A"/>
    <w:rsid w:val="00FC73DF"/>
    <w:rsid w:val="00FF60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99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C006A6"/>
    <w:pPr>
      <w:tabs>
        <w:tab w:val="center" w:pos="4536"/>
        <w:tab w:val="right" w:pos="9072"/>
      </w:tabs>
      <w:spacing w:line="240" w:lineRule="auto"/>
    </w:pPr>
  </w:style>
  <w:style w:type="character" w:customStyle="1" w:styleId="HeaderChar">
    <w:name w:val="Header Char"/>
    <w:basedOn w:val="DefaultParagraphFont"/>
    <w:link w:val="Header"/>
    <w:uiPriority w:val="99"/>
    <w:rsid w:val="00C006A6"/>
    <w:rPr>
      <w:rFonts w:ascii="Verdana" w:hAnsi="Verdana"/>
      <w:color w:val="000000"/>
      <w:sz w:val="18"/>
      <w:szCs w:val="18"/>
    </w:rPr>
  </w:style>
  <w:style w:type="paragraph" w:styleId="Footer">
    <w:name w:val="footer"/>
    <w:basedOn w:val="Normal"/>
    <w:link w:val="FooterChar"/>
    <w:uiPriority w:val="99"/>
    <w:unhideWhenUsed/>
    <w:rsid w:val="00C006A6"/>
    <w:pPr>
      <w:tabs>
        <w:tab w:val="center" w:pos="4536"/>
        <w:tab w:val="right" w:pos="9072"/>
      </w:tabs>
      <w:spacing w:line="240" w:lineRule="auto"/>
    </w:pPr>
  </w:style>
  <w:style w:type="character" w:customStyle="1" w:styleId="FooterChar">
    <w:name w:val="Footer Char"/>
    <w:basedOn w:val="DefaultParagraphFont"/>
    <w:link w:val="Footer"/>
    <w:uiPriority w:val="99"/>
    <w:rsid w:val="00C006A6"/>
    <w:rPr>
      <w:rFonts w:ascii="Verdana" w:hAnsi="Verdana"/>
      <w:color w:val="000000"/>
      <w:sz w:val="18"/>
      <w:szCs w:val="18"/>
    </w:rPr>
  </w:style>
  <w:style w:type="paragraph" w:styleId="FootnoteText">
    <w:name w:val="footnote text"/>
    <w:basedOn w:val="Normal"/>
    <w:link w:val="FootnoteTextChar"/>
    <w:uiPriority w:val="99"/>
    <w:semiHidden/>
    <w:unhideWhenUsed/>
    <w:rsid w:val="00C006A6"/>
    <w:pPr>
      <w:spacing w:line="240" w:lineRule="auto"/>
    </w:pPr>
    <w:rPr>
      <w:sz w:val="20"/>
      <w:szCs w:val="20"/>
    </w:rPr>
  </w:style>
  <w:style w:type="character" w:customStyle="1" w:styleId="FootnoteTextChar">
    <w:name w:val="Footnote Text Char"/>
    <w:basedOn w:val="DefaultParagraphFont"/>
    <w:link w:val="FootnoteText"/>
    <w:uiPriority w:val="99"/>
    <w:semiHidden/>
    <w:rsid w:val="00C006A6"/>
    <w:rPr>
      <w:rFonts w:ascii="Verdana" w:hAnsi="Verdana"/>
      <w:color w:val="000000"/>
    </w:rPr>
  </w:style>
  <w:style w:type="character" w:styleId="FootnoteReference">
    <w:name w:val="footnote reference"/>
    <w:basedOn w:val="DefaultParagraphFont"/>
    <w:uiPriority w:val="99"/>
    <w:semiHidden/>
    <w:unhideWhenUsed/>
    <w:rsid w:val="00C006A6"/>
    <w:rPr>
      <w:vertAlign w:val="superscript"/>
    </w:rPr>
  </w:style>
  <w:style w:type="character" w:customStyle="1" w:styleId="NoSpacingChar">
    <w:name w:val="No Spacing Char"/>
    <w:link w:val="NoSpacing"/>
    <w:uiPriority w:val="1"/>
    <w:locked/>
    <w:rsid w:val="003626EA"/>
  </w:style>
  <w:style w:type="paragraph" w:styleId="NoSpacing">
    <w:name w:val="No Spacing"/>
    <w:link w:val="NoSpacingChar"/>
    <w:uiPriority w:val="1"/>
    <w:qFormat/>
    <w:rsid w:val="003626EA"/>
    <w:pPr>
      <w:autoSpaceDN/>
      <w:textAlignment w:val="auto"/>
    </w:pPr>
  </w:style>
  <w:style w:type="character" w:styleId="CommentReference">
    <w:name w:val="annotation reference"/>
    <w:uiPriority w:val="99"/>
    <w:semiHidden/>
    <w:unhideWhenUsed/>
    <w:rsid w:val="00204C73"/>
    <w:rPr>
      <w:sz w:val="16"/>
      <w:szCs w:val="16"/>
    </w:rPr>
  </w:style>
  <w:style w:type="paragraph" w:styleId="CommentText">
    <w:name w:val="annotation text"/>
    <w:basedOn w:val="Normal"/>
    <w:link w:val="CommentTextChar"/>
    <w:uiPriority w:val="99"/>
    <w:unhideWhenUsed/>
    <w:rsid w:val="00204C73"/>
    <w:pPr>
      <w:autoSpaceDN/>
      <w:spacing w:line="260" w:lineRule="atLeast"/>
      <w:textAlignment w:val="auto"/>
    </w:pPr>
    <w:rPr>
      <w:rFonts w:ascii="Arial" w:eastAsia="Calibri" w:hAnsi="Arial" w:cs="Times New Roman"/>
      <w:color w:val="auto"/>
      <w:sz w:val="20"/>
      <w:szCs w:val="20"/>
      <w:lang w:eastAsia="en-US"/>
    </w:rPr>
  </w:style>
  <w:style w:type="character" w:customStyle="1" w:styleId="CommentTextChar">
    <w:name w:val="Comment Text Char"/>
    <w:basedOn w:val="DefaultParagraphFont"/>
    <w:link w:val="CommentText"/>
    <w:uiPriority w:val="99"/>
    <w:rsid w:val="00204C73"/>
    <w:rPr>
      <w:rFonts w:ascii="Arial" w:eastAsia="Calibri" w:hAnsi="Arial" w:cs="Times New Roman"/>
      <w:lang w:eastAsia="en-US"/>
    </w:rPr>
  </w:style>
  <w:style w:type="paragraph" w:styleId="Revision">
    <w:name w:val="Revision"/>
    <w:hidden/>
    <w:uiPriority w:val="99"/>
    <w:semiHidden/>
    <w:rsid w:val="00F41BA7"/>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F41BA7"/>
    <w:pPr>
      <w:autoSpaceDN w:val="0"/>
      <w:spacing w:line="240" w:lineRule="auto"/>
      <w:textAlignment w:val="baseline"/>
    </w:pPr>
    <w:rPr>
      <w:rFonts w:ascii="Verdana" w:eastAsia="DejaVu Sans" w:hAnsi="Verdana" w:cs="Lohit Hindi"/>
      <w:b/>
      <w:bCs/>
      <w:color w:val="000000"/>
      <w:lang w:eastAsia="nl-NL"/>
    </w:rPr>
  </w:style>
  <w:style w:type="character" w:customStyle="1" w:styleId="CommentSubjectChar">
    <w:name w:val="Comment Subject Char"/>
    <w:basedOn w:val="CommentTextChar"/>
    <w:link w:val="CommentSubject"/>
    <w:uiPriority w:val="99"/>
    <w:semiHidden/>
    <w:rsid w:val="00F41BA7"/>
    <w:rPr>
      <w:rFonts w:ascii="Verdana" w:eastAsia="Calibri" w:hAnsi="Verdana" w:cs="Times New Roman"/>
      <w:b/>
      <w:bC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6672">
      <w:bodyDiv w:val="1"/>
      <w:marLeft w:val="0"/>
      <w:marRight w:val="0"/>
      <w:marTop w:val="0"/>
      <w:marBottom w:val="0"/>
      <w:divBdr>
        <w:top w:val="none" w:sz="0" w:space="0" w:color="auto"/>
        <w:left w:val="none" w:sz="0" w:space="0" w:color="auto"/>
        <w:bottom w:val="none" w:sz="0" w:space="0" w:color="auto"/>
        <w:right w:val="none" w:sz="0" w:space="0" w:color="auto"/>
      </w:divBdr>
    </w:div>
    <w:div w:id="231044575">
      <w:bodyDiv w:val="1"/>
      <w:marLeft w:val="0"/>
      <w:marRight w:val="0"/>
      <w:marTop w:val="0"/>
      <w:marBottom w:val="0"/>
      <w:divBdr>
        <w:top w:val="none" w:sz="0" w:space="0" w:color="auto"/>
        <w:left w:val="none" w:sz="0" w:space="0" w:color="auto"/>
        <w:bottom w:val="none" w:sz="0" w:space="0" w:color="auto"/>
        <w:right w:val="none" w:sz="0" w:space="0" w:color="auto"/>
      </w:divBdr>
    </w:div>
    <w:div w:id="385839968">
      <w:bodyDiv w:val="1"/>
      <w:marLeft w:val="0"/>
      <w:marRight w:val="0"/>
      <w:marTop w:val="0"/>
      <w:marBottom w:val="0"/>
      <w:divBdr>
        <w:top w:val="none" w:sz="0" w:space="0" w:color="auto"/>
        <w:left w:val="none" w:sz="0" w:space="0" w:color="auto"/>
        <w:bottom w:val="none" w:sz="0" w:space="0" w:color="auto"/>
        <w:right w:val="none" w:sz="0" w:space="0" w:color="auto"/>
      </w:divBdr>
    </w:div>
    <w:div w:id="900870087">
      <w:bodyDiv w:val="1"/>
      <w:marLeft w:val="0"/>
      <w:marRight w:val="0"/>
      <w:marTop w:val="0"/>
      <w:marBottom w:val="0"/>
      <w:divBdr>
        <w:top w:val="none" w:sz="0" w:space="0" w:color="auto"/>
        <w:left w:val="none" w:sz="0" w:space="0" w:color="auto"/>
        <w:bottom w:val="none" w:sz="0" w:space="0" w:color="auto"/>
        <w:right w:val="none" w:sz="0" w:space="0" w:color="auto"/>
      </w:divBdr>
    </w:div>
    <w:div w:id="1501849668">
      <w:bodyDiv w:val="1"/>
      <w:marLeft w:val="0"/>
      <w:marRight w:val="0"/>
      <w:marTop w:val="0"/>
      <w:marBottom w:val="0"/>
      <w:divBdr>
        <w:top w:val="none" w:sz="0" w:space="0" w:color="auto"/>
        <w:left w:val="none" w:sz="0" w:space="0" w:color="auto"/>
        <w:bottom w:val="none" w:sz="0" w:space="0" w:color="auto"/>
        <w:right w:val="none" w:sz="0" w:space="0" w:color="auto"/>
      </w:divBdr>
    </w:div>
    <w:div w:id="2011330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6).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1028</ap:Words>
  <ap:Characters>5865</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Brief aan Parlement - 4e kwartaalrapportage examenafname CBR</vt:lpstr>
    </vt:vector>
  </ap:TitlesOfParts>
  <ap:LinksUpToDate>false</ap:LinksUpToDate>
  <ap:CharactersWithSpaces>6880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2026-01-20T13:40:00.0000000Z</dcterms:created>
  <dcterms:modified xsi:type="dcterms:W3CDTF">2026-01-20T13:40:00.0000000Z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- 4e kwartaalrapportage examenafname CBR</vt:lpwstr>
  </property>
  <property fmtid="{D5CDD505-2E9C-101B-9397-08002B2CF9AE}" pid="5" name="Publicatiedatum">
    <vt:lpwstr/>
  </property>
  <property fmtid="{D5CDD505-2E9C-101B-9397-08002B2CF9AE}" pid="6" name="Verantwoordelijke organisatie">
    <vt:lpwstr>Dir.Wegen en Verkeersveiligheid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M.H.J. van Gerwen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