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1947" w:rsidRDefault="00FA3F19" w14:paraId="19C8A2EE" w14:textId="77777777">
      <w:r>
        <w:t>Geachte voorzitter,</w:t>
      </w:r>
    </w:p>
    <w:p w:rsidR="003A157F" w:rsidP="003A157F" w:rsidRDefault="003A157F" w14:paraId="411F3D08" w14:textId="77777777"/>
    <w:p w:rsidR="003A157F" w:rsidP="003A157F" w:rsidRDefault="00FD1664" w14:paraId="66753B10" w14:textId="77777777">
      <w:r>
        <w:t>In de brief van 6 februari 2024</w:t>
      </w:r>
      <w:r w:rsidR="003A157F">
        <w:t xml:space="preserve"> is uw Kamer geïnformeerd over het onderzoek van de Universiteit Leiden uit 2023 naar de werking van de informatiebeschikking</w:t>
      </w:r>
      <w:r w:rsidR="00C60420">
        <w:t xml:space="preserve">. </w:t>
      </w:r>
      <w:r w:rsidR="003A157F">
        <w:t xml:space="preserve">In </w:t>
      </w:r>
      <w:r w:rsidR="00455344">
        <w:t xml:space="preserve">het </w:t>
      </w:r>
      <w:r w:rsidR="003A157F">
        <w:t xml:space="preserve">onderzoek kwam naar voren dat de informatiebeschikking op een aantal punten niet de rechtsbescherming biedt die </w:t>
      </w:r>
      <w:proofErr w:type="gramStart"/>
      <w:r w:rsidR="003A157F">
        <w:t>aanvankelijk</w:t>
      </w:r>
      <w:proofErr w:type="gramEnd"/>
      <w:r w:rsidR="003A157F">
        <w:t xml:space="preserve"> was beoogd. Met name de lange doorlooptijd van de informatiebeschikkingsprocedure in combinatie met een procedure over de belastingaanslag wordt door alle respondenten als een groot knelpunt ervaren. </w:t>
      </w:r>
    </w:p>
    <w:p w:rsidR="003A157F" w:rsidP="003A157F" w:rsidRDefault="003A157F" w14:paraId="3A67C8E1" w14:textId="77777777"/>
    <w:p w:rsidR="00FD1664" w:rsidP="003A157F" w:rsidRDefault="00D5291E" w14:paraId="3A922114" w14:textId="77777777">
      <w:r>
        <w:t>Het a</w:t>
      </w:r>
      <w:r w:rsidR="003A157F">
        <w:t>mbtelijk</w:t>
      </w:r>
      <w:r>
        <w:t xml:space="preserve"> vervolgonderzoek dat in </w:t>
      </w:r>
      <w:r w:rsidR="00066AAE">
        <w:t>2024 en 2025</w:t>
      </w:r>
      <w:r>
        <w:t xml:space="preserve"> heeft plaatsgevonden, heeft geleid tot een</w:t>
      </w:r>
      <w:r w:rsidR="003A157F">
        <w:t xml:space="preserve"> beleidsdocument</w:t>
      </w:r>
      <w:r w:rsidR="00382265">
        <w:t xml:space="preserve"> met oplossingsrichtingen</w:t>
      </w:r>
      <w:r w:rsidR="003A157F">
        <w:t xml:space="preserve"> dat </w:t>
      </w:r>
      <w:r w:rsidR="00455344">
        <w:t xml:space="preserve">afgelopen </w:t>
      </w:r>
      <w:r w:rsidR="003A157F">
        <w:t>voorjaar in preconsultatie is gegaan</w:t>
      </w:r>
      <w:r w:rsidR="007E2C31">
        <w:t>.</w:t>
      </w:r>
      <w:r w:rsidR="003A157F">
        <w:rPr>
          <w:rStyle w:val="Voetnootmarkering"/>
        </w:rPr>
        <w:footnoteReference w:id="1"/>
      </w:r>
      <w:r w:rsidR="003A157F">
        <w:t xml:space="preserve"> </w:t>
      </w:r>
      <w:r w:rsidR="00FD1664">
        <w:t xml:space="preserve">In deze Kamerbrief wordt ingegaan op de oplossingsrichtingen die nader zijn onderzocht om de rechtsbescherming </w:t>
      </w:r>
      <w:r w:rsidR="00382265">
        <w:t>bij</w:t>
      </w:r>
      <w:r w:rsidR="00FD1664">
        <w:t xml:space="preserve"> de informatiebeschikking</w:t>
      </w:r>
      <w:r w:rsidR="00382265">
        <w:t xml:space="preserve"> te verbeteren</w:t>
      </w:r>
      <w:r w:rsidR="00FD1664">
        <w:t>.</w:t>
      </w:r>
    </w:p>
    <w:p w:rsidR="006D6FE1" w:rsidP="003A157F" w:rsidRDefault="006D6FE1" w14:paraId="130BBEBB" w14:textId="77777777"/>
    <w:p w:rsidR="006F0736" w:rsidRDefault="006D6FE1" w14:paraId="44A0C3D5" w14:textId="77777777">
      <w:r>
        <w:t>Een aantal Kamerleden heeft daarnaast</w:t>
      </w:r>
      <w:r w:rsidR="00FD1664">
        <w:t xml:space="preserve"> gevraagd</w:t>
      </w:r>
      <w:r>
        <w:t xml:space="preserve"> naar mogelijkheden om belastingplichtigen die niet meewerken aan een informatieverzoek</w:t>
      </w:r>
      <w:r w:rsidR="00FD1664">
        <w:t xml:space="preserve"> (of informatiebeschikking) </w:t>
      </w:r>
      <w:r>
        <w:t>eerlijkere belasting te laten betalen.</w:t>
      </w:r>
      <w:r>
        <w:rPr>
          <w:rStyle w:val="Voetnootmarkering"/>
        </w:rPr>
        <w:footnoteReference w:id="2"/>
      </w:r>
      <w:r w:rsidR="00FD1664">
        <w:t xml:space="preserve"> </w:t>
      </w:r>
      <w:r w:rsidR="00755D6C">
        <w:t>Daarnaast heeft de Kamer afgelopen jaar de motie</w:t>
      </w:r>
      <w:r w:rsidR="00A46BFC">
        <w:t xml:space="preserve"> Stultiens</w:t>
      </w:r>
      <w:r w:rsidR="00BD5006">
        <w:t xml:space="preserve"> </w:t>
      </w:r>
      <w:r w:rsidR="00755D6C">
        <w:t>aangenomen die oproept</w:t>
      </w:r>
      <w:r w:rsidR="00A46BFC">
        <w:t xml:space="preserve"> om</w:t>
      </w:r>
      <w:r w:rsidR="00455344">
        <w:t xml:space="preserve"> bepaalde</w:t>
      </w:r>
      <w:r w:rsidR="00A46BFC">
        <w:t xml:space="preserve"> belastingconstructies steviger aan te pakken.</w:t>
      </w:r>
      <w:r w:rsidR="00755D6C">
        <w:rPr>
          <w:rStyle w:val="Voetnootmarkering"/>
        </w:rPr>
        <w:footnoteReference w:id="3"/>
      </w:r>
      <w:r w:rsidR="00A46BFC">
        <w:t xml:space="preserve"> </w:t>
      </w:r>
      <w:r w:rsidR="00FD1664">
        <w:t>I</w:t>
      </w:r>
      <w:r w:rsidR="00D4275E">
        <w:t xml:space="preserve">n deze </w:t>
      </w:r>
      <w:r w:rsidR="00FD1664">
        <w:t>Kamerbrief wordt daarom ook kort hierop ingegaan</w:t>
      </w:r>
      <w:r w:rsidR="00D77A9A">
        <w:t>.</w:t>
      </w:r>
    </w:p>
    <w:p w:rsidR="006F0736" w:rsidRDefault="006F0736" w14:paraId="6685892F" w14:textId="77777777"/>
    <w:p w:rsidRPr="00D4275E" w:rsidR="00EF046E" w:rsidP="00D4275E" w:rsidRDefault="00D4275E" w14:paraId="2BECC2DE" w14:textId="77777777">
      <w:pPr>
        <w:pStyle w:val="Lijstalinea"/>
        <w:numPr>
          <w:ilvl w:val="1"/>
          <w:numId w:val="9"/>
        </w:numPr>
        <w:rPr>
          <w:b/>
          <w:bCs/>
        </w:rPr>
      </w:pPr>
      <w:r w:rsidRPr="00D4275E">
        <w:rPr>
          <w:b/>
          <w:bCs/>
        </w:rPr>
        <w:t>P</w:t>
      </w:r>
      <w:r w:rsidRPr="00D4275E" w:rsidR="00E83936">
        <w:rPr>
          <w:b/>
          <w:bCs/>
        </w:rPr>
        <w:t xml:space="preserve">raktische </w:t>
      </w:r>
      <w:r w:rsidRPr="00D4275E" w:rsidR="00EF046E">
        <w:rPr>
          <w:b/>
          <w:bCs/>
        </w:rPr>
        <w:t>rechtsbescherming</w:t>
      </w:r>
      <w:r w:rsidRPr="00D4275E" w:rsidR="008F4701">
        <w:rPr>
          <w:b/>
          <w:bCs/>
        </w:rPr>
        <w:t xml:space="preserve"> bij informatieverzoeken</w:t>
      </w:r>
    </w:p>
    <w:p w:rsidR="00F32EF0" w:rsidP="00EF046E" w:rsidRDefault="00345C37" w14:paraId="34FC7C9D" w14:textId="77777777">
      <w:r>
        <w:t>D</w:t>
      </w:r>
      <w:r w:rsidR="008F4701">
        <w:t xml:space="preserve">e </w:t>
      </w:r>
      <w:r w:rsidR="002642AD">
        <w:t>inspecteur</w:t>
      </w:r>
      <w:r>
        <w:t xml:space="preserve"> kan bij </w:t>
      </w:r>
      <w:r w:rsidR="006672E6">
        <w:t xml:space="preserve">burgers of bedrijven (hierna: </w:t>
      </w:r>
      <w:r>
        <w:t>belastingplichtigen</w:t>
      </w:r>
      <w:r w:rsidR="006672E6">
        <w:t>)</w:t>
      </w:r>
      <w:r>
        <w:t xml:space="preserve"> informatie opvragen die voor de belastingheffing te zijnen aanzien van belang </w:t>
      </w:r>
      <w:r w:rsidR="00FD1664">
        <w:t xml:space="preserve">kan </w:t>
      </w:r>
      <w:r>
        <w:t>zijn.</w:t>
      </w:r>
      <w:r>
        <w:rPr>
          <w:rStyle w:val="Voetnootmarkering"/>
        </w:rPr>
        <w:footnoteReference w:id="4"/>
      </w:r>
      <w:r>
        <w:t xml:space="preserve"> Deze bevoegdheid </w:t>
      </w:r>
      <w:r w:rsidR="002642AD">
        <w:t>van</w:t>
      </w:r>
      <w:r>
        <w:t xml:space="preserve"> de </w:t>
      </w:r>
      <w:r w:rsidR="00455344">
        <w:t>inspecteur</w:t>
      </w:r>
      <w:r>
        <w:t xml:space="preserve"> is van groot belang om te kunnen komen tot een </w:t>
      </w:r>
      <w:proofErr w:type="gramStart"/>
      <w:r>
        <w:t>juiste</w:t>
      </w:r>
      <w:proofErr w:type="gramEnd"/>
      <w:r>
        <w:t xml:space="preserve"> </w:t>
      </w:r>
      <w:r w:rsidR="00D6122B">
        <w:t xml:space="preserve">en tijdige </w:t>
      </w:r>
      <w:r>
        <w:t>heffing</w:t>
      </w:r>
      <w:r w:rsidR="00D6122B">
        <w:t xml:space="preserve"> en inning</w:t>
      </w:r>
      <w:r>
        <w:t xml:space="preserve">. </w:t>
      </w:r>
      <w:r w:rsidRPr="009F27B7" w:rsidR="00EF046E">
        <w:t>De informatiebeschikking is in</w:t>
      </w:r>
      <w:r w:rsidR="002642AD">
        <w:t xml:space="preserve"> 2011 in</w:t>
      </w:r>
      <w:r w:rsidR="00E83936">
        <w:t xml:space="preserve"> de wet opgenomen</w:t>
      </w:r>
      <w:r w:rsidRPr="009F27B7" w:rsidR="00EF046E">
        <w:t xml:space="preserve"> om de rechtsbescherming van </w:t>
      </w:r>
      <w:r w:rsidR="002642AD">
        <w:t>belastingplichtigen bij informatieverzoeken van de inspecteur</w:t>
      </w:r>
      <w:r w:rsidR="008F4701">
        <w:t xml:space="preserve"> te verbeteren. </w:t>
      </w:r>
      <w:r w:rsidR="00066AAE">
        <w:t xml:space="preserve">Voor de invoering kon de sanctie van het omkeren en verzwaren van de bewijslast intreden wanneer de informatieplicht niet was nagekomen. Na invoering van de wet moet de </w:t>
      </w:r>
      <w:r w:rsidR="001F3397">
        <w:t>door de inspecteur vastgestelde informatiebeschikking eerst onherroepelijk zijn geworden</w:t>
      </w:r>
      <w:r w:rsidR="00066AAE">
        <w:t xml:space="preserve"> </w:t>
      </w:r>
      <w:r w:rsidR="00066AAE">
        <w:lastRenderedPageBreak/>
        <w:t xml:space="preserve">voordat de sanctie kan intreden. </w:t>
      </w:r>
      <w:r w:rsidR="002642AD">
        <w:t xml:space="preserve">Via bezwaar en beroep tegen de informatiebeschikking kan de belastingplichtige </w:t>
      </w:r>
      <w:r w:rsidR="001F3397">
        <w:t xml:space="preserve">vervolgens </w:t>
      </w:r>
      <w:r w:rsidR="002642AD">
        <w:t xml:space="preserve">aan de belastingrechter voorleggen </w:t>
      </w:r>
      <w:r w:rsidR="00F32EF0">
        <w:t>of een informatieverzoek van de inspecteur terecht</w:t>
      </w:r>
      <w:r w:rsidR="002642AD">
        <w:t xml:space="preserve"> is</w:t>
      </w:r>
      <w:r w:rsidR="00F32EF0">
        <w:t xml:space="preserve">. </w:t>
      </w:r>
    </w:p>
    <w:p w:rsidR="00F32EF0" w:rsidP="00EF046E" w:rsidRDefault="00F32EF0" w14:paraId="55457531" w14:textId="77777777"/>
    <w:p w:rsidR="00D4275E" w:rsidP="00D4275E" w:rsidRDefault="008F4701" w14:paraId="64ADB0B1" w14:textId="77777777">
      <w:pPr>
        <w:rPr>
          <w:rStyle w:val="Verwijzingopmerking"/>
        </w:rPr>
      </w:pPr>
      <w:r>
        <w:t xml:space="preserve">Sinds de invoering van de informatiebeschikking </w:t>
      </w:r>
      <w:r w:rsidR="00EF046E">
        <w:t xml:space="preserve">heeft het kabinet </w:t>
      </w:r>
      <w:r w:rsidR="00D4275E">
        <w:t>meermaals</w:t>
      </w:r>
      <w:r>
        <w:t xml:space="preserve"> onderzoek laten uitvoer</w:t>
      </w:r>
      <w:r w:rsidR="007B56E4">
        <w:t>en</w:t>
      </w:r>
      <w:r>
        <w:t xml:space="preserve"> naar de werking ervan. In</w:t>
      </w:r>
      <w:r w:rsidR="00EF046E">
        <w:t xml:space="preserve"> </w:t>
      </w:r>
      <w:r w:rsidR="00F32EF0">
        <w:t xml:space="preserve">de eerste evaluatie in </w:t>
      </w:r>
      <w:r w:rsidR="00EF046E">
        <w:t>2016</w:t>
      </w:r>
      <w:r w:rsidR="00057FDC">
        <w:t xml:space="preserve"> </w:t>
      </w:r>
      <w:r>
        <w:t xml:space="preserve">kwam naar voren </w:t>
      </w:r>
      <w:r w:rsidRPr="009F27B7" w:rsidR="00EF046E">
        <w:t xml:space="preserve">dat de informatiebeschikking </w:t>
      </w:r>
      <w:r>
        <w:t>op een aantal punten niet goed functioneert.</w:t>
      </w:r>
      <w:r w:rsidR="00755D6C">
        <w:rPr>
          <w:rStyle w:val="Voetnootmarkering"/>
        </w:rPr>
        <w:footnoteReference w:id="5"/>
      </w:r>
      <w:r w:rsidR="00755D6C">
        <w:t xml:space="preserve"> </w:t>
      </w:r>
      <w:r w:rsidR="00EF046E">
        <w:t xml:space="preserve"> </w:t>
      </w:r>
      <w:r w:rsidR="002642AD">
        <w:t xml:space="preserve">Belastingplichtigen </w:t>
      </w:r>
      <w:r w:rsidR="006B0CF4">
        <w:t xml:space="preserve">ervaren de informatiebeschikking niet altijd als een bevordering van de rechtsbescherming. Dit komt met name omdat het voeren van een aparte procedure over </w:t>
      </w:r>
      <w:r w:rsidR="007B56E4">
        <w:t>de</w:t>
      </w:r>
      <w:r w:rsidR="006B0CF4">
        <w:t xml:space="preserve"> </w:t>
      </w:r>
      <w:r w:rsidR="007B56E4">
        <w:t>informatiebeschikking</w:t>
      </w:r>
      <w:r w:rsidR="00455344">
        <w:t xml:space="preserve"> gevolgd door een</w:t>
      </w:r>
      <w:r w:rsidR="00C25BDE">
        <w:t xml:space="preserve"> procedure over de</w:t>
      </w:r>
      <w:r w:rsidR="006B0CF4">
        <w:t xml:space="preserve"> belastingaanslag</w:t>
      </w:r>
      <w:r w:rsidR="00455344">
        <w:t xml:space="preserve"> veel tijd kost en </w:t>
      </w:r>
      <w:r w:rsidR="00382265">
        <w:t>daarmee voor</w:t>
      </w:r>
      <w:r w:rsidR="00C25BDE">
        <w:t xml:space="preserve"> </w:t>
      </w:r>
      <w:r w:rsidR="00EF046E">
        <w:t>rechts</w:t>
      </w:r>
      <w:r w:rsidR="00C25BDE">
        <w:t>on</w:t>
      </w:r>
      <w:r w:rsidR="00EF046E">
        <w:t>zekerheid</w:t>
      </w:r>
      <w:r w:rsidR="00455344">
        <w:t xml:space="preserve"> zorgt</w:t>
      </w:r>
      <w:r w:rsidR="006672E6">
        <w:t xml:space="preserve">. </w:t>
      </w:r>
      <w:r w:rsidR="00D4275E">
        <w:t xml:space="preserve">In het vervolgonderzoek </w:t>
      </w:r>
      <w:r w:rsidR="00455344">
        <w:t xml:space="preserve">uit 2023, uitgevoerd </w:t>
      </w:r>
      <w:r w:rsidR="00D4275E">
        <w:t>door de Universiteit Leiden</w:t>
      </w:r>
      <w:r w:rsidR="00455344">
        <w:t>,</w:t>
      </w:r>
      <w:r w:rsidR="00D4275E">
        <w:t xml:space="preserve"> is geconcludeerd dat de knelpunten die in de eerste evaluatie werden geconstateerd nog steeds g</w:t>
      </w:r>
      <w:r w:rsidR="00BD5006">
        <w:t>e</w:t>
      </w:r>
      <w:r w:rsidR="00D4275E">
        <w:t xml:space="preserve">lden, en op sommige punten meer </w:t>
      </w:r>
      <w:r w:rsidR="00BD5006">
        <w:t>zijn</w:t>
      </w:r>
      <w:r w:rsidR="00D4275E">
        <w:t xml:space="preserve"> gaan knellen.</w:t>
      </w:r>
      <w:r w:rsidR="00D77A9A">
        <w:rPr>
          <w:rStyle w:val="Voetnootmarkering"/>
        </w:rPr>
        <w:footnoteReference w:id="6"/>
      </w:r>
    </w:p>
    <w:p w:rsidRPr="00103BEC" w:rsidR="00EF2A4E" w:rsidP="00D4275E" w:rsidRDefault="00D4275E" w14:paraId="7660529C" w14:textId="77777777">
      <w:r w:rsidRPr="00103BEC">
        <w:t xml:space="preserve"> </w:t>
      </w:r>
    </w:p>
    <w:p w:rsidRPr="00D4275E" w:rsidR="00D4275E" w:rsidP="00D4275E" w:rsidRDefault="00281DA8" w14:paraId="684E227B" w14:textId="77777777">
      <w:pPr>
        <w:pStyle w:val="Lijstalinea"/>
        <w:numPr>
          <w:ilvl w:val="1"/>
          <w:numId w:val="9"/>
        </w:numPr>
        <w:rPr>
          <w:b/>
          <w:bCs/>
        </w:rPr>
      </w:pPr>
      <w:r w:rsidRPr="00D4275E">
        <w:rPr>
          <w:b/>
          <w:bCs/>
        </w:rPr>
        <w:t>Afweging oplossingsrichtingen</w:t>
      </w:r>
    </w:p>
    <w:p w:rsidR="00B57C95" w:rsidP="00D14C68" w:rsidRDefault="006B0CF4" w14:paraId="188DB39C" w14:textId="77777777">
      <w:r>
        <w:t>Na de preconsultatie</w:t>
      </w:r>
      <w:r w:rsidR="00382265">
        <w:t xml:space="preserve"> van het beleidsdocument </w:t>
      </w:r>
      <w:r>
        <w:t>heeft het kabinet een afweging gemaakt tussen de verschillende oplossingsrichtingen</w:t>
      </w:r>
      <w:r w:rsidR="00382265">
        <w:t>. Het kabinet geeft</w:t>
      </w:r>
      <w:r w:rsidR="00B57C95">
        <w:t xml:space="preserve"> </w:t>
      </w:r>
      <w:r w:rsidR="00FD1664">
        <w:t xml:space="preserve">prioriteit aan het verkorten </w:t>
      </w:r>
      <w:r w:rsidR="00B57C95">
        <w:t>van d</w:t>
      </w:r>
      <w:r w:rsidR="00647FD7">
        <w:t xml:space="preserve">e lange looptijd van </w:t>
      </w:r>
      <w:r w:rsidR="00B57C95">
        <w:t xml:space="preserve">de </w:t>
      </w:r>
      <w:r w:rsidR="00647FD7">
        <w:t>informatiebeschikkingsprocedure</w:t>
      </w:r>
      <w:r w:rsidR="00984380">
        <w:t xml:space="preserve">. </w:t>
      </w:r>
      <w:r w:rsidR="007E2C31">
        <w:t xml:space="preserve">Hiervoor worden hieronder twee voorkeursopties toegelicht. Daarnaast worden in de loop van 2026 oplossingen voor andere knelpunten </w:t>
      </w:r>
      <w:r w:rsidR="00D77A9A">
        <w:t>(</w:t>
      </w:r>
      <w:r w:rsidR="00382265">
        <w:t xml:space="preserve">waaronder </w:t>
      </w:r>
      <w:r w:rsidR="00D77A9A">
        <w:t xml:space="preserve">het </w:t>
      </w:r>
      <w:r w:rsidR="003612AB">
        <w:t>opheffen</w:t>
      </w:r>
      <w:r w:rsidR="00D77A9A">
        <w:t xml:space="preserve"> van de informatiebeschikking voor </w:t>
      </w:r>
      <w:r w:rsidR="003612AB">
        <w:t xml:space="preserve">de </w:t>
      </w:r>
      <w:r w:rsidR="00D77A9A">
        <w:t xml:space="preserve">administratieplicht) </w:t>
      </w:r>
      <w:r w:rsidR="00455344">
        <w:t xml:space="preserve">nader uitgewerkt. </w:t>
      </w:r>
    </w:p>
    <w:p w:rsidRPr="006B0CF4" w:rsidR="00951947" w:rsidRDefault="00951947" w14:paraId="0F3022DE" w14:textId="77777777">
      <w:pPr>
        <w:rPr>
          <w:i/>
          <w:iCs/>
        </w:rPr>
      </w:pPr>
    </w:p>
    <w:p w:rsidR="00CA10D8" w:rsidRDefault="009B728A" w14:paraId="44B66528" w14:textId="77777777">
      <w:r>
        <w:t>Zowel in het onderzoek van de Universiteit Leiden als in de preconsultatie is</w:t>
      </w:r>
      <w:r w:rsidR="00455344">
        <w:t xml:space="preserve"> de vraag</w:t>
      </w:r>
      <w:r>
        <w:t xml:space="preserve"> </w:t>
      </w:r>
      <w:r w:rsidR="00F32EF0">
        <w:t xml:space="preserve">naar voren gebracht of </w:t>
      </w:r>
      <w:r w:rsidR="007E2C31">
        <w:t xml:space="preserve">het niet beter is voor </w:t>
      </w:r>
      <w:r w:rsidR="00F32EF0">
        <w:t>de rechtsbescherming van burgers en bedrijven als de informatiebeschikking word</w:t>
      </w:r>
      <w:r w:rsidR="007E2C31">
        <w:t>t</w:t>
      </w:r>
      <w:r w:rsidR="00F32EF0">
        <w:t xml:space="preserve"> afgeschaft</w:t>
      </w:r>
      <w:r>
        <w:t xml:space="preserve">. </w:t>
      </w:r>
      <w:r w:rsidR="007E2C31">
        <w:t>Belangrijke vraag h</w:t>
      </w:r>
      <w:r>
        <w:t xml:space="preserve">ierbij </w:t>
      </w:r>
      <w:r w:rsidR="007E2C31">
        <w:t xml:space="preserve">is </w:t>
      </w:r>
      <w:r>
        <w:t xml:space="preserve">of de langdurige rechtsonzekerheid waarin een </w:t>
      </w:r>
      <w:r w:rsidR="003A157F">
        <w:t>belastingplichtige</w:t>
      </w:r>
      <w:r w:rsidR="00AD0639">
        <w:t xml:space="preserve"> </w:t>
      </w:r>
      <w:r>
        <w:t xml:space="preserve">verkeert </w:t>
      </w:r>
      <w:r w:rsidR="007E2C31">
        <w:t>door een</w:t>
      </w:r>
      <w:r>
        <w:t xml:space="preserve"> informatiebeschikking, zwaarder weegt dan de rechtsbescherming die het instrument beoogt te bieden. Het kabinet </w:t>
      </w:r>
      <w:r w:rsidR="00E92E52">
        <w:t xml:space="preserve">ziet de knelpunten van </w:t>
      </w:r>
      <w:r w:rsidR="003612AB">
        <w:t xml:space="preserve">de </w:t>
      </w:r>
      <w:r w:rsidR="00E92E52">
        <w:t>informatiebeschi</w:t>
      </w:r>
      <w:r w:rsidR="00455344">
        <w:t>k</w:t>
      </w:r>
      <w:r w:rsidR="00E92E52">
        <w:t>k</w:t>
      </w:r>
      <w:r w:rsidR="00B51FC5">
        <w:t>ingsprocedure</w:t>
      </w:r>
      <w:r w:rsidR="00DF54ED">
        <w:t>,</w:t>
      </w:r>
      <w:r w:rsidR="009B22FA">
        <w:t xml:space="preserve"> </w:t>
      </w:r>
      <w:r w:rsidR="00455344">
        <w:t>maar</w:t>
      </w:r>
      <w:r w:rsidR="00E92E52">
        <w:t xml:space="preserve"> </w:t>
      </w:r>
      <w:r w:rsidR="00B51FC5">
        <w:t xml:space="preserve">is </w:t>
      </w:r>
      <w:r w:rsidR="00E92E52">
        <w:t>van mening</w:t>
      </w:r>
      <w:r>
        <w:t xml:space="preserve"> dat de informatiebeschikking </w:t>
      </w:r>
      <w:r w:rsidR="00535146">
        <w:t xml:space="preserve">nog steeds </w:t>
      </w:r>
      <w:r>
        <w:t>bijdraagt aan een betere rechtsbescherming voor burgers en bedrijven</w:t>
      </w:r>
      <w:r w:rsidR="00DF54ED">
        <w:t>.</w:t>
      </w:r>
      <w:r w:rsidR="00D77A9A">
        <w:t xml:space="preserve"> </w:t>
      </w:r>
      <w:r w:rsidR="00DF54ED">
        <w:t>Die rechtsbescherming wordt geboden door de</w:t>
      </w:r>
      <w:r w:rsidR="00D77A9A">
        <w:t xml:space="preserve"> </w:t>
      </w:r>
      <w:r w:rsidR="00DF54ED">
        <w:t>mogelijkheid</w:t>
      </w:r>
      <w:r w:rsidR="00D77A9A">
        <w:t xml:space="preserve"> om vragen van de inspecteur door een rechter </w:t>
      </w:r>
      <w:r w:rsidR="00DF54ED">
        <w:t xml:space="preserve">op rechtmatigheid </w:t>
      </w:r>
      <w:r w:rsidR="00D77A9A">
        <w:t>te laten toetsen</w:t>
      </w:r>
      <w:r>
        <w:t>.</w:t>
      </w:r>
      <w:r w:rsidR="00CA10D8">
        <w:t xml:space="preserve"> </w:t>
      </w:r>
      <w:r w:rsidR="00E92E52">
        <w:t xml:space="preserve">Het kabinet is </w:t>
      </w:r>
      <w:r w:rsidR="00B51FC5">
        <w:t xml:space="preserve">dan ook </w:t>
      </w:r>
      <w:r w:rsidR="00E92E52">
        <w:t xml:space="preserve">van mening dat een </w:t>
      </w:r>
      <w:r w:rsidR="003A157F">
        <w:t>belastingplichtige</w:t>
      </w:r>
      <w:r w:rsidR="00AD0639">
        <w:t xml:space="preserve"> </w:t>
      </w:r>
      <w:r w:rsidR="00E92E52">
        <w:t>d</w:t>
      </w:r>
      <w:r w:rsidR="00DF54ED">
        <w:t>i</w:t>
      </w:r>
      <w:r w:rsidR="00E92E52">
        <w:t>e mogelijkheid moet behouden.</w:t>
      </w:r>
    </w:p>
    <w:p w:rsidR="00535146" w:rsidRDefault="00535146" w14:paraId="24538673" w14:textId="77777777">
      <w:pPr>
        <w:rPr>
          <w:i/>
          <w:iCs/>
        </w:rPr>
      </w:pPr>
    </w:p>
    <w:p w:rsidR="00EB5B40" w:rsidRDefault="00CA10D8" w14:paraId="3359B83A" w14:textId="77777777">
      <w:r>
        <w:t xml:space="preserve">Wel is het kabinet van mening dat </w:t>
      </w:r>
      <w:r w:rsidR="003612AB">
        <w:t xml:space="preserve">de </w:t>
      </w:r>
      <w:r>
        <w:t>lange doorlooptijd</w:t>
      </w:r>
      <w:r w:rsidR="00B51FC5">
        <w:t xml:space="preserve"> </w:t>
      </w:r>
      <w:r w:rsidR="003612AB">
        <w:t>verkort</w:t>
      </w:r>
      <w:r>
        <w:t xml:space="preserve"> moet worden. </w:t>
      </w:r>
    </w:p>
    <w:p w:rsidR="00611756" w:rsidRDefault="00611756" w14:paraId="13FD69BB" w14:textId="77777777"/>
    <w:p w:rsidR="00611756" w:rsidP="00611756" w:rsidRDefault="00611756" w14:paraId="7BCDEA8B" w14:textId="77777777">
      <w:r>
        <w:rPr>
          <w:i/>
          <w:iCs/>
        </w:rPr>
        <w:t>1.2.1 Overslaan procedure rechtbank</w:t>
      </w:r>
    </w:p>
    <w:p w:rsidR="00611756" w:rsidP="00611756" w:rsidRDefault="00611756" w14:paraId="25ABDEDE" w14:textId="77777777">
      <w:r>
        <w:t xml:space="preserve">Om ervoor te zorgen dat een belastingplichtige sneller rechtszekerheid krijgt, kan ervoor gekozen worden om in de procedure over de informatiebeschikking één rechtelijke instantie over te slaan. Dit betekent dat een belastingplichtige, als hij het niet eens is met de informatiebeschikking, die kan laten toetsen bij één feitelijke instantie, het gerechtshof, en vervolgens in cassatie kan gaan bij de Hoge Raad. Het kabinet </w:t>
      </w:r>
      <w:r w:rsidR="002D1009">
        <w:t>realiseert</w:t>
      </w:r>
      <w:r>
        <w:t xml:space="preserve"> zich dat, door een rechtelijke instantie over te </w:t>
      </w:r>
      <w:r>
        <w:lastRenderedPageBreak/>
        <w:t xml:space="preserve">slaan, een belastingplichtige minder mogelijkheden heeft om het informatieverzoek door een feitenrechter te laten toetsten. Hierdoor kan </w:t>
      </w:r>
    </w:p>
    <w:p w:rsidR="00611756" w:rsidP="00611756" w:rsidRDefault="00611756" w14:paraId="4D91B49A" w14:textId="77777777">
      <w:proofErr w:type="gramStart"/>
      <w:r>
        <w:t>begrijpelijkerwijs</w:t>
      </w:r>
      <w:proofErr w:type="gramEnd"/>
      <w:r>
        <w:t xml:space="preserve"> de indruk ontstaan dat deze maatregel een aantasting is van de rechtsbescherming. Toch is het kabinet van mening dat het sneller wegnemen van onduidelijkheid en daarmee eerder rechtszekerheid bieden prevaleert boven de mogelijkheid om de informatiebeschikking aan twee feitelijke instanties voor te leggen. </w:t>
      </w:r>
    </w:p>
    <w:p w:rsidR="00611756" w:rsidP="00611756" w:rsidRDefault="00611756" w14:paraId="69CA5C7F" w14:textId="77777777"/>
    <w:p w:rsidRPr="00535146" w:rsidR="00281DA8" w:rsidP="00281DA8" w:rsidRDefault="00455344" w14:paraId="134B6B33" w14:textId="77777777">
      <w:pPr>
        <w:rPr>
          <w:i/>
          <w:iCs/>
        </w:rPr>
      </w:pPr>
      <w:r>
        <w:rPr>
          <w:i/>
          <w:iCs/>
        </w:rPr>
        <w:t>1.2.</w:t>
      </w:r>
      <w:r w:rsidR="00611756">
        <w:rPr>
          <w:i/>
          <w:iCs/>
        </w:rPr>
        <w:t>2</w:t>
      </w:r>
      <w:r w:rsidRPr="00535146" w:rsidR="00D14C68">
        <w:rPr>
          <w:i/>
          <w:iCs/>
        </w:rPr>
        <w:t xml:space="preserve"> </w:t>
      </w:r>
      <w:r w:rsidRPr="00535146" w:rsidR="00281DA8">
        <w:rPr>
          <w:i/>
          <w:iCs/>
        </w:rPr>
        <w:t xml:space="preserve">Voorzieningenrechter </w:t>
      </w:r>
    </w:p>
    <w:p w:rsidR="00DF3092" w:rsidRDefault="00281DA8" w14:paraId="4F5C4F0E" w14:textId="77777777">
      <w:r w:rsidRPr="00535146">
        <w:t xml:space="preserve">Een </w:t>
      </w:r>
      <w:r w:rsidR="00611756">
        <w:t xml:space="preserve">andere mogelijkheid </w:t>
      </w:r>
      <w:r w:rsidRPr="00535146">
        <w:t xml:space="preserve">om meer snelheid in het proces te krijgen zou zijn dat een informatiebeschikking </w:t>
      </w:r>
      <w:r w:rsidR="003612AB">
        <w:t xml:space="preserve">alleen </w:t>
      </w:r>
      <w:r w:rsidRPr="00535146">
        <w:t xml:space="preserve">aan een voorzieningenrechter wordt voorgelegd, </w:t>
      </w:r>
      <w:r w:rsidR="009E481A">
        <w:t>voordat de</w:t>
      </w:r>
      <w:r w:rsidRPr="00535146">
        <w:t xml:space="preserve"> fiscale rechtbank</w:t>
      </w:r>
      <w:r w:rsidR="009E481A">
        <w:t xml:space="preserve"> de zaak behandelt (de bodemprocedure)</w:t>
      </w:r>
      <w:r w:rsidRPr="00535146">
        <w:t>. Een voorzieningenrechter houdt zich in de regel bezig met spoedeisende zaken, waar</w:t>
      </w:r>
      <w:r w:rsidR="00DB01F3">
        <w:t>bij</w:t>
      </w:r>
      <w:r w:rsidRPr="00535146">
        <w:t xml:space="preserve"> snel een uitspraak nodig is. Voor een </w:t>
      </w:r>
      <w:r w:rsidRPr="00535146" w:rsidR="00535146">
        <w:t>belastingplichtige</w:t>
      </w:r>
      <w:r w:rsidRPr="00535146">
        <w:t xml:space="preserve"> zou dit betekenen dat hij snel uitsluitsel krijgt over de vraag of een informatiebeschikking terecht is opgelegd. Een belangrijk </w:t>
      </w:r>
      <w:r w:rsidR="00DF3092">
        <w:t>nadeel</w:t>
      </w:r>
      <w:r w:rsidRPr="00535146" w:rsidR="00DF3092">
        <w:t xml:space="preserve"> </w:t>
      </w:r>
      <w:r w:rsidRPr="00535146">
        <w:t xml:space="preserve">is dat de </w:t>
      </w:r>
      <w:r w:rsidRPr="00535146" w:rsidR="007508AF">
        <w:t xml:space="preserve">voorzieningenrechter </w:t>
      </w:r>
      <w:r w:rsidR="00535146">
        <w:t xml:space="preserve">slechts </w:t>
      </w:r>
      <w:r w:rsidRPr="00535146" w:rsidR="007508AF">
        <w:t>marginaal toetst</w:t>
      </w:r>
      <w:r w:rsidR="00293F4F">
        <w:t xml:space="preserve">. </w:t>
      </w:r>
      <w:proofErr w:type="gramStart"/>
      <w:r w:rsidRPr="00684DB9" w:rsidR="00293F4F">
        <w:t>Indien</w:t>
      </w:r>
      <w:proofErr w:type="gramEnd"/>
      <w:r w:rsidRPr="00684DB9" w:rsidR="00293F4F">
        <w:t xml:space="preserve"> meer dan marginale toetsing nodig is, wordt doorverwezen naar de bodemprocedure bij de rechtbank.</w:t>
      </w:r>
    </w:p>
    <w:p w:rsidR="00DF3092" w:rsidRDefault="00DF3092" w14:paraId="2351A986" w14:textId="77777777"/>
    <w:p w:rsidR="00684DB9" w:rsidRDefault="00F32EF0" w14:paraId="0EE14091" w14:textId="77777777">
      <w:r w:rsidRPr="00535146">
        <w:t xml:space="preserve">Het kabinet ziet </w:t>
      </w:r>
      <w:r w:rsidR="00293F4F">
        <w:t>de voordelen</w:t>
      </w:r>
      <w:r w:rsidRPr="00535146" w:rsidR="007508AF">
        <w:t xml:space="preserve"> van snelheid</w:t>
      </w:r>
      <w:r w:rsidRPr="00535146">
        <w:t xml:space="preserve"> </w:t>
      </w:r>
      <w:r w:rsidR="00535146">
        <w:t>en duidelijkheid voor een belastingplichtige</w:t>
      </w:r>
      <w:r w:rsidR="00DF3092">
        <w:t>,</w:t>
      </w:r>
      <w:r w:rsidR="00535146">
        <w:t xml:space="preserve"> </w:t>
      </w:r>
      <w:r w:rsidRPr="00535146">
        <w:t xml:space="preserve">maar </w:t>
      </w:r>
      <w:r w:rsidR="00535146">
        <w:t xml:space="preserve">ziet </w:t>
      </w:r>
      <w:r w:rsidRPr="00535146">
        <w:t>ook</w:t>
      </w:r>
      <w:r w:rsidR="00293F4F">
        <w:t xml:space="preserve"> </w:t>
      </w:r>
      <w:r w:rsidR="00DF3092">
        <w:t xml:space="preserve">de </w:t>
      </w:r>
      <w:r w:rsidR="00293F4F">
        <w:t>nad</w:t>
      </w:r>
      <w:r w:rsidR="00DF3092">
        <w:t>elen van slechts één rechterlijke instantie die minder intensief toetst</w:t>
      </w:r>
      <w:r w:rsidR="00293F4F">
        <w:t xml:space="preserve">. </w:t>
      </w:r>
    </w:p>
    <w:p w:rsidR="00C60420" w:rsidRDefault="00C60420" w14:paraId="7276A7B4" w14:textId="77777777"/>
    <w:p w:rsidR="00C60420" w:rsidRDefault="00E64731" w14:paraId="4D0CAAF6" w14:textId="77777777">
      <w:r>
        <w:t xml:space="preserve">Uw </w:t>
      </w:r>
      <w:r w:rsidR="00755D6C">
        <w:t>K</w:t>
      </w:r>
      <w:r>
        <w:t xml:space="preserve">amer wordt gevraagd de oplossingsrichtingen te overwegen. Een volgend kabinet zal de meest gewenste oplossingsrichting waar nodig en mogelijk verder uitwerken in een wetsvoorstel. </w:t>
      </w:r>
      <w:r w:rsidR="00C60420">
        <w:t>Voor beide hiervoor genoemde oplossingsrichtingen geldt dat de Raad voor de Rechtspraak wordt betrokken bij het vervolgproces.</w:t>
      </w:r>
    </w:p>
    <w:p w:rsidR="005F188A" w:rsidRDefault="005F188A" w14:paraId="7A0781E5" w14:textId="77777777"/>
    <w:p w:rsidR="00D4275E" w:rsidP="00D4275E" w:rsidRDefault="00D4275E" w14:paraId="0D0F28ED" w14:textId="77777777">
      <w:pPr>
        <w:keepNext/>
        <w:rPr>
          <w:b/>
          <w:bCs/>
        </w:rPr>
      </w:pPr>
      <w:r>
        <w:rPr>
          <w:b/>
          <w:bCs/>
        </w:rPr>
        <w:t>1.</w:t>
      </w:r>
      <w:r w:rsidR="007A6996">
        <w:rPr>
          <w:b/>
          <w:bCs/>
        </w:rPr>
        <w:t>3</w:t>
      </w:r>
      <w:r>
        <w:rPr>
          <w:b/>
          <w:bCs/>
        </w:rPr>
        <w:t xml:space="preserve"> </w:t>
      </w:r>
      <w:r w:rsidR="007A6996">
        <w:rPr>
          <w:b/>
          <w:bCs/>
        </w:rPr>
        <w:t>I</w:t>
      </w:r>
      <w:r w:rsidRPr="009F27B7">
        <w:rPr>
          <w:b/>
          <w:bCs/>
        </w:rPr>
        <w:t>nformatiepositie inspecteur</w:t>
      </w:r>
    </w:p>
    <w:p w:rsidR="00455344" w:rsidP="00D4275E" w:rsidRDefault="0064160B" w14:paraId="19A1D3F5" w14:textId="77777777">
      <w:r>
        <w:t xml:space="preserve">Meerdere </w:t>
      </w:r>
      <w:r w:rsidR="00E57F64">
        <w:t>K</w:t>
      </w:r>
      <w:r>
        <w:t xml:space="preserve">amerleden hebben vragen gesteld </w:t>
      </w:r>
      <w:r w:rsidR="00066AAE">
        <w:t>over het harder aanpakken van belastingconstructies en belastingplichtigen die niet meewerken aan een informatieverzoek</w:t>
      </w:r>
      <w:r w:rsidR="00755D6C">
        <w:t xml:space="preserve"> en ook de</w:t>
      </w:r>
      <w:r w:rsidRPr="00755D6C" w:rsidR="00755D6C">
        <w:t xml:space="preserve"> </w:t>
      </w:r>
      <w:r w:rsidR="00755D6C">
        <w:t>hiervoor genoemde motie Stultiens die hierop ziet is door de Kamer aangenomen</w:t>
      </w:r>
      <w:r w:rsidR="00066AAE">
        <w:t>.</w:t>
      </w:r>
      <w:r w:rsidR="0095560A">
        <w:t xml:space="preserve"> In het proces van een informatieverzoek of -beschikking </w:t>
      </w:r>
      <w:proofErr w:type="gramStart"/>
      <w:r w:rsidR="0095560A">
        <w:t>is  een</w:t>
      </w:r>
      <w:proofErr w:type="gramEnd"/>
      <w:r w:rsidR="0095560A">
        <w:t xml:space="preserve"> belangrijke rol weggelegd voor de inspecteur.</w:t>
      </w:r>
      <w:r w:rsidR="00066AAE">
        <w:t xml:space="preserve"> Daarom besteed ik in deze Kamerbrief ook aandacht aan de </w:t>
      </w:r>
      <w:r>
        <w:t xml:space="preserve">informatiepositie van de inspecteur. </w:t>
      </w:r>
    </w:p>
    <w:p w:rsidR="00455344" w:rsidP="00D4275E" w:rsidRDefault="00455344" w14:paraId="704D18E5" w14:textId="77777777"/>
    <w:p w:rsidR="00A46BFC" w:rsidP="00D4275E" w:rsidRDefault="00D4275E" w14:paraId="58C1008D" w14:textId="77777777">
      <w:r>
        <w:t xml:space="preserve">De inspecteur is in veel gevallen afhankelijk van informatie waarover alleen een belastingplichtige beschikt of kan beschikken om een juiste belastingaanslag te kunnen vaststellen. Dat de inspecteur een wettelijke grondslag heeft voor het opvragen van deze informatie </w:t>
      </w:r>
      <w:r w:rsidR="00DF3092">
        <w:t>betekent helaas niet</w:t>
      </w:r>
      <w:r>
        <w:t xml:space="preserve"> dat die informatie in alle gevallen ook wordt aangeleverd</w:t>
      </w:r>
      <w:r w:rsidR="00483F45">
        <w:t>.</w:t>
      </w:r>
    </w:p>
    <w:p w:rsidR="00A46BFC" w:rsidP="00D4275E" w:rsidRDefault="00A46BFC" w14:paraId="7F3F08B2" w14:textId="77777777"/>
    <w:p w:rsidR="00D4275E" w:rsidP="00D4275E" w:rsidRDefault="00D4275E" w14:paraId="303D8EF3" w14:textId="77777777">
      <w:r>
        <w:t xml:space="preserve">Uit het onderzoek naar de werking van de informatiebeschikking komt naar boven dat </w:t>
      </w:r>
      <w:r w:rsidR="00483F45">
        <w:t>in situaties waarin</w:t>
      </w:r>
      <w:r w:rsidR="00A46BFC">
        <w:t xml:space="preserve"> geen medewerking wordt verleend aan een inform</w:t>
      </w:r>
      <w:r w:rsidR="00483F45">
        <w:t>a</w:t>
      </w:r>
      <w:r w:rsidR="00A46BFC">
        <w:t>tieverzoek van de inspecteur, een informatiebeschikking geen uitkomst biedt</w:t>
      </w:r>
      <w:r w:rsidR="00DF3092">
        <w:t xml:space="preserve"> om de fiscaal relevante gegevens ter verkrijgen</w:t>
      </w:r>
      <w:r>
        <w:t xml:space="preserve">. </w:t>
      </w:r>
      <w:r w:rsidR="00DF3092">
        <w:t>Onder andere de</w:t>
      </w:r>
      <w:r w:rsidR="00A46BFC">
        <w:t xml:space="preserve"> door Kamerlid Stultiens bedoelde belastingconstructies komen hierdoor vaak moeilijk aan het lich</w:t>
      </w:r>
      <w:r w:rsidR="00483F45">
        <w:t>t</w:t>
      </w:r>
      <w:r w:rsidR="00A46BFC">
        <w:t>.</w:t>
      </w:r>
      <w:r w:rsidR="00E64731">
        <w:t xml:space="preserve"> Denk hierbij onder andere aan de zogenoemde drielandenpuntconstructies, waaraan in de genoemde motie ook wordt </w:t>
      </w:r>
      <w:r w:rsidR="00E64731">
        <w:lastRenderedPageBreak/>
        <w:t>gerefereerd.</w:t>
      </w:r>
      <w:r w:rsidR="00A46BFC">
        <w:t xml:space="preserve"> </w:t>
      </w:r>
      <w:r w:rsidR="002D1009">
        <w:t xml:space="preserve">De inspecteur heeft nog andere mogelijkheden om de informatie boven water te krijgen. De inspecteur kan bijvoorbeeld een </w:t>
      </w:r>
      <w:proofErr w:type="spellStart"/>
      <w:r w:rsidR="002D1009">
        <w:t>derdenonderzoek</w:t>
      </w:r>
      <w:proofErr w:type="spellEnd"/>
      <w:r w:rsidR="002D1009">
        <w:t xml:space="preserve"> instellen, maar hierbij blijft het risico reëel dat de informatie alsnog niet boven water komt</w:t>
      </w:r>
      <w:r w:rsidR="00E64731">
        <w:t>, bijvoorbeeld omdat de informatie bij de derde niet (meer) aanwezig is</w:t>
      </w:r>
      <w:r w:rsidR="002D1009">
        <w:t xml:space="preserve">. Ook zou de inspecteur een civiele dwangsomprocedure kunnen starten, maar dit is in de praktijk uiterst kostbaar (met name voor belastingplichtige) en zadelt de civiele rechter op met een fiscale kwestie. </w:t>
      </w:r>
      <w:r w:rsidR="007A6996">
        <w:t>Naast het verbeteren van de rechtsbescherming van belastingplichtigen bij de inzet van een informatiebeschikking, acht het kabinet</w:t>
      </w:r>
      <w:r w:rsidR="00DF3092">
        <w:t xml:space="preserve"> </w:t>
      </w:r>
      <w:r w:rsidR="007A6996">
        <w:t xml:space="preserve">het van belang te kijken of de informatiepositie van de inspecteur </w:t>
      </w:r>
      <w:r w:rsidR="00A46BFC">
        <w:t xml:space="preserve">in zulke situaties </w:t>
      </w:r>
      <w:r w:rsidR="007A6996">
        <w:t>kan worden verbeterd</w:t>
      </w:r>
      <w:r w:rsidR="00A46BFC">
        <w:t>.</w:t>
      </w:r>
      <w:r w:rsidR="007A6996">
        <w:t xml:space="preserve"> </w:t>
      </w:r>
    </w:p>
    <w:p w:rsidR="00D77A9A" w:rsidP="00D4275E" w:rsidRDefault="00D77A9A" w14:paraId="44A1C489" w14:textId="77777777"/>
    <w:p w:rsidR="00D77A9A" w:rsidP="00D4275E" w:rsidRDefault="00D77A9A" w14:paraId="0CFDA7D2" w14:textId="77777777">
      <w:r>
        <w:t xml:space="preserve">Op ambtelijk niveau </w:t>
      </w:r>
      <w:r w:rsidR="00D5291E">
        <w:t>wordt</w:t>
      </w:r>
      <w:r>
        <w:t xml:space="preserve"> in 2026 onderzoek gedaan naar mogelijkheden om de informatiepositie van de inspecteur te verbeteren. Mogelijke verbetervoorstellen </w:t>
      </w:r>
      <w:r w:rsidR="00D5291E">
        <w:t xml:space="preserve">worden </w:t>
      </w:r>
      <w:r>
        <w:t xml:space="preserve">in de loop van 2026 met uw Kamer gedeeld.  </w:t>
      </w:r>
    </w:p>
    <w:p w:rsidR="00DF3092" w:rsidRDefault="00DF3092" w14:paraId="7A1BD3EA" w14:textId="77777777"/>
    <w:p w:rsidRPr="00371690" w:rsidR="00821B3B" w:rsidP="00821B3B" w:rsidRDefault="00DF3092" w14:paraId="189DB3CB" w14:textId="77777777">
      <w:pPr>
        <w:rPr>
          <w:b/>
          <w:bCs/>
        </w:rPr>
      </w:pPr>
      <w:r w:rsidRPr="00C60420">
        <w:rPr>
          <w:b/>
          <w:bCs/>
        </w:rPr>
        <w:t>2.</w:t>
      </w:r>
      <w:r w:rsidR="00D14C68">
        <w:rPr>
          <w:b/>
          <w:bCs/>
        </w:rPr>
        <w:t xml:space="preserve"> </w:t>
      </w:r>
      <w:r w:rsidRPr="00371690" w:rsidR="00821B3B">
        <w:rPr>
          <w:b/>
          <w:bCs/>
        </w:rPr>
        <w:t>Vervolg</w:t>
      </w:r>
    </w:p>
    <w:p w:rsidR="003E4A0A" w:rsidP="00DF3092" w:rsidRDefault="00DF3092" w14:paraId="750728EB" w14:textId="77777777">
      <w:r>
        <w:t>I</w:t>
      </w:r>
      <w:r w:rsidR="003E4A0A">
        <w:t>n de loop van 2026</w:t>
      </w:r>
      <w:r>
        <w:t xml:space="preserve"> zullen de oplossingsrichtingen voor de informatiebeschikking</w:t>
      </w:r>
      <w:r w:rsidR="003E4A0A">
        <w:t xml:space="preserve"> waar nodig en mogelijk worden uitgewerkt in </w:t>
      </w:r>
      <w:r>
        <w:t>een wetsvoorstel</w:t>
      </w:r>
      <w:r w:rsidR="00483F45">
        <w:t>.</w:t>
      </w:r>
      <w:r w:rsidR="004132F0">
        <w:t xml:space="preserve"> </w:t>
      </w:r>
      <w:r w:rsidR="00C60420">
        <w:t>Het is aan uw Kamer om uw voorkeur uit te spreken voor een oplossingsrichting om de doorlooptijd van informatiebeschikking</w:t>
      </w:r>
      <w:r w:rsidR="002D1009">
        <w:t>s</w:t>
      </w:r>
      <w:r w:rsidR="00C60420">
        <w:t xml:space="preserve">procedures te verkorten. </w:t>
      </w:r>
      <w:r w:rsidR="004132F0">
        <w:t>Vervolgens zal dat wetsvoorstel worden geconsulteerd.</w:t>
      </w:r>
    </w:p>
    <w:p w:rsidR="003E4A0A" w:rsidP="00821B3B" w:rsidRDefault="003E4A0A" w14:paraId="2EB9A5B9" w14:textId="77777777"/>
    <w:p w:rsidR="00294581" w:rsidP="00821B3B" w:rsidRDefault="00F35CBF" w14:paraId="231788D8" w14:textId="77777777">
      <w:r>
        <w:t xml:space="preserve">In een separaat traject </w:t>
      </w:r>
      <w:r w:rsidR="00D5291E">
        <w:t xml:space="preserve">wordt </w:t>
      </w:r>
      <w:r>
        <w:t xml:space="preserve">op ambtelijk niveau onderzoek gedaan naar </w:t>
      </w:r>
      <w:r w:rsidR="00D77A9A">
        <w:t xml:space="preserve">het verbeteren van de informatiepositie van de inspecteur. </w:t>
      </w:r>
      <w:r>
        <w:t xml:space="preserve">Over de uitkomsten van dit onderzoek wordt uw Kamer in 2026 </w:t>
      </w:r>
      <w:r w:rsidR="004132F0">
        <w:t xml:space="preserve">afzonderlijk </w:t>
      </w:r>
      <w:r>
        <w:t>geïnformeerd. Hiermee</w:t>
      </w:r>
      <w:r w:rsidR="00D5291E">
        <w:t xml:space="preserve"> wordt</w:t>
      </w:r>
      <w:r w:rsidR="00D77A9A">
        <w:t xml:space="preserve"> </w:t>
      </w:r>
      <w:r>
        <w:t>ook direct</w:t>
      </w:r>
      <w:r w:rsidR="00294581">
        <w:t xml:space="preserve"> uitvoering </w:t>
      </w:r>
      <w:r>
        <w:t xml:space="preserve">gegeven aan </w:t>
      </w:r>
      <w:r w:rsidR="00294581">
        <w:t xml:space="preserve">de </w:t>
      </w:r>
      <w:r w:rsidR="00483F45">
        <w:t xml:space="preserve">eerdergenoemde </w:t>
      </w:r>
      <w:r w:rsidR="00294581">
        <w:t>motie Stultiens</w:t>
      </w:r>
      <w:r w:rsidR="00483F45">
        <w:t xml:space="preserve">. </w:t>
      </w:r>
    </w:p>
    <w:p w:rsidR="00821B3B" w:rsidP="00821B3B" w:rsidRDefault="00821B3B" w14:paraId="58E989C1" w14:textId="77777777"/>
    <w:p w:rsidR="00951947" w:rsidRDefault="00FA3F19" w14:paraId="12568F4D" w14:textId="77777777">
      <w:r>
        <w:t>Hoogachtend,</w:t>
      </w:r>
    </w:p>
    <w:p w:rsidR="00BD5006" w:rsidRDefault="00BD5006" w14:paraId="1DC43CD0" w14:textId="77777777"/>
    <w:p w:rsidR="00DB1C3F" w:rsidRDefault="00DB1C3F" w14:paraId="0C5DC81D" w14:textId="77777777">
      <w:proofErr w:type="gramStart"/>
      <w:r w:rsidRPr="00DB1C3F">
        <w:t>de</w:t>
      </w:r>
      <w:proofErr w:type="gramEnd"/>
      <w:r w:rsidRPr="00DB1C3F">
        <w:t xml:space="preserve"> staatssecretaris van Financiën </w:t>
      </w:r>
      <w:r>
        <w:t>–</w:t>
      </w:r>
      <w:r w:rsidRPr="00DB1C3F">
        <w:t xml:space="preserve"> </w:t>
      </w:r>
    </w:p>
    <w:p w:rsidR="0027017C" w:rsidRDefault="00DB1C3F" w14:paraId="04D2BE21" w14:textId="77777777">
      <w:r w:rsidRPr="00DB1C3F">
        <w:t>Fiscaliteit, Belastingdienst en Douane,</w:t>
      </w:r>
    </w:p>
    <w:p w:rsidR="00BD5006" w:rsidRDefault="00BD5006" w14:paraId="23D4B74E" w14:textId="77777777"/>
    <w:p w:rsidR="00C60420" w:rsidRDefault="00C60420" w14:paraId="3288F178" w14:textId="77777777"/>
    <w:p w:rsidR="00BD5006" w:rsidRDefault="00BD5006" w14:paraId="4AA46308" w14:textId="77777777"/>
    <w:p w:rsidR="00DB1C3F" w:rsidRDefault="00DB1C3F" w14:paraId="1F780CF7" w14:textId="77777777"/>
    <w:p w:rsidR="00DB1C3F" w:rsidRDefault="00DB1C3F" w14:paraId="5B961826" w14:textId="77777777"/>
    <w:p w:rsidR="00BD5006" w:rsidRDefault="00BD5006" w14:paraId="28296164" w14:textId="77777777">
      <w:r>
        <w:t>Eugène Heijnen</w:t>
      </w:r>
    </w:p>
    <w:p w:rsidR="00951947" w:rsidRDefault="00951947" w14:paraId="568A0F45" w14:textId="77777777"/>
    <w:p w:rsidR="00951947" w:rsidRDefault="00951947" w14:paraId="0978B106" w14:textId="77777777"/>
    <w:p w:rsidR="00951947" w:rsidRDefault="00951947" w14:paraId="762BD651" w14:textId="77777777"/>
    <w:sectPr w:rsidR="00951947">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B0DD2" w14:textId="77777777" w:rsidR="00DF7245" w:rsidRDefault="00DF7245">
      <w:pPr>
        <w:spacing w:line="240" w:lineRule="auto"/>
      </w:pPr>
      <w:r>
        <w:separator/>
      </w:r>
    </w:p>
  </w:endnote>
  <w:endnote w:type="continuationSeparator" w:id="0">
    <w:p w14:paraId="3DAB8047" w14:textId="77777777" w:rsidR="00DF7245" w:rsidRDefault="00DF72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60FA" w14:textId="77777777" w:rsidR="00951947" w:rsidRDefault="0095194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A1AF5" w14:textId="77777777" w:rsidR="00DF7245" w:rsidRDefault="00DF7245">
      <w:pPr>
        <w:spacing w:line="240" w:lineRule="auto"/>
      </w:pPr>
      <w:r>
        <w:separator/>
      </w:r>
    </w:p>
  </w:footnote>
  <w:footnote w:type="continuationSeparator" w:id="0">
    <w:p w14:paraId="580F2634" w14:textId="77777777" w:rsidR="00DF7245" w:rsidRDefault="00DF7245">
      <w:pPr>
        <w:spacing w:line="240" w:lineRule="auto"/>
      </w:pPr>
      <w:r>
        <w:continuationSeparator/>
      </w:r>
    </w:p>
  </w:footnote>
  <w:footnote w:id="1">
    <w:p w14:paraId="4F91C251" w14:textId="77777777" w:rsidR="003A157F" w:rsidRPr="00E64731" w:rsidRDefault="003A157F" w:rsidP="003A157F">
      <w:pPr>
        <w:pStyle w:val="Voetnoottekst"/>
        <w:rPr>
          <w:sz w:val="14"/>
          <w:szCs w:val="14"/>
        </w:rPr>
      </w:pPr>
      <w:r w:rsidRPr="00E64731">
        <w:rPr>
          <w:rStyle w:val="Voetnootmarkering"/>
          <w:sz w:val="14"/>
          <w:szCs w:val="14"/>
        </w:rPr>
        <w:footnoteRef/>
      </w:r>
      <w:r w:rsidRPr="00E64731">
        <w:rPr>
          <w:sz w:val="14"/>
          <w:szCs w:val="14"/>
        </w:rPr>
        <w:t xml:space="preserve"> Pre-consultatie beleidsrichting informatiebeschikking; </w:t>
      </w:r>
      <w:hyperlink r:id="rId1" w:history="1">
        <w:r w:rsidRPr="00E64731">
          <w:rPr>
            <w:rStyle w:val="Hyperlink"/>
            <w:sz w:val="14"/>
            <w:szCs w:val="14"/>
          </w:rPr>
          <w:t>Overheid.nl | Consultatie pre-consultatie beleidsrichting informatiebeschikking</w:t>
        </w:r>
      </w:hyperlink>
      <w:r w:rsidRPr="00E64731">
        <w:rPr>
          <w:sz w:val="14"/>
          <w:szCs w:val="14"/>
        </w:rPr>
        <w:t>.</w:t>
      </w:r>
    </w:p>
  </w:footnote>
  <w:footnote w:id="2">
    <w:p w14:paraId="25D87CE3" w14:textId="77777777" w:rsidR="006D6FE1" w:rsidRPr="00E64731" w:rsidRDefault="006D6FE1">
      <w:pPr>
        <w:pStyle w:val="Voetnoottekst"/>
        <w:rPr>
          <w:sz w:val="14"/>
          <w:szCs w:val="14"/>
        </w:rPr>
      </w:pPr>
      <w:r w:rsidRPr="00E64731">
        <w:rPr>
          <w:rStyle w:val="Voetnootmarkering"/>
          <w:sz w:val="14"/>
          <w:szCs w:val="14"/>
        </w:rPr>
        <w:footnoteRef/>
      </w:r>
      <w:r w:rsidRPr="00E64731">
        <w:rPr>
          <w:sz w:val="14"/>
          <w:szCs w:val="14"/>
        </w:rPr>
        <w:t xml:space="preserve"> Zie o.a. verslag Commissiedebat Nationale Fiscaliteit van 2 juli 2025, p. 33: </w:t>
      </w:r>
      <w:hyperlink r:id="rId2" w:history="1">
        <w:r w:rsidRPr="00E64731">
          <w:rPr>
            <w:rStyle w:val="Hyperlink"/>
            <w:sz w:val="14"/>
            <w:szCs w:val="14"/>
          </w:rPr>
          <w:t>Verslag van een commissiedebat, gehouden op 2 juli 2025, over Nationale fiscaliteit.pdf</w:t>
        </w:r>
      </w:hyperlink>
    </w:p>
  </w:footnote>
  <w:footnote w:id="3">
    <w:p w14:paraId="7D3BD3AC" w14:textId="77777777" w:rsidR="00755D6C" w:rsidRPr="00E64731" w:rsidRDefault="00755D6C" w:rsidP="00755D6C">
      <w:pPr>
        <w:pStyle w:val="Voetnoottekst"/>
        <w:rPr>
          <w:sz w:val="14"/>
          <w:szCs w:val="14"/>
        </w:rPr>
      </w:pPr>
      <w:r w:rsidRPr="00E64731">
        <w:rPr>
          <w:rStyle w:val="Voetnootmarkering"/>
          <w:sz w:val="14"/>
          <w:szCs w:val="14"/>
        </w:rPr>
        <w:footnoteRef/>
      </w:r>
      <w:r w:rsidRPr="00E64731">
        <w:rPr>
          <w:sz w:val="14"/>
          <w:szCs w:val="14"/>
        </w:rPr>
        <w:t xml:space="preserve"> Kamerstukken II, 2024/25, 27 maart 2025, nr. 1471</w:t>
      </w:r>
    </w:p>
  </w:footnote>
  <w:footnote w:id="4">
    <w:p w14:paraId="7B346B10" w14:textId="77777777" w:rsidR="00345C37" w:rsidRPr="00E64731" w:rsidRDefault="00345C37">
      <w:pPr>
        <w:pStyle w:val="Voetnoottekst"/>
        <w:rPr>
          <w:sz w:val="14"/>
          <w:szCs w:val="14"/>
        </w:rPr>
      </w:pPr>
      <w:r w:rsidRPr="00E64731">
        <w:rPr>
          <w:rStyle w:val="Voetnootmarkering"/>
          <w:sz w:val="14"/>
          <w:szCs w:val="14"/>
        </w:rPr>
        <w:footnoteRef/>
      </w:r>
      <w:r w:rsidRPr="00E64731">
        <w:rPr>
          <w:sz w:val="14"/>
          <w:szCs w:val="14"/>
        </w:rPr>
        <w:t xml:space="preserve"> Artikel 47, eerste lid, van de Algemene wet </w:t>
      </w:r>
      <w:proofErr w:type="gramStart"/>
      <w:r w:rsidRPr="00E64731">
        <w:rPr>
          <w:sz w:val="14"/>
          <w:szCs w:val="14"/>
        </w:rPr>
        <w:t>inzake</w:t>
      </w:r>
      <w:proofErr w:type="gramEnd"/>
      <w:r w:rsidRPr="00E64731">
        <w:rPr>
          <w:sz w:val="14"/>
          <w:szCs w:val="14"/>
        </w:rPr>
        <w:t xml:space="preserve"> rijksbelastingen (AWR)</w:t>
      </w:r>
    </w:p>
  </w:footnote>
  <w:footnote w:id="5">
    <w:p w14:paraId="24FC2F23" w14:textId="77777777" w:rsidR="00755D6C" w:rsidRPr="00E64731" w:rsidRDefault="00755D6C" w:rsidP="00755D6C">
      <w:pPr>
        <w:pStyle w:val="Voetnoottekst"/>
        <w:rPr>
          <w:sz w:val="14"/>
          <w:szCs w:val="14"/>
        </w:rPr>
      </w:pPr>
      <w:r w:rsidRPr="00E64731">
        <w:rPr>
          <w:rStyle w:val="Voetnootmarkering"/>
          <w:sz w:val="14"/>
          <w:szCs w:val="14"/>
        </w:rPr>
        <w:footnoteRef/>
      </w:r>
      <w:r w:rsidRPr="00E64731">
        <w:rPr>
          <w:sz w:val="14"/>
          <w:szCs w:val="14"/>
        </w:rPr>
        <w:t xml:space="preserve"> Kamerstukken II, 2016/17, 33 722, nr. 2; Evaluatierapport Wet-Dezentjé.</w:t>
      </w:r>
    </w:p>
  </w:footnote>
  <w:footnote w:id="6">
    <w:p w14:paraId="79A921F6" w14:textId="77777777" w:rsidR="00D77A9A" w:rsidRPr="00E64731" w:rsidRDefault="00D77A9A">
      <w:pPr>
        <w:pStyle w:val="Voetnoottekst"/>
        <w:rPr>
          <w:sz w:val="14"/>
          <w:szCs w:val="14"/>
        </w:rPr>
      </w:pPr>
      <w:r w:rsidRPr="00E64731">
        <w:rPr>
          <w:rStyle w:val="Voetnootmarkering"/>
          <w:sz w:val="14"/>
          <w:szCs w:val="14"/>
        </w:rPr>
        <w:footnoteRef/>
      </w:r>
      <w:r w:rsidRPr="00E64731">
        <w:rPr>
          <w:sz w:val="14"/>
          <w:szCs w:val="14"/>
        </w:rPr>
        <w:t xml:space="preserve"> Rapport onderzoek Informatiebeschikking 2023, par. 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84EC" w14:textId="77777777" w:rsidR="00951947" w:rsidRDefault="00FA3F19">
    <w:r>
      <w:rPr>
        <w:noProof/>
      </w:rPr>
      <mc:AlternateContent>
        <mc:Choice Requires="wps">
          <w:drawing>
            <wp:anchor distT="0" distB="0" distL="0" distR="0" simplePos="0" relativeHeight="251652096" behindDoc="0" locked="1" layoutInCell="1" allowOverlap="1" wp14:anchorId="4DD8DE77" wp14:editId="13DB506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28CA382" w14:textId="77777777" w:rsidR="00FA3F19" w:rsidRDefault="00FA3F19"/>
                      </w:txbxContent>
                    </wps:txbx>
                    <wps:bodyPr vert="horz" wrap="square" lIns="0" tIns="0" rIns="0" bIns="0" anchor="t" anchorCtr="0"/>
                  </wps:wsp>
                </a:graphicData>
              </a:graphic>
            </wp:anchor>
          </w:drawing>
        </mc:Choice>
        <mc:Fallback>
          <w:pict>
            <v:shapetype w14:anchorId="4DD8DE7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28CA382" w14:textId="77777777" w:rsidR="00FA3F19" w:rsidRDefault="00FA3F1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FA92D3A" wp14:editId="7838FCC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D8242E" w14:textId="77777777" w:rsidR="00951947" w:rsidRDefault="00FA3F19">
                          <w:pPr>
                            <w:pStyle w:val="Referentiegegevensbold"/>
                          </w:pPr>
                          <w:r>
                            <w:t>Directoraat-Generaal voor Fiscale Zaken</w:t>
                          </w:r>
                        </w:p>
                        <w:p w14:paraId="36F0BBD9" w14:textId="77777777" w:rsidR="00951947" w:rsidRDefault="00FA3F19">
                          <w:pPr>
                            <w:pStyle w:val="Referentiegegevens"/>
                          </w:pPr>
                          <w:r>
                            <w:t>Directie Directe Belastingen &amp; Toeslagen</w:t>
                          </w:r>
                        </w:p>
                        <w:p w14:paraId="4C634414" w14:textId="77777777" w:rsidR="00951947" w:rsidRDefault="00FA3F19">
                          <w:pPr>
                            <w:pStyle w:val="Referentiegegevens"/>
                          </w:pPr>
                          <w:r>
                            <w:t>Afdeling Fiscale rechtsbeginselen en Invordering</w:t>
                          </w:r>
                        </w:p>
                        <w:p w14:paraId="1737A1B6" w14:textId="77777777" w:rsidR="00951947" w:rsidRDefault="00951947">
                          <w:pPr>
                            <w:pStyle w:val="WitregelW2"/>
                          </w:pPr>
                        </w:p>
                        <w:p w14:paraId="4C4392EA" w14:textId="77777777" w:rsidR="00951947" w:rsidRDefault="00FA3F19">
                          <w:pPr>
                            <w:pStyle w:val="Referentiegegevensbold"/>
                          </w:pPr>
                          <w:r>
                            <w:t>Datum</w:t>
                          </w:r>
                        </w:p>
                        <w:p w14:paraId="57680601" w14:textId="77777777" w:rsidR="00D86643" w:rsidRDefault="0058717A">
                          <w:pPr>
                            <w:pStyle w:val="Referentiegegevens"/>
                          </w:pPr>
                          <w:r>
                            <w:fldChar w:fldCharType="begin"/>
                          </w:r>
                          <w:r>
                            <w:instrText xml:space="preserve"> DOCPROPERTY  "Datum"  \* MERGEFORMAT </w:instrText>
                          </w:r>
                          <w:r>
                            <w:fldChar w:fldCharType="separate"/>
                          </w:r>
                          <w:r>
                            <w:t>12 januari 2026</w:t>
                          </w:r>
                          <w:r>
                            <w:fldChar w:fldCharType="end"/>
                          </w:r>
                        </w:p>
                        <w:p w14:paraId="4CBB3CE3" w14:textId="77777777" w:rsidR="00951947" w:rsidRDefault="00951947">
                          <w:pPr>
                            <w:pStyle w:val="WitregelW1"/>
                          </w:pPr>
                        </w:p>
                        <w:p w14:paraId="461BB937" w14:textId="77777777" w:rsidR="00951947" w:rsidRDefault="00FA3F19">
                          <w:pPr>
                            <w:pStyle w:val="Referentiegegevensbold"/>
                          </w:pPr>
                          <w:r>
                            <w:t>Ons kenmerk</w:t>
                          </w:r>
                        </w:p>
                        <w:p w14:paraId="309D4A46" w14:textId="77777777" w:rsidR="00D86643" w:rsidRDefault="0058717A">
                          <w:pPr>
                            <w:pStyle w:val="Referentiegegevens"/>
                          </w:pPr>
                          <w:r>
                            <w:fldChar w:fldCharType="begin"/>
                          </w:r>
                          <w:r>
                            <w:instrText xml:space="preserve"> DOCPROPERTY  "Kenmerk"  \* MERGEFORMAT </w:instrText>
                          </w:r>
                          <w:r>
                            <w:fldChar w:fldCharType="separate"/>
                          </w:r>
                          <w:r>
                            <w:t>2026-0000008974</w:t>
                          </w:r>
                          <w:r>
                            <w:fldChar w:fldCharType="end"/>
                          </w:r>
                        </w:p>
                      </w:txbxContent>
                    </wps:txbx>
                    <wps:bodyPr vert="horz" wrap="square" lIns="0" tIns="0" rIns="0" bIns="0" anchor="t" anchorCtr="0"/>
                  </wps:wsp>
                </a:graphicData>
              </a:graphic>
            </wp:anchor>
          </w:drawing>
        </mc:Choice>
        <mc:Fallback>
          <w:pict>
            <v:shape w14:anchorId="5FA92D3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8D8242E" w14:textId="77777777" w:rsidR="00951947" w:rsidRDefault="00FA3F19">
                    <w:pPr>
                      <w:pStyle w:val="Referentiegegevensbold"/>
                    </w:pPr>
                    <w:r>
                      <w:t>Directoraat-Generaal voor Fiscale Zaken</w:t>
                    </w:r>
                  </w:p>
                  <w:p w14:paraId="36F0BBD9" w14:textId="77777777" w:rsidR="00951947" w:rsidRDefault="00FA3F19">
                    <w:pPr>
                      <w:pStyle w:val="Referentiegegevens"/>
                    </w:pPr>
                    <w:r>
                      <w:t>Directie Directe Belastingen &amp; Toeslagen</w:t>
                    </w:r>
                  </w:p>
                  <w:p w14:paraId="4C634414" w14:textId="77777777" w:rsidR="00951947" w:rsidRDefault="00FA3F19">
                    <w:pPr>
                      <w:pStyle w:val="Referentiegegevens"/>
                    </w:pPr>
                    <w:r>
                      <w:t>Afdeling Fiscale rechtsbeginselen en Invordering</w:t>
                    </w:r>
                  </w:p>
                  <w:p w14:paraId="1737A1B6" w14:textId="77777777" w:rsidR="00951947" w:rsidRDefault="00951947">
                    <w:pPr>
                      <w:pStyle w:val="WitregelW2"/>
                    </w:pPr>
                  </w:p>
                  <w:p w14:paraId="4C4392EA" w14:textId="77777777" w:rsidR="00951947" w:rsidRDefault="00FA3F19">
                    <w:pPr>
                      <w:pStyle w:val="Referentiegegevensbold"/>
                    </w:pPr>
                    <w:r>
                      <w:t>Datum</w:t>
                    </w:r>
                  </w:p>
                  <w:p w14:paraId="57680601" w14:textId="77777777" w:rsidR="00D86643" w:rsidRDefault="0058717A">
                    <w:pPr>
                      <w:pStyle w:val="Referentiegegevens"/>
                    </w:pPr>
                    <w:r>
                      <w:fldChar w:fldCharType="begin"/>
                    </w:r>
                    <w:r>
                      <w:instrText xml:space="preserve"> DOCPROPERTY  "Datum"  \* MERGEFORMAT </w:instrText>
                    </w:r>
                    <w:r>
                      <w:fldChar w:fldCharType="separate"/>
                    </w:r>
                    <w:r>
                      <w:t>12 januari 2026</w:t>
                    </w:r>
                    <w:r>
                      <w:fldChar w:fldCharType="end"/>
                    </w:r>
                  </w:p>
                  <w:p w14:paraId="4CBB3CE3" w14:textId="77777777" w:rsidR="00951947" w:rsidRDefault="00951947">
                    <w:pPr>
                      <w:pStyle w:val="WitregelW1"/>
                    </w:pPr>
                  </w:p>
                  <w:p w14:paraId="461BB937" w14:textId="77777777" w:rsidR="00951947" w:rsidRDefault="00FA3F19">
                    <w:pPr>
                      <w:pStyle w:val="Referentiegegevensbold"/>
                    </w:pPr>
                    <w:r>
                      <w:t>Ons kenmerk</w:t>
                    </w:r>
                  </w:p>
                  <w:p w14:paraId="309D4A46" w14:textId="77777777" w:rsidR="00D86643" w:rsidRDefault="0058717A">
                    <w:pPr>
                      <w:pStyle w:val="Referentiegegevens"/>
                    </w:pPr>
                    <w:r>
                      <w:fldChar w:fldCharType="begin"/>
                    </w:r>
                    <w:r>
                      <w:instrText xml:space="preserve"> DOCPROPERTY  "Kenmerk"  \* MERGEFORMAT </w:instrText>
                    </w:r>
                    <w:r>
                      <w:fldChar w:fldCharType="separate"/>
                    </w:r>
                    <w:r>
                      <w:t>2026-0000008974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D468861" wp14:editId="55EAD7A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60D779" w14:textId="77777777" w:rsidR="00FA3F19" w:rsidRDefault="00FA3F19"/>
                      </w:txbxContent>
                    </wps:txbx>
                    <wps:bodyPr vert="horz" wrap="square" lIns="0" tIns="0" rIns="0" bIns="0" anchor="t" anchorCtr="0"/>
                  </wps:wsp>
                </a:graphicData>
              </a:graphic>
            </wp:anchor>
          </w:drawing>
        </mc:Choice>
        <mc:Fallback>
          <w:pict>
            <v:shape w14:anchorId="3D46886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860D779" w14:textId="77777777" w:rsidR="00FA3F19" w:rsidRDefault="00FA3F1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D607A36" wp14:editId="693D413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C8BE998" w14:textId="77777777" w:rsidR="00D86643" w:rsidRDefault="0058717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D607A3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C8BE998" w14:textId="77777777" w:rsidR="00D86643" w:rsidRDefault="0058717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F047" w14:textId="77777777" w:rsidR="00951947" w:rsidRDefault="00FA3F19">
    <w:pPr>
      <w:spacing w:after="6377" w:line="14" w:lineRule="exact"/>
    </w:pPr>
    <w:r>
      <w:rPr>
        <w:noProof/>
      </w:rPr>
      <mc:AlternateContent>
        <mc:Choice Requires="wps">
          <w:drawing>
            <wp:anchor distT="0" distB="0" distL="0" distR="0" simplePos="0" relativeHeight="251656192" behindDoc="0" locked="1" layoutInCell="1" allowOverlap="1" wp14:anchorId="6DFB750E" wp14:editId="62C67C0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1F2A381" w14:textId="77777777" w:rsidR="00951947" w:rsidRDefault="00FA3F19">
                          <w:pPr>
                            <w:spacing w:line="240" w:lineRule="auto"/>
                          </w:pPr>
                          <w:r>
                            <w:rPr>
                              <w:noProof/>
                            </w:rPr>
                            <w:drawing>
                              <wp:inline distT="0" distB="0" distL="0" distR="0" wp14:anchorId="442DD9ED" wp14:editId="2E0E277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DFB750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1F2A381" w14:textId="77777777" w:rsidR="00951947" w:rsidRDefault="00FA3F19">
                    <w:pPr>
                      <w:spacing w:line="240" w:lineRule="auto"/>
                    </w:pPr>
                    <w:r>
                      <w:rPr>
                        <w:noProof/>
                      </w:rPr>
                      <w:drawing>
                        <wp:inline distT="0" distB="0" distL="0" distR="0" wp14:anchorId="442DD9ED" wp14:editId="2E0E277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3908EE0" wp14:editId="0BC6170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074BF5F" w14:textId="77777777" w:rsidR="00951947" w:rsidRDefault="00FA3F19">
                          <w:pPr>
                            <w:spacing w:line="240" w:lineRule="auto"/>
                          </w:pPr>
                          <w:r>
                            <w:rPr>
                              <w:noProof/>
                            </w:rPr>
                            <w:drawing>
                              <wp:inline distT="0" distB="0" distL="0" distR="0" wp14:anchorId="700D26A5" wp14:editId="4390720A">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908EE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074BF5F" w14:textId="77777777" w:rsidR="00951947" w:rsidRDefault="00FA3F19">
                    <w:pPr>
                      <w:spacing w:line="240" w:lineRule="auto"/>
                    </w:pPr>
                    <w:r>
                      <w:rPr>
                        <w:noProof/>
                      </w:rPr>
                      <w:drawing>
                        <wp:inline distT="0" distB="0" distL="0" distR="0" wp14:anchorId="700D26A5" wp14:editId="4390720A">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96DE72B" wp14:editId="184A39F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F430A2" w14:textId="77777777" w:rsidR="00951947" w:rsidRDefault="00FA3F19">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496DE72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2F430A2" w14:textId="77777777" w:rsidR="00951947" w:rsidRDefault="00FA3F19">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29F3875" wp14:editId="6145DE6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12C4365" w14:textId="77777777" w:rsidR="00951947" w:rsidRDefault="00FA3F19">
                          <w:r>
                            <w:t>Voorzitter van de Tweede Kamer der Staten-Generaal</w:t>
                          </w:r>
                        </w:p>
                        <w:p w14:paraId="1A222407" w14:textId="77777777" w:rsidR="00951947" w:rsidRDefault="00FA3F19">
                          <w:r>
                            <w:t xml:space="preserve">Postbus 20018 </w:t>
                          </w:r>
                        </w:p>
                        <w:p w14:paraId="2ACCEC13" w14:textId="77777777" w:rsidR="00951947" w:rsidRDefault="00FA3F19">
                          <w:r>
                            <w:t>2500 EA  DEN HAAG</w:t>
                          </w:r>
                        </w:p>
                      </w:txbxContent>
                    </wps:txbx>
                    <wps:bodyPr vert="horz" wrap="square" lIns="0" tIns="0" rIns="0" bIns="0" anchor="t" anchorCtr="0"/>
                  </wps:wsp>
                </a:graphicData>
              </a:graphic>
            </wp:anchor>
          </w:drawing>
        </mc:Choice>
        <mc:Fallback>
          <w:pict>
            <v:shape w14:anchorId="729F3875"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12C4365" w14:textId="77777777" w:rsidR="00951947" w:rsidRDefault="00FA3F19">
                    <w:r>
                      <w:t>Voorzitter van de Tweede Kamer der Staten-Generaal</w:t>
                    </w:r>
                  </w:p>
                  <w:p w14:paraId="1A222407" w14:textId="77777777" w:rsidR="00951947" w:rsidRDefault="00FA3F19">
                    <w:r>
                      <w:t xml:space="preserve">Postbus 20018 </w:t>
                    </w:r>
                  </w:p>
                  <w:p w14:paraId="2ACCEC13" w14:textId="77777777" w:rsidR="00951947" w:rsidRDefault="00FA3F1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071356F" wp14:editId="117E05BA">
              <wp:simplePos x="0" y="0"/>
              <wp:positionH relativeFrom="page">
                <wp:posOffset>1009650</wp:posOffset>
              </wp:positionH>
              <wp:positionV relativeFrom="page">
                <wp:posOffset>3352800</wp:posOffset>
              </wp:positionV>
              <wp:extent cx="4787900" cy="7366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36600"/>
                      </a:xfrm>
                      <a:prstGeom prst="rect">
                        <a:avLst/>
                      </a:prstGeom>
                      <a:noFill/>
                    </wps:spPr>
                    <wps:txbx>
                      <w:txbxContent>
                        <w:tbl>
                          <w:tblPr>
                            <w:tblW w:w="0" w:type="auto"/>
                            <w:tblInd w:w="-120" w:type="dxa"/>
                            <w:tblLayout w:type="fixed"/>
                            <w:tblLook w:val="07E0" w:firstRow="1" w:lastRow="1" w:firstColumn="1" w:lastColumn="1" w:noHBand="1" w:noVBand="1"/>
                          </w:tblPr>
                          <w:tblGrid>
                            <w:gridCol w:w="1102"/>
                            <w:gridCol w:w="5918"/>
                          </w:tblGrid>
                          <w:tr w:rsidR="0058717A" w14:paraId="6FD95700" w14:textId="2AC75C21" w:rsidTr="0058717A">
                            <w:trPr>
                              <w:gridAfter w:val="1"/>
                              <w:wAfter w:w="5918" w:type="dxa"/>
                              <w:trHeight w:val="240"/>
                            </w:trPr>
                            <w:tc>
                              <w:tcPr>
                                <w:tcW w:w="1102" w:type="dxa"/>
                              </w:tcPr>
                              <w:p w14:paraId="39EDB8DA" w14:textId="6DAE278B" w:rsidR="0058717A" w:rsidRDefault="0058717A" w:rsidP="0058717A">
                                <w:pPr>
                                  <w:ind w:right="-224"/>
                                </w:pPr>
                              </w:p>
                            </w:tc>
                          </w:tr>
                          <w:tr w:rsidR="0058717A" w14:paraId="5E2A1179" w14:textId="77777777" w:rsidTr="0058717A">
                            <w:trPr>
                              <w:trHeight w:val="240"/>
                            </w:trPr>
                            <w:tc>
                              <w:tcPr>
                                <w:tcW w:w="1102" w:type="dxa"/>
                              </w:tcPr>
                              <w:p w14:paraId="43B06E55" w14:textId="77777777" w:rsidR="0058717A" w:rsidRDefault="0058717A">
                                <w:r>
                                  <w:t>Datum</w:t>
                                </w:r>
                              </w:p>
                              <w:p w14:paraId="7FEB8E63" w14:textId="0012C898" w:rsidR="0058717A" w:rsidRDefault="0058717A" w:rsidP="0058717A">
                                <w:pPr>
                                  <w:ind w:right="-1500"/>
                                </w:pPr>
                                <w:proofErr w:type="spellStart"/>
                                <w:r>
                                  <w:t>Onderwerpp</w:t>
                                </w:r>
                                <w:proofErr w:type="spellEnd"/>
                              </w:p>
                            </w:tc>
                            <w:tc>
                              <w:tcPr>
                                <w:tcW w:w="5918" w:type="dxa"/>
                              </w:tcPr>
                              <w:p w14:paraId="5BE48608" w14:textId="77777777" w:rsidR="0058717A" w:rsidRDefault="0058717A" w:rsidP="0058717A">
                                <w:pPr>
                                  <w:ind w:left="611"/>
                                </w:pPr>
                                <w:r>
                                  <w:t>20 januari 2026</w:t>
                                </w:r>
                              </w:p>
                              <w:p w14:paraId="0AC261AE" w14:textId="7F8A09FD" w:rsidR="0058717A" w:rsidRDefault="0058717A" w:rsidP="0058717A">
                                <w:pPr>
                                  <w:ind w:left="611"/>
                                </w:pPr>
                                <w:r>
                                  <w:t>Oplossingsrichtingen informatiebeschikking</w:t>
                                </w:r>
                              </w:p>
                            </w:tc>
                          </w:tr>
                        </w:tbl>
                        <w:p w14:paraId="0EED30D1" w14:textId="77777777" w:rsidR="00FA3F19" w:rsidRDefault="00FA3F19"/>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1356F" id="1670fa0c-13cb-45ec-92be-ef1f34d237c5" o:spid="_x0000_s1034" type="#_x0000_t202" style="position:absolute;margin-left:79.5pt;margin-top:264pt;width:377pt;height:58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02"/>
                      <w:gridCol w:w="5918"/>
                    </w:tblGrid>
                    <w:tr w:rsidR="0058717A" w14:paraId="6FD95700" w14:textId="2AC75C21" w:rsidTr="0058717A">
                      <w:trPr>
                        <w:gridAfter w:val="1"/>
                        <w:wAfter w:w="5918" w:type="dxa"/>
                        <w:trHeight w:val="240"/>
                      </w:trPr>
                      <w:tc>
                        <w:tcPr>
                          <w:tcW w:w="1102" w:type="dxa"/>
                        </w:tcPr>
                        <w:p w14:paraId="39EDB8DA" w14:textId="6DAE278B" w:rsidR="0058717A" w:rsidRDefault="0058717A" w:rsidP="0058717A">
                          <w:pPr>
                            <w:ind w:right="-224"/>
                          </w:pPr>
                        </w:p>
                      </w:tc>
                    </w:tr>
                    <w:tr w:rsidR="0058717A" w14:paraId="5E2A1179" w14:textId="77777777" w:rsidTr="0058717A">
                      <w:trPr>
                        <w:trHeight w:val="240"/>
                      </w:trPr>
                      <w:tc>
                        <w:tcPr>
                          <w:tcW w:w="1102" w:type="dxa"/>
                        </w:tcPr>
                        <w:p w14:paraId="43B06E55" w14:textId="77777777" w:rsidR="0058717A" w:rsidRDefault="0058717A">
                          <w:r>
                            <w:t>Datum</w:t>
                          </w:r>
                        </w:p>
                        <w:p w14:paraId="7FEB8E63" w14:textId="0012C898" w:rsidR="0058717A" w:rsidRDefault="0058717A" w:rsidP="0058717A">
                          <w:pPr>
                            <w:ind w:right="-1500"/>
                          </w:pPr>
                          <w:proofErr w:type="spellStart"/>
                          <w:r>
                            <w:t>Onderwerpp</w:t>
                          </w:r>
                          <w:proofErr w:type="spellEnd"/>
                        </w:p>
                      </w:tc>
                      <w:tc>
                        <w:tcPr>
                          <w:tcW w:w="5918" w:type="dxa"/>
                        </w:tcPr>
                        <w:p w14:paraId="5BE48608" w14:textId="77777777" w:rsidR="0058717A" w:rsidRDefault="0058717A" w:rsidP="0058717A">
                          <w:pPr>
                            <w:ind w:left="611"/>
                          </w:pPr>
                          <w:r>
                            <w:t>20 januari 2026</w:t>
                          </w:r>
                        </w:p>
                        <w:p w14:paraId="0AC261AE" w14:textId="7F8A09FD" w:rsidR="0058717A" w:rsidRDefault="0058717A" w:rsidP="0058717A">
                          <w:pPr>
                            <w:ind w:left="611"/>
                          </w:pPr>
                          <w:r>
                            <w:t>Oplossingsrichtingen informatiebeschikking</w:t>
                          </w:r>
                        </w:p>
                      </w:tc>
                    </w:tr>
                  </w:tbl>
                  <w:p w14:paraId="0EED30D1" w14:textId="77777777" w:rsidR="00FA3F19" w:rsidRDefault="00FA3F1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F0950DA" wp14:editId="436F810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8CA7359" w14:textId="77777777" w:rsidR="00951947" w:rsidRDefault="00FA3F19">
                          <w:pPr>
                            <w:pStyle w:val="Referentiegegevensbold"/>
                          </w:pPr>
                          <w:r>
                            <w:t>Directoraat-Generaal voor Fiscale Zaken</w:t>
                          </w:r>
                        </w:p>
                        <w:p w14:paraId="79B7ED47" w14:textId="77777777" w:rsidR="00951947" w:rsidRDefault="00FA3F19">
                          <w:pPr>
                            <w:pStyle w:val="Referentiegegevens"/>
                          </w:pPr>
                          <w:r>
                            <w:t>Directie Directe Belastingen &amp; Toeslagen</w:t>
                          </w:r>
                        </w:p>
                        <w:p w14:paraId="2016B5BB" w14:textId="77777777" w:rsidR="00951947" w:rsidRDefault="00FA3F19">
                          <w:pPr>
                            <w:pStyle w:val="Referentiegegevens"/>
                          </w:pPr>
                          <w:r>
                            <w:t>Afdeling Fiscale rechtsbeginselen en Invordering</w:t>
                          </w:r>
                        </w:p>
                        <w:p w14:paraId="22468101" w14:textId="77777777" w:rsidR="00951947" w:rsidRDefault="00951947">
                          <w:pPr>
                            <w:pStyle w:val="WitregelW1"/>
                          </w:pPr>
                        </w:p>
                        <w:p w14:paraId="05CFD471" w14:textId="77777777" w:rsidR="00951947" w:rsidRDefault="00FA3F19">
                          <w:pPr>
                            <w:pStyle w:val="Referentiegegevens"/>
                          </w:pPr>
                          <w:r>
                            <w:t>Korte Voorhout 7</w:t>
                          </w:r>
                        </w:p>
                        <w:p w14:paraId="111594B2" w14:textId="77777777" w:rsidR="00951947" w:rsidRDefault="00FA3F19">
                          <w:pPr>
                            <w:pStyle w:val="Referentiegegevens"/>
                          </w:pPr>
                          <w:r>
                            <w:t>2511 CW  'S-GRAVENHAGE</w:t>
                          </w:r>
                        </w:p>
                        <w:p w14:paraId="03F63980" w14:textId="77777777" w:rsidR="00951947" w:rsidRDefault="00FA3F19">
                          <w:pPr>
                            <w:pStyle w:val="Referentiegegevens"/>
                          </w:pPr>
                          <w:r>
                            <w:t>POSTBUS 20201</w:t>
                          </w:r>
                        </w:p>
                        <w:p w14:paraId="180885E5" w14:textId="77777777" w:rsidR="00951947" w:rsidRDefault="00FA3F19">
                          <w:pPr>
                            <w:pStyle w:val="Referentiegegevens"/>
                          </w:pPr>
                          <w:r>
                            <w:t>2500 EE  'S-GRAVENHAGE</w:t>
                          </w:r>
                        </w:p>
                        <w:p w14:paraId="1A0563FB" w14:textId="77777777" w:rsidR="00951947" w:rsidRDefault="00951947">
                          <w:pPr>
                            <w:pStyle w:val="WitregelW1"/>
                          </w:pPr>
                        </w:p>
                        <w:p w14:paraId="08BBC372" w14:textId="77777777" w:rsidR="00951947" w:rsidRDefault="00951947">
                          <w:pPr>
                            <w:pStyle w:val="WitregelW2"/>
                          </w:pPr>
                        </w:p>
                        <w:p w14:paraId="2645B373" w14:textId="77777777" w:rsidR="00951947" w:rsidRDefault="00FA3F19">
                          <w:pPr>
                            <w:pStyle w:val="Referentiegegevensbold"/>
                          </w:pPr>
                          <w:r>
                            <w:t>Ons kenmerk</w:t>
                          </w:r>
                        </w:p>
                        <w:p w14:paraId="5B01FDBF" w14:textId="77777777" w:rsidR="00D86643" w:rsidRDefault="0058717A">
                          <w:pPr>
                            <w:pStyle w:val="Referentiegegevens"/>
                          </w:pPr>
                          <w:r>
                            <w:fldChar w:fldCharType="begin"/>
                          </w:r>
                          <w:r>
                            <w:instrText xml:space="preserve"> DOCPROPERTY  "Kenmerk"  \* MERGEFORMAT </w:instrText>
                          </w:r>
                          <w:r>
                            <w:fldChar w:fldCharType="separate"/>
                          </w:r>
                          <w:r>
                            <w:t>2026-0000008974</w:t>
                          </w:r>
                          <w:r>
                            <w:fldChar w:fldCharType="end"/>
                          </w:r>
                        </w:p>
                        <w:p w14:paraId="76706059" w14:textId="77777777" w:rsidR="00951947" w:rsidRDefault="00951947">
                          <w:pPr>
                            <w:pStyle w:val="WitregelW1"/>
                          </w:pPr>
                        </w:p>
                        <w:p w14:paraId="502D3FFA" w14:textId="77777777" w:rsidR="00951947" w:rsidRDefault="00FA3F19">
                          <w:pPr>
                            <w:pStyle w:val="Referentiegegevensbold"/>
                          </w:pPr>
                          <w:r>
                            <w:t>Uw kenmerk</w:t>
                          </w:r>
                        </w:p>
                        <w:p w14:paraId="72FC2738" w14:textId="77777777" w:rsidR="00D86643" w:rsidRDefault="0058717A">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1F0950D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8CA7359" w14:textId="77777777" w:rsidR="00951947" w:rsidRDefault="00FA3F19">
                    <w:pPr>
                      <w:pStyle w:val="Referentiegegevensbold"/>
                    </w:pPr>
                    <w:r>
                      <w:t>Directoraat-Generaal voor Fiscale Zaken</w:t>
                    </w:r>
                  </w:p>
                  <w:p w14:paraId="79B7ED47" w14:textId="77777777" w:rsidR="00951947" w:rsidRDefault="00FA3F19">
                    <w:pPr>
                      <w:pStyle w:val="Referentiegegevens"/>
                    </w:pPr>
                    <w:r>
                      <w:t>Directie Directe Belastingen &amp; Toeslagen</w:t>
                    </w:r>
                  </w:p>
                  <w:p w14:paraId="2016B5BB" w14:textId="77777777" w:rsidR="00951947" w:rsidRDefault="00FA3F19">
                    <w:pPr>
                      <w:pStyle w:val="Referentiegegevens"/>
                    </w:pPr>
                    <w:r>
                      <w:t>Afdeling Fiscale rechtsbeginselen en Invordering</w:t>
                    </w:r>
                  </w:p>
                  <w:p w14:paraId="22468101" w14:textId="77777777" w:rsidR="00951947" w:rsidRDefault="00951947">
                    <w:pPr>
                      <w:pStyle w:val="WitregelW1"/>
                    </w:pPr>
                  </w:p>
                  <w:p w14:paraId="05CFD471" w14:textId="77777777" w:rsidR="00951947" w:rsidRDefault="00FA3F19">
                    <w:pPr>
                      <w:pStyle w:val="Referentiegegevens"/>
                    </w:pPr>
                    <w:r>
                      <w:t>Korte Voorhout 7</w:t>
                    </w:r>
                  </w:p>
                  <w:p w14:paraId="111594B2" w14:textId="77777777" w:rsidR="00951947" w:rsidRDefault="00FA3F19">
                    <w:pPr>
                      <w:pStyle w:val="Referentiegegevens"/>
                    </w:pPr>
                    <w:r>
                      <w:t>2511 CW  'S-GRAVENHAGE</w:t>
                    </w:r>
                  </w:p>
                  <w:p w14:paraId="03F63980" w14:textId="77777777" w:rsidR="00951947" w:rsidRDefault="00FA3F19">
                    <w:pPr>
                      <w:pStyle w:val="Referentiegegevens"/>
                    </w:pPr>
                    <w:r>
                      <w:t>POSTBUS 20201</w:t>
                    </w:r>
                  </w:p>
                  <w:p w14:paraId="180885E5" w14:textId="77777777" w:rsidR="00951947" w:rsidRDefault="00FA3F19">
                    <w:pPr>
                      <w:pStyle w:val="Referentiegegevens"/>
                    </w:pPr>
                    <w:r>
                      <w:t>2500 EE  'S-GRAVENHAGE</w:t>
                    </w:r>
                  </w:p>
                  <w:p w14:paraId="1A0563FB" w14:textId="77777777" w:rsidR="00951947" w:rsidRDefault="00951947">
                    <w:pPr>
                      <w:pStyle w:val="WitregelW1"/>
                    </w:pPr>
                  </w:p>
                  <w:p w14:paraId="08BBC372" w14:textId="77777777" w:rsidR="00951947" w:rsidRDefault="00951947">
                    <w:pPr>
                      <w:pStyle w:val="WitregelW2"/>
                    </w:pPr>
                  </w:p>
                  <w:p w14:paraId="2645B373" w14:textId="77777777" w:rsidR="00951947" w:rsidRDefault="00FA3F19">
                    <w:pPr>
                      <w:pStyle w:val="Referentiegegevensbold"/>
                    </w:pPr>
                    <w:r>
                      <w:t>Ons kenmerk</w:t>
                    </w:r>
                  </w:p>
                  <w:p w14:paraId="5B01FDBF" w14:textId="77777777" w:rsidR="00D86643" w:rsidRDefault="0058717A">
                    <w:pPr>
                      <w:pStyle w:val="Referentiegegevens"/>
                    </w:pPr>
                    <w:r>
                      <w:fldChar w:fldCharType="begin"/>
                    </w:r>
                    <w:r>
                      <w:instrText xml:space="preserve"> DOCPROPERTY  "Kenmerk"  \* MERGEFORMAT </w:instrText>
                    </w:r>
                    <w:r>
                      <w:fldChar w:fldCharType="separate"/>
                    </w:r>
                    <w:r>
                      <w:t>2026-0000008974</w:t>
                    </w:r>
                    <w:r>
                      <w:fldChar w:fldCharType="end"/>
                    </w:r>
                  </w:p>
                  <w:p w14:paraId="76706059" w14:textId="77777777" w:rsidR="00951947" w:rsidRDefault="00951947">
                    <w:pPr>
                      <w:pStyle w:val="WitregelW1"/>
                    </w:pPr>
                  </w:p>
                  <w:p w14:paraId="502D3FFA" w14:textId="77777777" w:rsidR="00951947" w:rsidRDefault="00FA3F19">
                    <w:pPr>
                      <w:pStyle w:val="Referentiegegevensbold"/>
                    </w:pPr>
                    <w:r>
                      <w:t>Uw kenmerk</w:t>
                    </w:r>
                  </w:p>
                  <w:p w14:paraId="72FC2738" w14:textId="77777777" w:rsidR="00D86643" w:rsidRDefault="0058717A">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7B5CE79" wp14:editId="04BEC52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66B37B8" w14:textId="77777777" w:rsidR="00D86643" w:rsidRDefault="0058717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7B5CE79"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66B37B8" w14:textId="77777777" w:rsidR="00D86643" w:rsidRDefault="0058717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59D86A4" wp14:editId="2742FA8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E57D36B" w14:textId="77777777" w:rsidR="00FA3F19" w:rsidRDefault="00FA3F19"/>
                      </w:txbxContent>
                    </wps:txbx>
                    <wps:bodyPr vert="horz" wrap="square" lIns="0" tIns="0" rIns="0" bIns="0" anchor="t" anchorCtr="0"/>
                  </wps:wsp>
                </a:graphicData>
              </a:graphic>
            </wp:anchor>
          </w:drawing>
        </mc:Choice>
        <mc:Fallback>
          <w:pict>
            <v:shape w14:anchorId="259D86A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E57D36B" w14:textId="77777777" w:rsidR="00FA3F19" w:rsidRDefault="00FA3F1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517F11"/>
    <w:multiLevelType w:val="multilevel"/>
    <w:tmpl w:val="02B1990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08CC18B"/>
    <w:multiLevelType w:val="multilevel"/>
    <w:tmpl w:val="A707981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5E8958C"/>
    <w:multiLevelType w:val="multilevel"/>
    <w:tmpl w:val="72E13E0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486F8D5"/>
    <w:multiLevelType w:val="multilevel"/>
    <w:tmpl w:val="3706775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3AC102D"/>
    <w:multiLevelType w:val="multilevel"/>
    <w:tmpl w:val="67D81F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8813D08"/>
    <w:multiLevelType w:val="hybridMultilevel"/>
    <w:tmpl w:val="ABD8308C"/>
    <w:lvl w:ilvl="0" w:tplc="3F68E89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E37BA8C"/>
    <w:multiLevelType w:val="multilevel"/>
    <w:tmpl w:val="7E1879D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53552D2C"/>
    <w:multiLevelType w:val="hybridMultilevel"/>
    <w:tmpl w:val="20468D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C323DF8"/>
    <w:multiLevelType w:val="hybridMultilevel"/>
    <w:tmpl w:val="44E4637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92593680">
    <w:abstractNumId w:val="1"/>
  </w:num>
  <w:num w:numId="2" w16cid:durableId="1004163577">
    <w:abstractNumId w:val="0"/>
  </w:num>
  <w:num w:numId="3" w16cid:durableId="422386411">
    <w:abstractNumId w:val="3"/>
  </w:num>
  <w:num w:numId="4" w16cid:durableId="526454782">
    <w:abstractNumId w:val="2"/>
  </w:num>
  <w:num w:numId="5" w16cid:durableId="394553887">
    <w:abstractNumId w:val="6"/>
  </w:num>
  <w:num w:numId="6" w16cid:durableId="1054159989">
    <w:abstractNumId w:val="5"/>
  </w:num>
  <w:num w:numId="7" w16cid:durableId="1967618378">
    <w:abstractNumId w:val="8"/>
  </w:num>
  <w:num w:numId="8" w16cid:durableId="306208544">
    <w:abstractNumId w:val="7"/>
  </w:num>
  <w:num w:numId="9" w16cid:durableId="778718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947"/>
    <w:rsid w:val="00006939"/>
    <w:rsid w:val="00022278"/>
    <w:rsid w:val="00036015"/>
    <w:rsid w:val="00046653"/>
    <w:rsid w:val="00055CBA"/>
    <w:rsid w:val="00057FDC"/>
    <w:rsid w:val="00066AAE"/>
    <w:rsid w:val="00091FB6"/>
    <w:rsid w:val="0009450C"/>
    <w:rsid w:val="00096B87"/>
    <w:rsid w:val="0009763E"/>
    <w:rsid w:val="000A28B0"/>
    <w:rsid w:val="001029CE"/>
    <w:rsid w:val="001048ED"/>
    <w:rsid w:val="00112D4A"/>
    <w:rsid w:val="00125474"/>
    <w:rsid w:val="001303EA"/>
    <w:rsid w:val="0013650A"/>
    <w:rsid w:val="00161C0C"/>
    <w:rsid w:val="001755A4"/>
    <w:rsid w:val="00184B17"/>
    <w:rsid w:val="001A1919"/>
    <w:rsid w:val="001B1A60"/>
    <w:rsid w:val="001F24B7"/>
    <w:rsid w:val="001F3397"/>
    <w:rsid w:val="001F4F33"/>
    <w:rsid w:val="00232FF6"/>
    <w:rsid w:val="00240385"/>
    <w:rsid w:val="002466DE"/>
    <w:rsid w:val="00250207"/>
    <w:rsid w:val="002642AD"/>
    <w:rsid w:val="00267E18"/>
    <w:rsid w:val="0027017C"/>
    <w:rsid w:val="00270A0D"/>
    <w:rsid w:val="00281DA8"/>
    <w:rsid w:val="00284942"/>
    <w:rsid w:val="002857B2"/>
    <w:rsid w:val="00293F4F"/>
    <w:rsid w:val="00294581"/>
    <w:rsid w:val="002949AB"/>
    <w:rsid w:val="00295403"/>
    <w:rsid w:val="002A1C9B"/>
    <w:rsid w:val="002A247C"/>
    <w:rsid w:val="002C210F"/>
    <w:rsid w:val="002D1009"/>
    <w:rsid w:val="002E1D5A"/>
    <w:rsid w:val="002E79C2"/>
    <w:rsid w:val="002F0BB4"/>
    <w:rsid w:val="002F3D33"/>
    <w:rsid w:val="00316C0F"/>
    <w:rsid w:val="00320960"/>
    <w:rsid w:val="00345C37"/>
    <w:rsid w:val="00347311"/>
    <w:rsid w:val="003612AB"/>
    <w:rsid w:val="00364FA4"/>
    <w:rsid w:val="00371690"/>
    <w:rsid w:val="003726C8"/>
    <w:rsid w:val="003765B8"/>
    <w:rsid w:val="00382265"/>
    <w:rsid w:val="00397A74"/>
    <w:rsid w:val="003A012A"/>
    <w:rsid w:val="003A157F"/>
    <w:rsid w:val="003A2BCE"/>
    <w:rsid w:val="003D7668"/>
    <w:rsid w:val="003E3A6B"/>
    <w:rsid w:val="003E4A0A"/>
    <w:rsid w:val="003F15CC"/>
    <w:rsid w:val="00404508"/>
    <w:rsid w:val="004132F0"/>
    <w:rsid w:val="004412B4"/>
    <w:rsid w:val="00452D24"/>
    <w:rsid w:val="00455344"/>
    <w:rsid w:val="00464C86"/>
    <w:rsid w:val="004720E3"/>
    <w:rsid w:val="00483F45"/>
    <w:rsid w:val="00485CB2"/>
    <w:rsid w:val="00490B3F"/>
    <w:rsid w:val="00496FDB"/>
    <w:rsid w:val="004A0D96"/>
    <w:rsid w:val="004A2A45"/>
    <w:rsid w:val="004C3D0A"/>
    <w:rsid w:val="004D1EB4"/>
    <w:rsid w:val="004D348D"/>
    <w:rsid w:val="004E48F2"/>
    <w:rsid w:val="00506551"/>
    <w:rsid w:val="00526542"/>
    <w:rsid w:val="00535146"/>
    <w:rsid w:val="00540167"/>
    <w:rsid w:val="005549EF"/>
    <w:rsid w:val="005574B7"/>
    <w:rsid w:val="00560AC3"/>
    <w:rsid w:val="00567B7A"/>
    <w:rsid w:val="0057242B"/>
    <w:rsid w:val="00574ABE"/>
    <w:rsid w:val="005764F4"/>
    <w:rsid w:val="00580C24"/>
    <w:rsid w:val="0058717A"/>
    <w:rsid w:val="005C3B0C"/>
    <w:rsid w:val="005C56A4"/>
    <w:rsid w:val="005E5320"/>
    <w:rsid w:val="005F188A"/>
    <w:rsid w:val="005F558C"/>
    <w:rsid w:val="00603DEC"/>
    <w:rsid w:val="00605FB6"/>
    <w:rsid w:val="00611756"/>
    <w:rsid w:val="006157DC"/>
    <w:rsid w:val="0062597F"/>
    <w:rsid w:val="00631462"/>
    <w:rsid w:val="006341CA"/>
    <w:rsid w:val="0064160B"/>
    <w:rsid w:val="00646C86"/>
    <w:rsid w:val="00647FD7"/>
    <w:rsid w:val="0065303D"/>
    <w:rsid w:val="006672E6"/>
    <w:rsid w:val="00672661"/>
    <w:rsid w:val="00676306"/>
    <w:rsid w:val="00684DB9"/>
    <w:rsid w:val="00686BB2"/>
    <w:rsid w:val="00695496"/>
    <w:rsid w:val="006A3CDE"/>
    <w:rsid w:val="006A4278"/>
    <w:rsid w:val="006B0CF4"/>
    <w:rsid w:val="006B5B5B"/>
    <w:rsid w:val="006D10F4"/>
    <w:rsid w:val="006D2C0C"/>
    <w:rsid w:val="006D6FE1"/>
    <w:rsid w:val="006E4A42"/>
    <w:rsid w:val="006F0736"/>
    <w:rsid w:val="006F2852"/>
    <w:rsid w:val="00726036"/>
    <w:rsid w:val="00745D1A"/>
    <w:rsid w:val="007508AF"/>
    <w:rsid w:val="007510AC"/>
    <w:rsid w:val="00755D6C"/>
    <w:rsid w:val="007625C9"/>
    <w:rsid w:val="00763F28"/>
    <w:rsid w:val="00790E47"/>
    <w:rsid w:val="007948C4"/>
    <w:rsid w:val="00795C4D"/>
    <w:rsid w:val="007A6996"/>
    <w:rsid w:val="007B3DF6"/>
    <w:rsid w:val="007B56E4"/>
    <w:rsid w:val="007E2C31"/>
    <w:rsid w:val="007E6506"/>
    <w:rsid w:val="008101DF"/>
    <w:rsid w:val="00821B3B"/>
    <w:rsid w:val="008522EF"/>
    <w:rsid w:val="00854281"/>
    <w:rsid w:val="0087051A"/>
    <w:rsid w:val="008C2D99"/>
    <w:rsid w:val="008C7812"/>
    <w:rsid w:val="008D7B65"/>
    <w:rsid w:val="008F4701"/>
    <w:rsid w:val="008F6013"/>
    <w:rsid w:val="00903EE3"/>
    <w:rsid w:val="009067C8"/>
    <w:rsid w:val="0091650C"/>
    <w:rsid w:val="009167FD"/>
    <w:rsid w:val="00943418"/>
    <w:rsid w:val="00944B81"/>
    <w:rsid w:val="0094640B"/>
    <w:rsid w:val="00951947"/>
    <w:rsid w:val="00953E85"/>
    <w:rsid w:val="0095560A"/>
    <w:rsid w:val="00960A53"/>
    <w:rsid w:val="00962FDE"/>
    <w:rsid w:val="0097066A"/>
    <w:rsid w:val="00984380"/>
    <w:rsid w:val="009947D6"/>
    <w:rsid w:val="009B02C3"/>
    <w:rsid w:val="009B22FA"/>
    <w:rsid w:val="009B6033"/>
    <w:rsid w:val="009B728A"/>
    <w:rsid w:val="009C1542"/>
    <w:rsid w:val="009C6AAF"/>
    <w:rsid w:val="009D27D1"/>
    <w:rsid w:val="009E481A"/>
    <w:rsid w:val="009E5642"/>
    <w:rsid w:val="009F6003"/>
    <w:rsid w:val="00A079C4"/>
    <w:rsid w:val="00A16D69"/>
    <w:rsid w:val="00A36160"/>
    <w:rsid w:val="00A46BFC"/>
    <w:rsid w:val="00A47073"/>
    <w:rsid w:val="00A60EB0"/>
    <w:rsid w:val="00A85390"/>
    <w:rsid w:val="00A87754"/>
    <w:rsid w:val="00AA3C20"/>
    <w:rsid w:val="00AB00A7"/>
    <w:rsid w:val="00AB53FA"/>
    <w:rsid w:val="00AC11F4"/>
    <w:rsid w:val="00AC4721"/>
    <w:rsid w:val="00AD0639"/>
    <w:rsid w:val="00B030E9"/>
    <w:rsid w:val="00B11A10"/>
    <w:rsid w:val="00B1729B"/>
    <w:rsid w:val="00B51FC5"/>
    <w:rsid w:val="00B57C95"/>
    <w:rsid w:val="00B73337"/>
    <w:rsid w:val="00B7367F"/>
    <w:rsid w:val="00B77DAB"/>
    <w:rsid w:val="00BD05BE"/>
    <w:rsid w:val="00BD18E9"/>
    <w:rsid w:val="00BD5006"/>
    <w:rsid w:val="00BF6631"/>
    <w:rsid w:val="00C05DB7"/>
    <w:rsid w:val="00C23C7A"/>
    <w:rsid w:val="00C25BDE"/>
    <w:rsid w:val="00C60420"/>
    <w:rsid w:val="00C72142"/>
    <w:rsid w:val="00C7538E"/>
    <w:rsid w:val="00CA10D8"/>
    <w:rsid w:val="00CB16C7"/>
    <w:rsid w:val="00CB6867"/>
    <w:rsid w:val="00CC0D4A"/>
    <w:rsid w:val="00CD732E"/>
    <w:rsid w:val="00CF2436"/>
    <w:rsid w:val="00CF3D3C"/>
    <w:rsid w:val="00D0038E"/>
    <w:rsid w:val="00D14C68"/>
    <w:rsid w:val="00D30BF5"/>
    <w:rsid w:val="00D4275E"/>
    <w:rsid w:val="00D4626C"/>
    <w:rsid w:val="00D52041"/>
    <w:rsid w:val="00D5291E"/>
    <w:rsid w:val="00D53BEE"/>
    <w:rsid w:val="00D6122B"/>
    <w:rsid w:val="00D6287E"/>
    <w:rsid w:val="00D65A4A"/>
    <w:rsid w:val="00D73130"/>
    <w:rsid w:val="00D77A9A"/>
    <w:rsid w:val="00D86643"/>
    <w:rsid w:val="00DA2714"/>
    <w:rsid w:val="00DA537E"/>
    <w:rsid w:val="00DB01F3"/>
    <w:rsid w:val="00DB1C3F"/>
    <w:rsid w:val="00DE498B"/>
    <w:rsid w:val="00DF246F"/>
    <w:rsid w:val="00DF3092"/>
    <w:rsid w:val="00DF36F1"/>
    <w:rsid w:val="00DF54ED"/>
    <w:rsid w:val="00DF7245"/>
    <w:rsid w:val="00DF72C8"/>
    <w:rsid w:val="00DF7B16"/>
    <w:rsid w:val="00E00A82"/>
    <w:rsid w:val="00E02A5F"/>
    <w:rsid w:val="00E12992"/>
    <w:rsid w:val="00E17C7A"/>
    <w:rsid w:val="00E244E3"/>
    <w:rsid w:val="00E31B6E"/>
    <w:rsid w:val="00E36EE9"/>
    <w:rsid w:val="00E402FF"/>
    <w:rsid w:val="00E44C4C"/>
    <w:rsid w:val="00E52E24"/>
    <w:rsid w:val="00E54006"/>
    <w:rsid w:val="00E542B4"/>
    <w:rsid w:val="00E57F64"/>
    <w:rsid w:val="00E64731"/>
    <w:rsid w:val="00E83936"/>
    <w:rsid w:val="00E840CE"/>
    <w:rsid w:val="00E928BF"/>
    <w:rsid w:val="00E92E52"/>
    <w:rsid w:val="00EB5B40"/>
    <w:rsid w:val="00EB79D8"/>
    <w:rsid w:val="00EC5360"/>
    <w:rsid w:val="00EE7B46"/>
    <w:rsid w:val="00EF046E"/>
    <w:rsid w:val="00EF2A4E"/>
    <w:rsid w:val="00F166D2"/>
    <w:rsid w:val="00F32EF0"/>
    <w:rsid w:val="00F35CBF"/>
    <w:rsid w:val="00F527CD"/>
    <w:rsid w:val="00F53333"/>
    <w:rsid w:val="00F65D9C"/>
    <w:rsid w:val="00F70238"/>
    <w:rsid w:val="00F7347D"/>
    <w:rsid w:val="00F92FED"/>
    <w:rsid w:val="00F93FAB"/>
    <w:rsid w:val="00FA3F19"/>
    <w:rsid w:val="00FA7E24"/>
    <w:rsid w:val="00FD10D7"/>
    <w:rsid w:val="00FD1664"/>
    <w:rsid w:val="00FF0ECF"/>
    <w:rsid w:val="00FF21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B6082"/>
  <w15:docId w15:val="{E36B3B7F-A491-4B3F-9470-CCC4C88B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7367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7367F"/>
    <w:rPr>
      <w:rFonts w:ascii="Verdana" w:hAnsi="Verdana"/>
      <w:color w:val="000000"/>
      <w:sz w:val="18"/>
      <w:szCs w:val="18"/>
    </w:rPr>
  </w:style>
  <w:style w:type="paragraph" w:styleId="Voettekst">
    <w:name w:val="footer"/>
    <w:basedOn w:val="Standaard"/>
    <w:link w:val="VoettekstChar"/>
    <w:uiPriority w:val="99"/>
    <w:unhideWhenUsed/>
    <w:rsid w:val="00B736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7367F"/>
    <w:rPr>
      <w:rFonts w:ascii="Verdana" w:hAnsi="Verdana"/>
      <w:color w:val="000000"/>
      <w:sz w:val="18"/>
      <w:szCs w:val="18"/>
    </w:rPr>
  </w:style>
  <w:style w:type="paragraph" w:styleId="Lijstalinea">
    <w:name w:val="List Paragraph"/>
    <w:basedOn w:val="Standaard"/>
    <w:uiPriority w:val="34"/>
    <w:semiHidden/>
    <w:rsid w:val="005F188A"/>
    <w:pPr>
      <w:ind w:left="720"/>
      <w:contextualSpacing/>
    </w:pPr>
  </w:style>
  <w:style w:type="character" w:styleId="Verwijzingopmerking">
    <w:name w:val="annotation reference"/>
    <w:basedOn w:val="Standaardalinea-lettertype"/>
    <w:uiPriority w:val="99"/>
    <w:semiHidden/>
    <w:unhideWhenUsed/>
    <w:rsid w:val="00452D24"/>
    <w:rPr>
      <w:sz w:val="16"/>
      <w:szCs w:val="16"/>
    </w:rPr>
  </w:style>
  <w:style w:type="paragraph" w:styleId="Tekstopmerking">
    <w:name w:val="annotation text"/>
    <w:basedOn w:val="Standaard"/>
    <w:link w:val="TekstopmerkingChar"/>
    <w:uiPriority w:val="99"/>
    <w:unhideWhenUsed/>
    <w:rsid w:val="00452D24"/>
    <w:pPr>
      <w:spacing w:line="240" w:lineRule="auto"/>
    </w:pPr>
    <w:rPr>
      <w:sz w:val="20"/>
      <w:szCs w:val="20"/>
    </w:rPr>
  </w:style>
  <w:style w:type="character" w:customStyle="1" w:styleId="TekstopmerkingChar">
    <w:name w:val="Tekst opmerking Char"/>
    <w:basedOn w:val="Standaardalinea-lettertype"/>
    <w:link w:val="Tekstopmerking"/>
    <w:uiPriority w:val="99"/>
    <w:rsid w:val="00452D2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52D24"/>
    <w:rPr>
      <w:b/>
      <w:bCs/>
    </w:rPr>
  </w:style>
  <w:style w:type="character" w:customStyle="1" w:styleId="OnderwerpvanopmerkingChar">
    <w:name w:val="Onderwerp van opmerking Char"/>
    <w:basedOn w:val="TekstopmerkingChar"/>
    <w:link w:val="Onderwerpvanopmerking"/>
    <w:uiPriority w:val="99"/>
    <w:semiHidden/>
    <w:rsid w:val="00452D24"/>
    <w:rPr>
      <w:rFonts w:ascii="Verdana" w:hAnsi="Verdana"/>
      <w:b/>
      <w:bCs/>
      <w:color w:val="000000"/>
    </w:rPr>
  </w:style>
  <w:style w:type="paragraph" w:styleId="Revisie">
    <w:name w:val="Revision"/>
    <w:hidden/>
    <w:uiPriority w:val="99"/>
    <w:semiHidden/>
    <w:rsid w:val="00452D24"/>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452D2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52D24"/>
    <w:rPr>
      <w:rFonts w:ascii="Verdana" w:hAnsi="Verdana"/>
      <w:color w:val="000000"/>
    </w:rPr>
  </w:style>
  <w:style w:type="character" w:styleId="Voetnootmarkering">
    <w:name w:val="footnote reference"/>
    <w:basedOn w:val="Standaardalinea-lettertype"/>
    <w:uiPriority w:val="99"/>
    <w:semiHidden/>
    <w:unhideWhenUsed/>
    <w:rsid w:val="00452D24"/>
    <w:rPr>
      <w:vertAlign w:val="superscript"/>
    </w:rPr>
  </w:style>
  <w:style w:type="character" w:styleId="Onopgelostemelding">
    <w:name w:val="Unresolved Mention"/>
    <w:basedOn w:val="Standaardalinea-lettertype"/>
    <w:uiPriority w:val="99"/>
    <w:semiHidden/>
    <w:unhideWhenUsed/>
    <w:rsid w:val="00AD0639"/>
    <w:rPr>
      <w:color w:val="605E5C"/>
      <w:shd w:val="clear" w:color="auto" w:fill="E1DFDD"/>
    </w:rPr>
  </w:style>
  <w:style w:type="character" w:styleId="GevolgdeHyperlink">
    <w:name w:val="FollowedHyperlink"/>
    <w:basedOn w:val="Standaardalinea-lettertype"/>
    <w:uiPriority w:val="99"/>
    <w:semiHidden/>
    <w:unhideWhenUsed/>
    <w:rsid w:val="00112D4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987031">
      <w:bodyDiv w:val="1"/>
      <w:marLeft w:val="0"/>
      <w:marRight w:val="0"/>
      <w:marTop w:val="0"/>
      <w:marBottom w:val="0"/>
      <w:divBdr>
        <w:top w:val="none" w:sz="0" w:space="0" w:color="auto"/>
        <w:left w:val="none" w:sz="0" w:space="0" w:color="auto"/>
        <w:bottom w:val="none" w:sz="0" w:space="0" w:color="auto"/>
        <w:right w:val="none" w:sz="0" w:space="0" w:color="auto"/>
      </w:divBdr>
    </w:div>
    <w:div w:id="1619295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2" Type="http://schemas.openxmlformats.org/officeDocument/2006/relationships/hyperlink" Target="file:///H:\Downloads\Verslag%20van%20een%20commissiedebat,%20gehouden%20op%202%20juli%202025,%20over%20Nationale%20fiscaliteit.pdf" TargetMode="External"/><Relationship Id="rId1" Type="http://schemas.openxmlformats.org/officeDocument/2006/relationships/hyperlink" Target="https://www.internetconsultatie.nl/beleidsrichtinginformatiebeschikking/b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1495</ap:Words>
  <ap:Characters>8228</ap:Characters>
  <ap:DocSecurity>4</ap:DocSecurity>
  <ap:Lines>68</ap:Lines>
  <ap:Paragraphs>19</ap:Paragraphs>
  <ap:ScaleCrop>false</ap:ScaleCrop>
  <ap:HeadingPairs>
    <vt:vector baseType="variant" size="2">
      <vt:variant>
        <vt:lpstr>Titel</vt:lpstr>
      </vt:variant>
      <vt:variant>
        <vt:i4>1</vt:i4>
      </vt:variant>
    </vt:vector>
  </ap:HeadingPairs>
  <ap:TitlesOfParts>
    <vt:vector baseType="lpstr" size="1">
      <vt:lpstr>Brief - Oplossingsrichtingen informatiebeschikking</vt:lpstr>
    </vt:vector>
  </ap:TitlesOfParts>
  <ap:LinksUpToDate>false</ap:LinksUpToDate>
  <ap:CharactersWithSpaces>9704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2026-01-12T07:55:00.0000000Z</lastPrinted>
  <dcterms:created xsi:type="dcterms:W3CDTF">2026-01-20T14:14:00.0000000Z</dcterms:created>
  <dcterms:modified xsi:type="dcterms:W3CDTF">2026-01-20T14:14:00.0000000Z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Oplossingsrichtingen informatiebeschikking</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12 januari 2026</vt:lpwstr>
  </property>
  <property fmtid="{D5CDD505-2E9C-101B-9397-08002B2CF9AE}" pid="13" name="Opgesteld door, Naam">
    <vt:lpwstr>S. Daniëls</vt:lpwstr>
  </property>
  <property fmtid="{D5CDD505-2E9C-101B-9397-08002B2CF9AE}" pid="14" name="Opgesteld door, Telefoonnummer">
    <vt:lpwstr/>
  </property>
  <property fmtid="{D5CDD505-2E9C-101B-9397-08002B2CF9AE}" pid="15" name="Kenmerk">
    <vt:lpwstr>2026-0000008974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Oplossingsrichtingen informatiebeschikking</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2025-07-15T13:57:10Z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4628727a-593b-4cb2-983e-a77a5c345a0b</vt:lpwstr>
  </property>
  <property fmtid="{D5CDD505-2E9C-101B-9397-08002B2CF9AE}" pid="37" name="MSIP_Label_b2aa6e22-2c82-48c6-bf24-1790f4b9c128_ContentBits">
    <vt:lpwstr>0</vt:lpwstr>
  </property>
</Properties>
</file>