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1F6" w:rsidP="005B01F6" w:rsidRDefault="005B01F6" w14:paraId="06DC9F38" w14:textId="11AB4235">
      <w:pPr>
        <w:keepNext/>
        <w:spacing w:before="600" w:after="0"/>
        <w:rPr>
          <w:i/>
          <w:iCs/>
          <w:color w:val="000000" w:themeColor="text1"/>
        </w:rPr>
      </w:pPr>
      <w:r>
        <w:rPr>
          <w:i/>
          <w:iCs/>
          <w:color w:val="000000" w:themeColor="text1"/>
        </w:rPr>
        <w:t>AH 910</w:t>
      </w:r>
    </w:p>
    <w:p w:rsidR="005B01F6" w:rsidP="005B01F6" w:rsidRDefault="005B01F6" w14:paraId="11D79F16" w14:textId="2D9B4ABA">
      <w:pPr>
        <w:keepNext/>
        <w:spacing w:before="600" w:after="0"/>
        <w:rPr>
          <w:i/>
          <w:iCs/>
          <w:color w:val="000000" w:themeColor="text1"/>
        </w:rPr>
      </w:pPr>
      <w:r>
        <w:rPr>
          <w:i/>
          <w:iCs/>
          <w:color w:val="000000" w:themeColor="text1"/>
        </w:rPr>
        <w:t>2025Z20262</w:t>
      </w:r>
    </w:p>
    <w:p w:rsidR="005B01F6" w:rsidP="005B01F6" w:rsidRDefault="005B01F6" w14:paraId="7F575347" w14:textId="77777777">
      <w:pPr>
        <w:keepNext/>
        <w:spacing w:before="600" w:after="0"/>
        <w:rPr>
          <w:i/>
          <w:iCs/>
          <w:color w:val="000000" w:themeColor="text1"/>
        </w:rPr>
      </w:pPr>
    </w:p>
    <w:p w:rsidRPr="005B01F6" w:rsidR="005B01F6" w:rsidP="005B01F6" w:rsidRDefault="005B01F6" w14:paraId="2D129228" w14:textId="0F2AB299">
      <w:pPr>
        <w:rPr>
          <w:rFonts w:ascii="Arial" w:hAnsi="Arial" w:cs="Arial"/>
          <w:color w:val="000000"/>
          <w:sz w:val="24"/>
          <w:szCs w:val="24"/>
        </w:rPr>
      </w:pPr>
      <w:r w:rsidRPr="005B01F6">
        <w:rPr>
          <w:i/>
          <w:iCs/>
          <w:color w:val="000000" w:themeColor="text1"/>
          <w:sz w:val="24"/>
          <w:szCs w:val="24"/>
        </w:rPr>
        <w:t>Antwoord van minister Brekelmans (Defensie)</w:t>
      </w:r>
      <w:r>
        <w:rPr>
          <w:i/>
          <w:iCs/>
          <w:color w:val="000000" w:themeColor="text1"/>
          <w:sz w:val="24"/>
          <w:szCs w:val="24"/>
        </w:rPr>
        <w:t xml:space="preserve"> en de </w:t>
      </w:r>
      <w:r w:rsidRPr="007D78AD">
        <w:rPr>
          <w:rFonts w:ascii="Times New Roman" w:hAnsi="Times New Roman"/>
          <w:sz w:val="24"/>
        </w:rPr>
        <w:t>staatssecretaris van Defensie</w:t>
      </w:r>
      <w:r w:rsidRPr="005B01F6">
        <w:rPr>
          <w:i/>
          <w:iCs/>
          <w:color w:val="000000" w:themeColor="text1"/>
          <w:sz w:val="24"/>
          <w:szCs w:val="24"/>
        </w:rPr>
        <w:t xml:space="preserve"> (ontvangen</w:t>
      </w:r>
      <w:r>
        <w:rPr>
          <w:i/>
          <w:iCs/>
          <w:color w:val="000000" w:themeColor="text1"/>
          <w:sz w:val="24"/>
          <w:szCs w:val="24"/>
        </w:rPr>
        <w:t xml:space="preserve"> 20 januari 2026)</w:t>
      </w:r>
    </w:p>
    <w:p w:rsidRPr="001A179A" w:rsidR="005B01F6" w:rsidP="005B01F6" w:rsidRDefault="005B01F6" w14:paraId="58D4E229" w14:textId="77777777">
      <w:pPr>
        <w:keepNext/>
        <w:spacing w:before="600" w:after="0"/>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567"/>
        <w:gridCol w:w="8930"/>
      </w:tblGrid>
      <w:tr w:rsidRPr="00583E90" w:rsidR="005B01F6" w:rsidTr="000C3DBF" w14:paraId="1D44C825" w14:textId="77777777">
        <w:tc>
          <w:tcPr>
            <w:tcW w:w="567" w:type="dxa"/>
          </w:tcPr>
          <w:p w:rsidRPr="00583E90" w:rsidR="005B01F6" w:rsidP="000C3DBF" w:rsidRDefault="005B01F6" w14:paraId="79F52F49" w14:textId="77777777">
            <w:pPr>
              <w:rPr>
                <w:b/>
                <w:bCs/>
              </w:rPr>
            </w:pPr>
            <w:r w:rsidRPr="3F030C92">
              <w:rPr>
                <w:b/>
                <w:bCs/>
              </w:rPr>
              <w:t>1</w:t>
            </w:r>
          </w:p>
        </w:tc>
        <w:tc>
          <w:tcPr>
            <w:tcW w:w="8930" w:type="dxa"/>
          </w:tcPr>
          <w:p w:rsidR="005B01F6" w:rsidP="000C3DBF" w:rsidRDefault="005B01F6" w14:paraId="4E23EF0B" w14:textId="77777777">
            <w:pPr>
              <w:rPr>
                <w:highlight w:val="yellow"/>
              </w:rPr>
            </w:pPr>
            <w:r w:rsidRPr="00701334">
              <w:rPr>
                <w:b/>
                <w:bCs/>
              </w:rPr>
              <w:t>Bent u bekend met het NOS-artikel - op basis van onderzoek van het CPB -over de beperkte economische impact van extra defensie-uitgaven</w:t>
            </w:r>
            <w:r>
              <w:rPr>
                <w:b/>
                <w:bCs/>
              </w:rPr>
              <w:t>?</w:t>
            </w:r>
            <w:r w:rsidRPr="00701334">
              <w:rPr>
                <w:b/>
                <w:bCs/>
                <w:highlight w:val="yellow"/>
              </w:rPr>
              <w:t xml:space="preserve"> </w:t>
            </w:r>
          </w:p>
          <w:p w:rsidRPr="00583E90" w:rsidR="005B01F6" w:rsidP="000C3DBF" w:rsidRDefault="005B01F6" w14:paraId="539645A6" w14:textId="77777777">
            <w:pPr>
              <w:spacing w:before="240"/>
            </w:pPr>
            <w:r w:rsidRPr="00701334">
              <w:t>Ja, Defensie is bekend met het artikel en de studie van he</w:t>
            </w:r>
            <w:r>
              <w:t>t CPB waarover deze rapporteert</w:t>
            </w:r>
            <w:r w:rsidRPr="3F030C92">
              <w:t>.</w:t>
            </w:r>
          </w:p>
          <w:p w:rsidRPr="00583E90" w:rsidR="005B01F6" w:rsidP="000C3DBF" w:rsidRDefault="005B01F6" w14:paraId="46FAC42D" w14:textId="77777777"/>
        </w:tc>
      </w:tr>
      <w:tr w:rsidRPr="00583E90" w:rsidR="005B01F6" w:rsidTr="000C3DBF" w14:paraId="18B7957E" w14:textId="77777777">
        <w:tc>
          <w:tcPr>
            <w:tcW w:w="567" w:type="dxa"/>
          </w:tcPr>
          <w:p w:rsidRPr="00583E90" w:rsidR="005B01F6" w:rsidP="000C3DBF" w:rsidRDefault="005B01F6" w14:paraId="72BEE617" w14:textId="77777777">
            <w:pPr>
              <w:rPr>
                <w:b/>
                <w:bCs/>
              </w:rPr>
            </w:pPr>
            <w:r w:rsidRPr="3F030C92">
              <w:rPr>
                <w:b/>
                <w:bCs/>
              </w:rPr>
              <w:t>2</w:t>
            </w:r>
          </w:p>
        </w:tc>
        <w:tc>
          <w:tcPr>
            <w:tcW w:w="8930" w:type="dxa"/>
          </w:tcPr>
          <w:p w:rsidRPr="00583E90" w:rsidR="005B01F6" w:rsidP="000C3DBF" w:rsidRDefault="005B01F6" w14:paraId="208DF878" w14:textId="77777777">
            <w:pPr>
              <w:rPr>
                <w:b/>
                <w:bCs/>
              </w:rPr>
            </w:pPr>
            <w:r w:rsidRPr="00701334">
              <w:rPr>
                <w:b/>
                <w:bCs/>
              </w:rPr>
              <w:t>Hoe beoordeelt u het CPB-onderzoek dat de meeste defensie-investeringen geen economische groei in Nederland zullen opleveren?</w:t>
            </w:r>
          </w:p>
          <w:p w:rsidR="005B01F6" w:rsidP="000C3DBF" w:rsidRDefault="005B01F6" w14:paraId="0181CDAB" w14:textId="77777777">
            <w:pPr>
              <w:rPr>
                <w:highlight w:val="yellow"/>
              </w:rPr>
            </w:pPr>
          </w:p>
          <w:p w:rsidR="005B01F6" w:rsidP="000C3DBF" w:rsidRDefault="005B01F6" w14:paraId="6BBBC3D4" w14:textId="77777777">
            <w:r>
              <w:t xml:space="preserve">Investeren in Defensie is in eerste instantie een investering in de veiligheid van Nederland en Europa. Veiligheid is een cruciale voorwaarde voor het goed functioneren van een economie. De baten van veiligheid zijn echter niet altijd makkelijk uit te drukken in economische waarden. </w:t>
            </w:r>
          </w:p>
          <w:p w:rsidR="005B01F6" w:rsidP="000C3DBF" w:rsidRDefault="005B01F6" w14:paraId="1D548A63" w14:textId="77777777">
            <w:r>
              <w:t xml:space="preserve">Als gevolg van de toenemende dreigingen in Nederland en Europa, groeide de Nederlandse Defensie-industrie tussen 2022 en 2023 fors van 5,7 naar 7,7 miljard. Defensie zet momenteel stappen op veel van de punten die het CPB benoemt. Met de Defensie Strategie voor Industrie en Innovatie (D-SII) 2025-2029 zet Defensie in op industrieversterkend inkopen in Nederland en Europa en daarmee ook op de opschaling van deze industrieën. Ook draagt Defensie positief bij aan lokale economieën rond defensielocaties en regio’s met innovatieve ecosystemen.  Het CPB geeft aan dat dit tot meer positieve economische </w:t>
            </w:r>
            <w:proofErr w:type="spellStart"/>
            <w:r>
              <w:t>spill</w:t>
            </w:r>
            <w:proofErr w:type="spellEnd"/>
            <w:r>
              <w:t>-over effecten zal leiden, bijvoorbeeld voor lokale ondernemers.</w:t>
            </w:r>
          </w:p>
          <w:p w:rsidRPr="00583E90" w:rsidR="005B01F6" w:rsidP="000C3DBF" w:rsidRDefault="005B01F6" w14:paraId="4F4DCC69" w14:textId="77777777">
            <w:r>
              <w:t>Defensie vindt het van groot belang dat er vanuit verschillende invalshoeken wordt nagedacht over de optimale koers van het beleid en volgt publicaties zoals deze daarom nauwlettend. In de tweede helft van 2026 wordt de Economische beleidsanalyse (EBA) defensie-Industrie gepresenteerd. Dit betreft een advies over de opgave omtrent de opschaling van de defensie-industrie. Daarin wordt ook gekeken naar economische effecten van uitgaven aan Defensie, de resultaten van o.a. dit CPB-rapport worden daarin meegenomen.</w:t>
            </w:r>
            <w:r>
              <w:rPr>
                <w:rStyle w:val="Voetnootmarkering"/>
              </w:rPr>
              <w:footnoteReference w:id="1"/>
            </w:r>
          </w:p>
          <w:p w:rsidRPr="00583E90" w:rsidR="005B01F6" w:rsidP="000C3DBF" w:rsidRDefault="005B01F6" w14:paraId="76A7A6D1" w14:textId="77777777">
            <w:pPr>
              <w:rPr>
                <w:highlight w:val="yellow"/>
              </w:rPr>
            </w:pPr>
          </w:p>
        </w:tc>
      </w:tr>
      <w:tr w:rsidRPr="00583E90" w:rsidR="005B01F6" w:rsidTr="000C3DBF" w14:paraId="47E52871" w14:textId="77777777">
        <w:tc>
          <w:tcPr>
            <w:tcW w:w="567" w:type="dxa"/>
          </w:tcPr>
          <w:p w:rsidRPr="00583E90" w:rsidR="005B01F6" w:rsidP="000C3DBF" w:rsidRDefault="005B01F6" w14:paraId="55EEB619" w14:textId="77777777">
            <w:pPr>
              <w:rPr>
                <w:b/>
                <w:bCs/>
              </w:rPr>
            </w:pPr>
            <w:r w:rsidRPr="3F030C92">
              <w:rPr>
                <w:b/>
                <w:bCs/>
              </w:rPr>
              <w:t>3</w:t>
            </w:r>
          </w:p>
        </w:tc>
        <w:tc>
          <w:tcPr>
            <w:tcW w:w="8930" w:type="dxa"/>
          </w:tcPr>
          <w:p w:rsidRPr="00583E90" w:rsidR="005B01F6" w:rsidP="000C3DBF" w:rsidRDefault="005B01F6" w14:paraId="41CCC72E" w14:textId="77777777">
            <w:pPr>
              <w:rPr>
                <w:b/>
                <w:bCs/>
              </w:rPr>
            </w:pPr>
            <w:r w:rsidRPr="006E1636">
              <w:rPr>
                <w:b/>
                <w:bCs/>
              </w:rPr>
              <w:t>Wat is uw plan om te voorkomen dat extra investeringen slechts zullen leiden tot een budget-stapeling zonder operationele verbetering</w:t>
            </w:r>
            <w:r w:rsidRPr="3F030C92">
              <w:rPr>
                <w:b/>
                <w:bCs/>
              </w:rPr>
              <w:t>?</w:t>
            </w:r>
          </w:p>
          <w:p w:rsidR="005B01F6" w:rsidP="000C3DBF" w:rsidRDefault="005B01F6" w14:paraId="68021157" w14:textId="77777777">
            <w:r>
              <w:br/>
            </w:r>
            <w:r w:rsidRPr="006E1636">
              <w:t>De Defensienota 2024 geeft inzicht in de investeringen die nodig zijn om de krijgsmacht de komende jaren te versterken.</w:t>
            </w:r>
            <w:r>
              <w:rPr>
                <w:rStyle w:val="Voetnootmarkering"/>
              </w:rPr>
              <w:footnoteReference w:id="2"/>
            </w:r>
            <w:r w:rsidRPr="006E1636">
              <w:t xml:space="preserve"> Defensie versterkt zowel de gevechtskracht die nodig is om een groot conflict te voorkomen en zo nodig te kunnen voeren en winnen, als ondersteunende capaciteiten om inzet lang vol te houden. Hierbij is het van belang dat Defensie beschikt over het juiste personeel. Daarom richten investeringen zich ook op mensen en goed werkgeverschap om de organisatie te laten groeien en schaalbaar te maken</w:t>
            </w:r>
            <w:r>
              <w:t xml:space="preserve">. </w:t>
            </w:r>
          </w:p>
          <w:p w:rsidRPr="00583E90" w:rsidR="005B01F6" w:rsidP="000C3DBF" w:rsidRDefault="005B01F6" w14:paraId="32602A72" w14:textId="77777777">
            <w:r w:rsidRPr="006E1636">
              <w:lastRenderedPageBreak/>
              <w:t>De Defensie Strategie voor Industrie en Innovatie (D-SII) benadrukt het belang van het opschalen van de defensie-industrie in Nederland en Europa. Dit stelt Defensie beter in staat om de bestaande behoeften in te vullen. Dit betekent meer investeren in het vergroten van de productie- en leveringszekerheid, waarbij meer uitgaven aan Defensie ook moeten bijdragen aan het versterken van de eigen economie. Defensie gaat extra investeren in de 5 NLD gebieden (</w:t>
            </w:r>
            <w:proofErr w:type="spellStart"/>
            <w:r w:rsidRPr="006E1636">
              <w:t>quantum</w:t>
            </w:r>
            <w:proofErr w:type="spellEnd"/>
            <w:r w:rsidRPr="006E1636">
              <w:t>, slimme materialen, intelligente systemen, ruimtevaarttechnologie, sensoren) en in de maritieme maakindustrie. Deze technologische gebieden</w:t>
            </w:r>
            <w:r>
              <w:t xml:space="preserve"> </w:t>
            </w:r>
            <w:r w:rsidRPr="006E1636">
              <w:t xml:space="preserve">zijn gebaseerd op de behoeften van de krijgsmacht en de (potentiële) sterktes van de Nederlandse economie. Deze technologische focusgebieden zijn niet alleen voor Defensie van belang, maar brengen ook zogeheten </w:t>
            </w:r>
            <w:proofErr w:type="spellStart"/>
            <w:r w:rsidRPr="006E1636">
              <w:t>spill</w:t>
            </w:r>
            <w:proofErr w:type="spellEnd"/>
            <w:r w:rsidRPr="006E1636">
              <w:t>-over effecten naar de bredere economie met zich mee en dragen bij aan de Nederlandse kenniseconomie</w:t>
            </w:r>
            <w:r w:rsidRPr="14B13070">
              <w:t>.</w:t>
            </w:r>
          </w:p>
          <w:p w:rsidRPr="00583E90" w:rsidR="005B01F6" w:rsidP="000C3DBF" w:rsidRDefault="005B01F6" w14:paraId="2E492A36" w14:textId="77777777">
            <w:pPr>
              <w:rPr>
                <w:highlight w:val="yellow"/>
              </w:rPr>
            </w:pPr>
          </w:p>
        </w:tc>
      </w:tr>
      <w:tr w:rsidRPr="00583E90" w:rsidR="005B01F6" w:rsidTr="000C3DBF" w14:paraId="19EFE4BA" w14:textId="77777777">
        <w:tc>
          <w:tcPr>
            <w:tcW w:w="567" w:type="dxa"/>
          </w:tcPr>
          <w:p w:rsidRPr="00583E90" w:rsidR="005B01F6" w:rsidP="000C3DBF" w:rsidRDefault="005B01F6" w14:paraId="3D4D5430" w14:textId="77777777">
            <w:pPr>
              <w:rPr>
                <w:b/>
                <w:bCs/>
              </w:rPr>
            </w:pPr>
            <w:r w:rsidRPr="3F030C92">
              <w:rPr>
                <w:b/>
                <w:bCs/>
              </w:rPr>
              <w:lastRenderedPageBreak/>
              <w:t>4</w:t>
            </w:r>
          </w:p>
        </w:tc>
        <w:tc>
          <w:tcPr>
            <w:tcW w:w="8930" w:type="dxa"/>
          </w:tcPr>
          <w:p w:rsidRPr="00583E90" w:rsidR="005B01F6" w:rsidP="000C3DBF" w:rsidRDefault="005B01F6" w14:paraId="5AA386CF" w14:textId="77777777">
            <w:pPr>
              <w:rPr>
                <w:b/>
                <w:bCs/>
              </w:rPr>
            </w:pPr>
            <w:r w:rsidRPr="006E1636">
              <w:rPr>
                <w:b/>
                <w:bCs/>
              </w:rPr>
              <w:t>Waarom kiest het kabinet ervoor om Nederlandse investeringsuitgaven grootschalig te besteden in het buitenland</w:t>
            </w:r>
            <w:r w:rsidRPr="3F030C92">
              <w:rPr>
                <w:b/>
                <w:bCs/>
              </w:rPr>
              <w:t>?</w:t>
            </w:r>
          </w:p>
          <w:p w:rsidR="005B01F6" w:rsidP="000C3DBF" w:rsidRDefault="005B01F6" w14:paraId="4E779714" w14:textId="77777777">
            <w:pPr>
              <w:rPr>
                <w:color w:val="000000" w:themeColor="text1"/>
                <w:highlight w:val="yellow"/>
              </w:rPr>
            </w:pPr>
          </w:p>
          <w:p w:rsidRPr="006E1636" w:rsidR="005B01F6" w:rsidP="000C3DBF" w:rsidRDefault="005B01F6" w14:paraId="5CEBB8F9" w14:textId="77777777">
            <w:pPr>
              <w:rPr>
                <w:color w:val="000000" w:themeColor="text1"/>
              </w:rPr>
            </w:pPr>
            <w:r w:rsidRPr="006E1636">
              <w:rPr>
                <w:color w:val="000000" w:themeColor="text1"/>
              </w:rPr>
              <w:t xml:space="preserve">Zoals hierboven genoemd, zet Defensie met de D-SII in op industrieversterkend inkopen in Nederland, en daarmee ook op de opschaling van Nederlandse industrieën. Dit draagt bij aan het verlagen van de importafhankelijkheid. Het CPB geeft aan dat dit tot meer positieve economische effecten kan leiden. Defensie schat hierbij in dat Nederland een significante bijdrage kan leveren aan de Europese veiligheid door te investeren in technologieën met een sterk </w:t>
            </w:r>
            <w:proofErr w:type="spellStart"/>
            <w:r w:rsidRPr="006E1636">
              <w:rPr>
                <w:color w:val="000000" w:themeColor="text1"/>
              </w:rPr>
              <w:t>dual-use</w:t>
            </w:r>
            <w:proofErr w:type="spellEnd"/>
            <w:r w:rsidRPr="006E1636">
              <w:rPr>
                <w:color w:val="000000" w:themeColor="text1"/>
              </w:rPr>
              <w:t xml:space="preserve"> karakter, zoals drones of slimme materialen. Defensie speelt in op economische sterktes van Nederland, creëert daarmee kansen voor aangrenzende industrieën en jaagt daarmee innovatie en groei in bestaande ecosystemen aan. Daarnaast werkt Defensie hard aan vraagbundeling binnen Europa om schaalvoordelen te realiseren en de </w:t>
            </w:r>
            <w:r>
              <w:rPr>
                <w:color w:val="000000" w:themeColor="text1"/>
              </w:rPr>
              <w:t xml:space="preserve">Nederlandse en </w:t>
            </w:r>
            <w:r w:rsidRPr="006E1636">
              <w:rPr>
                <w:color w:val="000000" w:themeColor="text1"/>
              </w:rPr>
              <w:t>Europese defensie</w:t>
            </w:r>
            <w:r>
              <w:rPr>
                <w:color w:val="000000" w:themeColor="text1"/>
              </w:rPr>
              <w:t>-</w:t>
            </w:r>
            <w:r w:rsidRPr="006E1636">
              <w:rPr>
                <w:color w:val="000000" w:themeColor="text1"/>
              </w:rPr>
              <w:t xml:space="preserve">industrie te versterken. </w:t>
            </w:r>
          </w:p>
          <w:p w:rsidR="005B01F6" w:rsidP="000C3DBF" w:rsidRDefault="005B01F6" w14:paraId="5A241913" w14:textId="77777777">
            <w:pPr>
              <w:rPr>
                <w:color w:val="000000" w:themeColor="text1"/>
              </w:rPr>
            </w:pPr>
            <w:r w:rsidRPr="006E1636">
              <w:rPr>
                <w:color w:val="000000" w:themeColor="text1"/>
              </w:rPr>
              <w:t>Wanneer Defensie materieel importeert wordt ingezet op Industriële Participatie, wat inhoudt dat Defensie met buitenlandse leveranciers afspreekt dat de Nederlandse industrie of kennispartners bij orders wordt betrokken. Het Ministerie van Economische Zaken is verantwoordelijk voor het Industrieel Participatiebeleid. Zij maakt afspraken met buitenlandse leveranciers om de Nederlandse industrie en kennisinstellingen onder andere bij orders te betrekken</w:t>
            </w:r>
            <w:r>
              <w:rPr>
                <w:color w:val="000000" w:themeColor="text1"/>
              </w:rPr>
              <w:t>. Zo zijn in het kader van de aanschaf van onderzeeboten afspraken met de leverancier gemaakt die er mede voor zorgen dat tijdens de productiefase ruim € 1 miljard aan opdrachten bij de Nederlandse industrie terechtkomt.</w:t>
            </w:r>
            <w:r>
              <w:rPr>
                <w:rStyle w:val="Voetnootmarkering"/>
                <w:color w:val="000000" w:themeColor="text1"/>
              </w:rPr>
              <w:footnoteReference w:id="3"/>
            </w:r>
            <w:r>
              <w:rPr>
                <w:color w:val="000000" w:themeColor="text1"/>
              </w:rPr>
              <w:t xml:space="preserve"> Ook bij andere aanschaftrajecten wordt participatie van de Nederlandse industrie verzekerd, zo verkrijgt de Nederlandse industrie op jaarbasis opdrachten met een waarde van ruim € 200 miljoen in samenhang met de verwerving van de F-35.</w:t>
            </w:r>
            <w:r>
              <w:rPr>
                <w:rStyle w:val="Voetnootmarkering"/>
                <w:color w:val="000000" w:themeColor="text1"/>
              </w:rPr>
              <w:footnoteReference w:id="4"/>
            </w:r>
            <w:r>
              <w:rPr>
                <w:color w:val="000000" w:themeColor="text1"/>
              </w:rPr>
              <w:t xml:space="preserve"> </w:t>
            </w:r>
          </w:p>
          <w:p w:rsidR="005B01F6" w:rsidP="000C3DBF" w:rsidRDefault="005B01F6" w14:paraId="35E2C7F8" w14:textId="77777777">
            <w:pPr>
              <w:rPr>
                <w:color w:val="000000" w:themeColor="text1"/>
              </w:rPr>
            </w:pPr>
            <w:r>
              <w:rPr>
                <w:color w:val="000000" w:themeColor="text1"/>
              </w:rPr>
              <w:t xml:space="preserve">Defensie zet bij de inkoop meer in op single-source inkoop, door toepassing van WVEU 346, wat het mogelijk maakt gericht te sturen op de herkomst van producten. Daardoor kan snel en gericht in Nederland worden ingekocht. Met een </w:t>
            </w:r>
            <w:proofErr w:type="spellStart"/>
            <w:r>
              <w:rPr>
                <w:color w:val="000000" w:themeColor="text1"/>
              </w:rPr>
              <w:t>Government-to-Government</w:t>
            </w:r>
            <w:proofErr w:type="spellEnd"/>
            <w:r>
              <w:rPr>
                <w:color w:val="000000" w:themeColor="text1"/>
              </w:rPr>
              <w:t xml:space="preserve"> office en actieve business development werkt Defensie ook actief aan het aansporen van export door de Nederlandse industrie.</w:t>
            </w:r>
          </w:p>
          <w:p w:rsidRPr="001412EC" w:rsidR="005B01F6" w:rsidP="000C3DBF" w:rsidRDefault="005B01F6" w14:paraId="581E354E" w14:textId="77777777">
            <w:pPr>
              <w:rPr>
                <w:color w:val="FF0000"/>
              </w:rPr>
            </w:pPr>
          </w:p>
        </w:tc>
      </w:tr>
      <w:tr w:rsidRPr="00583E90" w:rsidR="005B01F6" w:rsidTr="000C3DBF" w14:paraId="50372A43" w14:textId="77777777">
        <w:tc>
          <w:tcPr>
            <w:tcW w:w="567" w:type="dxa"/>
          </w:tcPr>
          <w:p w:rsidRPr="00583E90" w:rsidR="005B01F6" w:rsidP="000C3DBF" w:rsidRDefault="005B01F6" w14:paraId="232682EC" w14:textId="77777777">
            <w:pPr>
              <w:rPr>
                <w:b/>
                <w:bCs/>
              </w:rPr>
            </w:pPr>
            <w:r w:rsidRPr="3F030C92">
              <w:rPr>
                <w:b/>
                <w:bCs/>
              </w:rPr>
              <w:lastRenderedPageBreak/>
              <w:t>5</w:t>
            </w:r>
          </w:p>
        </w:tc>
        <w:tc>
          <w:tcPr>
            <w:tcW w:w="8930" w:type="dxa"/>
          </w:tcPr>
          <w:p w:rsidR="005B01F6" w:rsidP="000C3DBF" w:rsidRDefault="005B01F6" w14:paraId="177958ED" w14:textId="77777777">
            <w:r w:rsidRPr="006E1636">
              <w:rPr>
                <w:b/>
                <w:bCs/>
              </w:rPr>
              <w:t>Bent u bereid een plan te ontwikkelen om de Nederlandse defensie-industrie te versterken zodat er minder Nederlands belastinggeld naar het buitenland lekt</w:t>
            </w:r>
            <w:r w:rsidRPr="3F030C92">
              <w:rPr>
                <w:b/>
                <w:bCs/>
              </w:rPr>
              <w:t>?</w:t>
            </w:r>
            <w:r>
              <w:br/>
            </w:r>
            <w:r>
              <w:br/>
            </w:r>
            <w:r w:rsidRPr="006E1636">
              <w:t>De D-SII geeft richting aan het versterken en opschalen van de Nederlandse Defensie en Technologische Industriële Basis (NLDTIB). Defensie zet sterk in op het opschalen van de Nederlandse defensie-industrie om de productie- en leveringszekerheid te vergroten. Defensie zal herkomst en tijdigheid van levering zwaarder meewegen bij de aanschaf van materieel. Dit zal de Nederlandse industrie in staat stellen een groter aandeel van de uitgaven aan Defensie te absorberen. Zoals hierboven genoemd, zal de D-SII bijdragen aan het verlagen van de importafhankelijkheid. Defensie is echter primair verantwoordelijk voor het garanderen van de veiligheid van Nederland en in Europa. Dat betekent dat er ook materieel in het buitenland wordt aangeschaft</w:t>
            </w:r>
            <w:r w:rsidRPr="3F030C92">
              <w:t>.</w:t>
            </w:r>
          </w:p>
          <w:p w:rsidRPr="00583E90" w:rsidR="005B01F6" w:rsidP="000C3DBF" w:rsidRDefault="005B01F6" w14:paraId="255530A0" w14:textId="77777777">
            <w:pPr>
              <w:rPr>
                <w:b/>
                <w:bCs/>
              </w:rPr>
            </w:pPr>
            <w:r>
              <w:t xml:space="preserve">Met het inzetten van de productielocatie van VDL, eerder een leegstaande hal, vindt nu economische activiteit plaats.   Ook investeert Defensie onder andere middels het </w:t>
            </w:r>
            <w:proofErr w:type="spellStart"/>
            <w:r>
              <w:t>SecFund</w:t>
            </w:r>
            <w:proofErr w:type="spellEnd"/>
            <w:r>
              <w:t xml:space="preserve"> in nieuwe start- en </w:t>
            </w:r>
            <w:proofErr w:type="spellStart"/>
            <w:r>
              <w:t>scale</w:t>
            </w:r>
            <w:proofErr w:type="spellEnd"/>
            <w:r>
              <w:t xml:space="preserve"> ups waardoor ecosystemen worden opgebouwd en de Nederlandse industrie een grotere rol speelt bij de opschaling van de krijgsmacht. Met de C-UAS </w:t>
            </w:r>
            <w:proofErr w:type="spellStart"/>
            <w:r>
              <w:t>challenge</w:t>
            </w:r>
            <w:proofErr w:type="spellEnd"/>
            <w:r>
              <w:t xml:space="preserve"> daagt Defensie bedrijven uit om met innovatieve oplossingen te komen waarmee Defensie in haar behoeften kan voorzien. Zie ook vraag 8 hieronder over de inzet van Defensie op technologie.</w:t>
            </w:r>
            <w:r>
              <w:br/>
            </w:r>
          </w:p>
        </w:tc>
      </w:tr>
      <w:tr w:rsidRPr="00583E90" w:rsidR="005B01F6" w:rsidTr="000C3DBF" w14:paraId="41B01207" w14:textId="77777777">
        <w:tc>
          <w:tcPr>
            <w:tcW w:w="567" w:type="dxa"/>
          </w:tcPr>
          <w:p w:rsidRPr="00583E90" w:rsidR="005B01F6" w:rsidP="000C3DBF" w:rsidRDefault="005B01F6" w14:paraId="6F5D38C2" w14:textId="77777777">
            <w:pPr>
              <w:rPr>
                <w:b/>
                <w:bCs/>
              </w:rPr>
            </w:pPr>
            <w:r w:rsidRPr="3F030C92">
              <w:rPr>
                <w:b/>
                <w:bCs/>
              </w:rPr>
              <w:t>6</w:t>
            </w:r>
          </w:p>
        </w:tc>
        <w:tc>
          <w:tcPr>
            <w:tcW w:w="8930" w:type="dxa"/>
          </w:tcPr>
          <w:p w:rsidRPr="00583E90" w:rsidR="005B01F6" w:rsidP="000C3DBF" w:rsidRDefault="005B01F6" w14:paraId="6657644F" w14:textId="77777777">
            <w:pPr>
              <w:rPr>
                <w:b/>
                <w:bCs/>
              </w:rPr>
            </w:pPr>
            <w:r w:rsidRPr="006E1636">
              <w:rPr>
                <w:b/>
                <w:bCs/>
              </w:rPr>
              <w:t>Hoe voorkomt u een verdere krapte op de arbeidsmarkt doordat defensie extra personeelsleden probeert te werven</w:t>
            </w:r>
            <w:r w:rsidRPr="3F030C92">
              <w:rPr>
                <w:b/>
                <w:bCs/>
              </w:rPr>
              <w:t>?</w:t>
            </w:r>
            <w:r>
              <w:br/>
            </w:r>
            <w:r>
              <w:br/>
            </w:r>
            <w:r w:rsidRPr="006E1636">
              <w:t>Defensie herkent de arbeidsmarktkrapte uitdagingen die in Nederland spelen en heeft hier aandacht voor bij de groeiopgave. De huidige geopolitieke situatie vraagt om een groei van het aantal militairen om als Defensie in NAVO-verband geloofwaardig te kunnen afschrikken. Daarom bouwt Defensie aan een schaalbare krijgsmacht die in 2030 bestaat uit 100.000 mensen en wanneer nodig schaalbaar is naar maximaal 200.000 mensen. Die schaalbare capaciteit wordt vooral ingevuld door reservisten. Door in te zetten op het vergroten van het aantal reservisten kan Defensie het personeelsbestand uitbreiden terwijl de gevolgen voor de arbeidsmarkt beperkt blijven. Reservisten blijven werkzaam bij hun dagelijkse werkgever en zetten zich daarnaast deeltijd in voor Defensie. Reservisten werken bij allerlei verschillende bedrijven en nemen hun kennis niet alleen mee naar Defensie en nemen ook vaardigheden mee terug naar hun civiele werk. Zoals ook wordt toegelicht in de Stand van Defensie is een versnelling nodig om de doelstellingen op het gebied van de personele opschaling te behalen</w:t>
            </w:r>
            <w:r w:rsidRPr="3F030C92">
              <w:t>.</w:t>
            </w:r>
            <w:r>
              <w:br/>
            </w:r>
          </w:p>
        </w:tc>
      </w:tr>
      <w:tr w:rsidRPr="00583E90" w:rsidR="005B01F6" w:rsidTr="000C3DBF" w14:paraId="298F86CC" w14:textId="77777777">
        <w:tc>
          <w:tcPr>
            <w:tcW w:w="567" w:type="dxa"/>
          </w:tcPr>
          <w:p w:rsidRPr="00583E90" w:rsidR="005B01F6" w:rsidP="000C3DBF" w:rsidRDefault="005B01F6" w14:paraId="1AB05C87" w14:textId="77777777">
            <w:pPr>
              <w:rPr>
                <w:b/>
                <w:bCs/>
              </w:rPr>
            </w:pPr>
            <w:r w:rsidRPr="3F030C92">
              <w:rPr>
                <w:b/>
                <w:bCs/>
              </w:rPr>
              <w:t>7</w:t>
            </w:r>
          </w:p>
        </w:tc>
        <w:tc>
          <w:tcPr>
            <w:tcW w:w="8930" w:type="dxa"/>
          </w:tcPr>
          <w:p w:rsidRPr="00583E90" w:rsidR="005B01F6" w:rsidP="000C3DBF" w:rsidRDefault="005B01F6" w14:paraId="7ADA738B" w14:textId="77777777">
            <w:pPr>
              <w:rPr>
                <w:b/>
                <w:bCs/>
              </w:rPr>
            </w:pPr>
            <w:r w:rsidRPr="006E1636">
              <w:rPr>
                <w:b/>
                <w:bCs/>
              </w:rPr>
              <w:t>Kunt u uitsluiten dat de extra defensie-uitgaven worden gefinancierd middels lastenverzwaringen die een negatief effect zullen hebben op de Nederlandse economie, zoals het CPB waarschuwt</w:t>
            </w:r>
            <w:r w:rsidRPr="3F030C92">
              <w:rPr>
                <w:b/>
                <w:bCs/>
              </w:rPr>
              <w:t>?</w:t>
            </w:r>
            <w:r>
              <w:br/>
            </w:r>
            <w:r>
              <w:br/>
            </w:r>
            <w:r w:rsidRPr="006E1636">
              <w:t>Besluitvorming over de financiering van de extra defensie-uitgaven is aan een volgend Kabinet. Het budgetrecht ligt bij het Parlement en daar zal dan ook het definitieve besluit over de defensie-</w:t>
            </w:r>
            <w:r w:rsidRPr="006E1636">
              <w:lastRenderedPageBreak/>
              <w:t>uitgaven worden genomen</w:t>
            </w:r>
            <w:r w:rsidRPr="3F030C92">
              <w:t>.</w:t>
            </w:r>
            <w:r>
              <w:br/>
            </w:r>
          </w:p>
        </w:tc>
      </w:tr>
      <w:tr w:rsidRPr="00583E90" w:rsidR="005B01F6" w:rsidTr="000C3DBF" w14:paraId="77FCB586" w14:textId="77777777">
        <w:tc>
          <w:tcPr>
            <w:tcW w:w="567" w:type="dxa"/>
          </w:tcPr>
          <w:p w:rsidRPr="00583E90" w:rsidR="005B01F6" w:rsidP="000C3DBF" w:rsidRDefault="005B01F6" w14:paraId="0232F7C9" w14:textId="77777777">
            <w:pPr>
              <w:rPr>
                <w:b/>
                <w:bCs/>
              </w:rPr>
            </w:pPr>
            <w:r w:rsidRPr="3F030C92">
              <w:rPr>
                <w:b/>
                <w:bCs/>
              </w:rPr>
              <w:lastRenderedPageBreak/>
              <w:t>8</w:t>
            </w:r>
          </w:p>
        </w:tc>
        <w:tc>
          <w:tcPr>
            <w:tcW w:w="8930" w:type="dxa"/>
          </w:tcPr>
          <w:p w:rsidRPr="00583E90" w:rsidR="005B01F6" w:rsidP="000C3DBF" w:rsidRDefault="005B01F6" w14:paraId="78588BEB" w14:textId="77777777">
            <w:pPr>
              <w:rPr>
                <w:b/>
                <w:bCs/>
              </w:rPr>
            </w:pPr>
            <w:r w:rsidRPr="006E1636">
              <w:rPr>
                <w:b/>
                <w:bCs/>
              </w:rPr>
              <w:t>Waarom investeert defensie relatief weinig in zogeheten ‘</w:t>
            </w:r>
            <w:proofErr w:type="spellStart"/>
            <w:r w:rsidRPr="006E1636">
              <w:rPr>
                <w:b/>
                <w:bCs/>
              </w:rPr>
              <w:t>dual-use</w:t>
            </w:r>
            <w:proofErr w:type="spellEnd"/>
            <w:r w:rsidRPr="006E1636">
              <w:rPr>
                <w:b/>
                <w:bCs/>
              </w:rPr>
              <w:t>’ technologie, die dus ook de civiele innovatie versterkt</w:t>
            </w:r>
            <w:r w:rsidRPr="3F030C92">
              <w:rPr>
                <w:b/>
                <w:bCs/>
              </w:rPr>
              <w:t>?</w:t>
            </w:r>
            <w:r>
              <w:br/>
            </w:r>
            <w:r>
              <w:br/>
            </w:r>
            <w:r w:rsidRPr="006E1636">
              <w:t xml:space="preserve">In lijn met de D-SII investeert Defensie veel in </w:t>
            </w:r>
            <w:proofErr w:type="spellStart"/>
            <w:r w:rsidRPr="006E1636">
              <w:t>dual</w:t>
            </w:r>
            <w:r>
              <w:t>-</w:t>
            </w:r>
            <w:r w:rsidRPr="006E1636">
              <w:t>use</w:t>
            </w:r>
            <w:proofErr w:type="spellEnd"/>
            <w:r w:rsidRPr="006E1636">
              <w:t xml:space="preserve">. Dat betreft enerzijds investeringen in </w:t>
            </w:r>
            <w:proofErr w:type="spellStart"/>
            <w:r w:rsidRPr="006E1636">
              <w:t>dual-use</w:t>
            </w:r>
            <w:proofErr w:type="spellEnd"/>
            <w:r w:rsidRPr="006E1636">
              <w:t xml:space="preserve"> technologieën en fundamenteel onderzoek op basis van de 10 basisgebieden. Anderzijds betreft dit investeringen in de 5 NLD-gebieden waar Defensie de rol vervult van smart </w:t>
            </w:r>
            <w:proofErr w:type="spellStart"/>
            <w:r w:rsidRPr="006E1636">
              <w:t>developer</w:t>
            </w:r>
            <w:proofErr w:type="spellEnd"/>
            <w:r w:rsidRPr="006E1636">
              <w:t xml:space="preserve"> en </w:t>
            </w:r>
            <w:proofErr w:type="spellStart"/>
            <w:r w:rsidRPr="006E1636">
              <w:t>launching</w:t>
            </w:r>
            <w:proofErr w:type="spellEnd"/>
            <w:r w:rsidRPr="006E1636">
              <w:t xml:space="preserve"> customer. Defensie heeft recent geïnvesteerd in diverse instrumenten</w:t>
            </w:r>
            <w:r>
              <w:rPr>
                <w:rStyle w:val="Voetnootmarkering"/>
              </w:rPr>
              <w:footnoteReference w:id="5"/>
            </w:r>
            <w:r w:rsidRPr="006E1636">
              <w:t xml:space="preserve"> die erop gericht zijn om kennis, technologie en innovaties op het gebied van </w:t>
            </w:r>
            <w:proofErr w:type="spellStart"/>
            <w:r w:rsidRPr="006E1636">
              <w:t>dual-use</w:t>
            </w:r>
            <w:proofErr w:type="spellEnd"/>
            <w:r w:rsidRPr="006E1636">
              <w:t xml:space="preserve"> bij </w:t>
            </w:r>
            <w:proofErr w:type="spellStart"/>
            <w:r w:rsidRPr="006E1636">
              <w:t>start-ups</w:t>
            </w:r>
            <w:proofErr w:type="spellEnd"/>
            <w:r w:rsidRPr="006E1636">
              <w:t xml:space="preserve">, MKB en kennisinstituten (TO2, universiteiten, hogescholen). Nederland besteedt 1,3% van haar Defensiebegroting aan Research &amp; Technology (R&amp;T) en houdt dit vast als minimum. R&amp;T bestedingen kunnen bredere economische </w:t>
            </w:r>
            <w:proofErr w:type="spellStart"/>
            <w:r w:rsidRPr="006E1636">
              <w:t>spill</w:t>
            </w:r>
            <w:proofErr w:type="spellEnd"/>
            <w:r w:rsidRPr="006E1636">
              <w:t>-over effecten hebben</w:t>
            </w:r>
            <w:r w:rsidRPr="3F030C92">
              <w:t>.</w:t>
            </w:r>
            <w:r>
              <w:t xml:space="preserve"> </w:t>
            </w:r>
            <w:r>
              <w:rPr>
                <w:color w:val="000000" w:themeColor="text1"/>
              </w:rPr>
              <w:t>Ook als onderdeel van materieelprojecten worden investeringen in innovatie gedaan.</w:t>
            </w:r>
            <w:r>
              <w:br/>
            </w:r>
          </w:p>
        </w:tc>
      </w:tr>
      <w:tr w:rsidRPr="00583E90" w:rsidR="005B01F6" w:rsidTr="000C3DBF" w14:paraId="73E5DCE3" w14:textId="77777777">
        <w:tc>
          <w:tcPr>
            <w:tcW w:w="567" w:type="dxa"/>
          </w:tcPr>
          <w:p w:rsidRPr="00583E90" w:rsidR="005B01F6" w:rsidP="000C3DBF" w:rsidRDefault="005B01F6" w14:paraId="34CCCFE4" w14:textId="77777777">
            <w:pPr>
              <w:rPr>
                <w:b/>
                <w:bCs/>
              </w:rPr>
            </w:pPr>
            <w:r w:rsidRPr="3F030C92">
              <w:rPr>
                <w:b/>
                <w:bCs/>
              </w:rPr>
              <w:t>9</w:t>
            </w:r>
          </w:p>
        </w:tc>
        <w:tc>
          <w:tcPr>
            <w:tcW w:w="8930" w:type="dxa"/>
          </w:tcPr>
          <w:p w:rsidRPr="00583E90" w:rsidR="005B01F6" w:rsidP="000C3DBF" w:rsidRDefault="005B01F6" w14:paraId="30501B32" w14:textId="77777777">
            <w:pPr>
              <w:rPr>
                <w:b/>
                <w:bCs/>
              </w:rPr>
            </w:pPr>
            <w:r w:rsidRPr="006E1636">
              <w:rPr>
                <w:b/>
                <w:bCs/>
              </w:rPr>
              <w:t>Hoe verklaart u dat het kabinet defensie-uitgaven presenteert alsof ze economische groei zouden genereren, terwijl het CPB nu duidelijk laat zien dat dit niet tot nauwelijks het geval is</w:t>
            </w:r>
            <w:r w:rsidRPr="3F030C92">
              <w:rPr>
                <w:b/>
                <w:bCs/>
              </w:rPr>
              <w:t>?</w:t>
            </w:r>
          </w:p>
          <w:p w:rsidR="005B01F6" w:rsidP="000C3DBF" w:rsidRDefault="005B01F6" w14:paraId="0C301DF1" w14:textId="77777777"/>
          <w:p w:rsidRPr="00583E90" w:rsidR="005B01F6" w:rsidP="000C3DBF" w:rsidRDefault="005B01F6" w14:paraId="2CF952AF" w14:textId="77777777">
            <w:r w:rsidRPr="006E1636">
              <w:t>Het CPB laat zien dat de Nederlandse economie krapte ervaart die het effect op de economie van Defensie-uitgaven beperken. De bijdrage kan echter hoger uitvallen als de juiste omstandigheden worden gecreëerd. Zoals aangegeven werkt Defensie aan beleid waarvan aannemelijk is dat het de multiplier zal verhogen, bijvoorbeeld door in te zetten op opschaling van de defensie-industrie in Nederland,</w:t>
            </w:r>
            <w:r>
              <w:t xml:space="preserve"> </w:t>
            </w:r>
            <w:r w:rsidRPr="006E1636">
              <w:t xml:space="preserve">meer middelen beschikbaar te maken voor innovatie, o.a. gericht op fundamenteel onderzoek en </w:t>
            </w:r>
            <w:proofErr w:type="spellStart"/>
            <w:r w:rsidRPr="006E1636">
              <w:t>dual-use</w:t>
            </w:r>
            <w:proofErr w:type="spellEnd"/>
            <w:r w:rsidRPr="006E1636">
              <w:t xml:space="preserve">. Uitgaven gericht op innovatieve sectoren zoals </w:t>
            </w:r>
            <w:proofErr w:type="spellStart"/>
            <w:r w:rsidRPr="006E1636">
              <w:t>space</w:t>
            </w:r>
            <w:proofErr w:type="spellEnd"/>
            <w:r w:rsidRPr="006E1636">
              <w:t xml:space="preserve"> kunnen positieve economische effecten hebben voor de bredere maatschappij. Ook wordt het ‘weglek-effect’ verkleind doordat wordt ingezet op het opschalen van de defensie-industrie binnen Nederland en Europa. Tot slot geldt ook dat uitgaven aan Defensie van belang zijn om economische schade door geopolitieke instabiliteit te verminderen door middel van geloofwaardige afschrikking. Het CPB-onderzoek benadrukt dit ook</w:t>
            </w:r>
            <w:r w:rsidRPr="3F030C92">
              <w:t xml:space="preserve">. </w:t>
            </w:r>
            <w:r>
              <w:br/>
            </w:r>
          </w:p>
        </w:tc>
      </w:tr>
      <w:tr w:rsidRPr="00583E90" w:rsidR="005B01F6" w:rsidTr="000C3DBF" w14:paraId="4D343E8B" w14:textId="77777777">
        <w:tc>
          <w:tcPr>
            <w:tcW w:w="567" w:type="dxa"/>
          </w:tcPr>
          <w:p w:rsidRPr="00583E90" w:rsidR="005B01F6" w:rsidP="000C3DBF" w:rsidRDefault="005B01F6" w14:paraId="5457DE16" w14:textId="77777777">
            <w:pPr>
              <w:rPr>
                <w:b/>
                <w:bCs/>
              </w:rPr>
            </w:pPr>
            <w:r w:rsidRPr="3F030C92">
              <w:rPr>
                <w:b/>
                <w:bCs/>
              </w:rPr>
              <w:t>10</w:t>
            </w:r>
          </w:p>
        </w:tc>
        <w:tc>
          <w:tcPr>
            <w:tcW w:w="8930" w:type="dxa"/>
          </w:tcPr>
          <w:p w:rsidRPr="00583E90" w:rsidR="005B01F6" w:rsidP="000C3DBF" w:rsidRDefault="005B01F6" w14:paraId="49EFC1F1" w14:textId="77777777">
            <w:pPr>
              <w:rPr>
                <w:b/>
                <w:bCs/>
              </w:rPr>
            </w:pPr>
            <w:r w:rsidRPr="006E1636">
              <w:rPr>
                <w:b/>
                <w:bCs/>
              </w:rPr>
              <w:t>Bent u bereid transparanter te zijn over de beperkte impact die extra defensie-investeringen zullen hebben op de Nederlandse economie</w:t>
            </w:r>
            <w:r w:rsidRPr="3F030C92">
              <w:rPr>
                <w:b/>
                <w:bCs/>
              </w:rPr>
              <w:t>?</w:t>
            </w:r>
            <w:r>
              <w:rPr>
                <w:b/>
                <w:bCs/>
              </w:rPr>
              <w:br/>
            </w:r>
          </w:p>
          <w:p w:rsidRPr="00583E90" w:rsidR="005B01F6" w:rsidP="000C3DBF" w:rsidRDefault="005B01F6" w14:paraId="0DF00D20" w14:textId="77777777">
            <w:pPr>
              <w:rPr>
                <w:rFonts w:eastAsia="Verdana"/>
              </w:rPr>
            </w:pPr>
            <w:r>
              <w:t>Ja, Defensie is hier zeker toe bereid.</w:t>
            </w:r>
            <w:r w:rsidRPr="3A0AF623">
              <w:t xml:space="preserve"> </w:t>
            </w:r>
            <w:r>
              <w:t>Defensie heeft recentelijk een onderzoek in opdracht gegeven om beter inzicht te krijgen in de brede economische effecten van de opschaling zodat deze effecten, zonder concessies aan de veiligheid, zo hoog mogelijk te houden</w:t>
            </w:r>
            <w:r w:rsidRPr="3A0AF623">
              <w:t xml:space="preserve">. </w:t>
            </w:r>
            <w:r>
              <w:t>Ook de EBA Defensie-industrie, die voor de zomer 2026 wordt gepubliceerd, zal ingaan op de economische effecten van defensie-uitgaven</w:t>
            </w:r>
            <w:r>
              <w:rPr>
                <w:rFonts w:eastAsia="Verdana" w:cs="Verdana"/>
              </w:rPr>
              <w:t>.</w:t>
            </w:r>
          </w:p>
        </w:tc>
      </w:tr>
      <w:tr w:rsidRPr="00583E90" w:rsidR="005B01F6" w:rsidTr="000C3DBF" w14:paraId="3517958C" w14:textId="77777777">
        <w:tc>
          <w:tcPr>
            <w:tcW w:w="567" w:type="dxa"/>
          </w:tcPr>
          <w:p w:rsidRPr="00583E90" w:rsidR="005B01F6" w:rsidP="000C3DBF" w:rsidRDefault="005B01F6" w14:paraId="685043FE" w14:textId="77777777">
            <w:pPr>
              <w:rPr>
                <w:b/>
                <w:bCs/>
              </w:rPr>
            </w:pPr>
            <w:r w:rsidRPr="3F030C92">
              <w:rPr>
                <w:b/>
                <w:bCs/>
              </w:rPr>
              <w:lastRenderedPageBreak/>
              <w:t>11</w:t>
            </w:r>
          </w:p>
        </w:tc>
        <w:tc>
          <w:tcPr>
            <w:tcW w:w="8930" w:type="dxa"/>
          </w:tcPr>
          <w:p w:rsidRPr="005F5B40" w:rsidR="005B01F6" w:rsidP="000C3DBF" w:rsidRDefault="005B01F6" w14:paraId="6A4D5DE2" w14:textId="77777777">
            <w:r w:rsidRPr="006E1636">
              <w:rPr>
                <w:b/>
                <w:bCs/>
              </w:rPr>
              <w:t>Deelt u de opvatting dat defensie-investeringen - waar mogelijk - zo veel mogelijk ten goede zouden moeten komen aan de Nederlandse economie en de Nederlandse defensie-industrie</w:t>
            </w:r>
            <w:r w:rsidRPr="3F030C92">
              <w:rPr>
                <w:b/>
                <w:bCs/>
              </w:rPr>
              <w:t>?</w:t>
            </w:r>
            <w:r>
              <w:br/>
            </w:r>
            <w:r>
              <w:br/>
            </w:r>
            <w:r w:rsidRPr="006E1636">
              <w:t>Zie Kamerstuk 31125 134 en de beantwoording vraag 5</w:t>
            </w:r>
            <w:r w:rsidRPr="3F030C92">
              <w:rPr>
                <w:rFonts w:eastAsia="Verdana" w:cs="Verdana"/>
              </w:rPr>
              <w:t>.</w:t>
            </w:r>
            <w:r>
              <w:rPr>
                <w:rFonts w:eastAsia="Verdana" w:cs="Verdana"/>
              </w:rPr>
              <w:br/>
            </w:r>
          </w:p>
        </w:tc>
      </w:tr>
      <w:tr w:rsidRPr="00583E90" w:rsidR="005B01F6" w:rsidTr="000C3DBF" w14:paraId="3ACCE4ED" w14:textId="77777777">
        <w:tc>
          <w:tcPr>
            <w:tcW w:w="567" w:type="dxa"/>
          </w:tcPr>
          <w:p w:rsidRPr="00583E90" w:rsidR="005B01F6" w:rsidP="000C3DBF" w:rsidRDefault="005B01F6" w14:paraId="64D0EBA8" w14:textId="77777777">
            <w:pPr>
              <w:rPr>
                <w:b/>
                <w:bCs/>
              </w:rPr>
            </w:pPr>
            <w:r w:rsidRPr="3F030C92">
              <w:rPr>
                <w:b/>
                <w:bCs/>
              </w:rPr>
              <w:t>12</w:t>
            </w:r>
          </w:p>
        </w:tc>
        <w:tc>
          <w:tcPr>
            <w:tcW w:w="8930" w:type="dxa"/>
          </w:tcPr>
          <w:p w:rsidR="005B01F6" w:rsidP="000C3DBF" w:rsidRDefault="005B01F6" w14:paraId="3DED7708" w14:textId="77777777">
            <w:pPr>
              <w:spacing w:after="0"/>
            </w:pPr>
            <w:r w:rsidRPr="006E1636">
              <w:rPr>
                <w:b/>
                <w:bCs/>
              </w:rPr>
              <w:t>Kunt u inzichtelijk maken wat de gevolgen zijn voor de arbeidsmarkt wanneer defensie inzet op uitbreiding van het personeelsbestand</w:t>
            </w:r>
            <w:r w:rsidRPr="3F030C92">
              <w:rPr>
                <w:b/>
                <w:bCs/>
              </w:rPr>
              <w:t>?</w:t>
            </w:r>
            <w:r>
              <w:br/>
            </w:r>
            <w:r>
              <w:br/>
            </w:r>
            <w:r w:rsidRPr="006E1636">
              <w:t>Zie beantwoording vraag 6</w:t>
            </w:r>
            <w:r w:rsidRPr="00FC66BF">
              <w:t>.</w:t>
            </w:r>
          </w:p>
          <w:p w:rsidRPr="00583E90" w:rsidR="005B01F6" w:rsidP="000C3DBF" w:rsidRDefault="005B01F6" w14:paraId="59FC3011" w14:textId="77777777">
            <w:pPr>
              <w:rPr>
                <w:b/>
              </w:rPr>
            </w:pPr>
          </w:p>
        </w:tc>
      </w:tr>
      <w:tr w:rsidRPr="00583E90" w:rsidR="005B01F6" w:rsidTr="000C3DBF" w14:paraId="7C5F0916" w14:textId="77777777">
        <w:tc>
          <w:tcPr>
            <w:tcW w:w="567" w:type="dxa"/>
          </w:tcPr>
          <w:p w:rsidRPr="00583E90" w:rsidR="005B01F6" w:rsidP="000C3DBF" w:rsidRDefault="005B01F6" w14:paraId="61772F63" w14:textId="77777777">
            <w:pPr>
              <w:rPr>
                <w:b/>
                <w:bCs/>
              </w:rPr>
            </w:pPr>
            <w:r w:rsidRPr="3F030C92">
              <w:rPr>
                <w:b/>
                <w:bCs/>
              </w:rPr>
              <w:t>13</w:t>
            </w:r>
          </w:p>
        </w:tc>
        <w:tc>
          <w:tcPr>
            <w:tcW w:w="8930" w:type="dxa"/>
          </w:tcPr>
          <w:p w:rsidR="005B01F6" w:rsidP="000C3DBF" w:rsidRDefault="005B01F6" w14:paraId="3461DA42" w14:textId="77777777">
            <w:pPr>
              <w:rPr>
                <w:b/>
                <w:bCs/>
              </w:rPr>
            </w:pPr>
            <w:r w:rsidRPr="006E1636">
              <w:rPr>
                <w:b/>
                <w:bCs/>
              </w:rPr>
              <w:t>Bent u bereid om de focus veelal te leggen op Nederlandse productie en industrie in plaats van het buitenland</w:t>
            </w:r>
            <w:r>
              <w:rPr>
                <w:b/>
                <w:bCs/>
              </w:rPr>
              <w:t>?</w:t>
            </w:r>
            <w:r>
              <w:rPr>
                <w:b/>
                <w:bCs/>
              </w:rPr>
              <w:br/>
            </w:r>
          </w:p>
          <w:p w:rsidRPr="001E1715" w:rsidR="005B01F6" w:rsidP="000C3DBF" w:rsidRDefault="005B01F6" w14:paraId="28FEE208" w14:textId="77777777">
            <w:pPr>
              <w:spacing w:after="0"/>
            </w:pPr>
            <w:r w:rsidRPr="006E1636">
              <w:t>Zie beantwoording vraag 5</w:t>
            </w:r>
            <w:r w:rsidRPr="3F030C92">
              <w:t xml:space="preserve">.  </w:t>
            </w:r>
          </w:p>
          <w:p w:rsidRPr="00583E90" w:rsidR="005B01F6" w:rsidP="000C3DBF" w:rsidRDefault="005B01F6" w14:paraId="55320E65" w14:textId="77777777">
            <w:pPr>
              <w:rPr>
                <w:b/>
              </w:rPr>
            </w:pPr>
          </w:p>
        </w:tc>
      </w:tr>
      <w:tr w:rsidRPr="00583E90" w:rsidR="005B01F6" w:rsidTr="000C3DBF" w14:paraId="7C3D273B" w14:textId="77777777">
        <w:tc>
          <w:tcPr>
            <w:tcW w:w="567" w:type="dxa"/>
          </w:tcPr>
          <w:p w:rsidRPr="00583E90" w:rsidR="005B01F6" w:rsidP="000C3DBF" w:rsidRDefault="005B01F6" w14:paraId="64EC8D5F" w14:textId="77777777">
            <w:pPr>
              <w:rPr>
                <w:b/>
                <w:bCs/>
              </w:rPr>
            </w:pPr>
            <w:r w:rsidRPr="3F030C92">
              <w:rPr>
                <w:b/>
                <w:bCs/>
              </w:rPr>
              <w:t>14</w:t>
            </w:r>
          </w:p>
        </w:tc>
        <w:tc>
          <w:tcPr>
            <w:tcW w:w="8930" w:type="dxa"/>
          </w:tcPr>
          <w:p w:rsidR="005B01F6" w:rsidP="000C3DBF" w:rsidRDefault="005B01F6" w14:paraId="61F8636E" w14:textId="77777777">
            <w:pPr>
              <w:rPr>
                <w:b/>
                <w:bCs/>
              </w:rPr>
            </w:pPr>
            <w:r w:rsidRPr="006E1636">
              <w:rPr>
                <w:b/>
                <w:bCs/>
              </w:rPr>
              <w:t>Kunt u een transparante kosten-effectiviteitsanalyse opstellen waarin duidelijk wordt in hoeverre extra uitgaven zorgen voor daadwerkelijke weerbaarheid en veiligheid van Nederland</w:t>
            </w:r>
            <w:r w:rsidRPr="3F030C92">
              <w:rPr>
                <w:b/>
                <w:bCs/>
              </w:rPr>
              <w:t>?</w:t>
            </w:r>
            <w:r>
              <w:rPr>
                <w:b/>
                <w:bCs/>
              </w:rPr>
              <w:br/>
            </w:r>
          </w:p>
          <w:p w:rsidRPr="001E1715" w:rsidR="005B01F6" w:rsidP="000C3DBF" w:rsidRDefault="005B01F6" w14:paraId="110B5EB6" w14:textId="77777777">
            <w:r w:rsidRPr="006A308F">
              <w:t xml:space="preserve">De doelstelling van de NAVO om 3,5% van het bbp aan Defensie uit te geven berust op een uitgebreide analyse van de </w:t>
            </w:r>
            <w:proofErr w:type="spellStart"/>
            <w:r w:rsidRPr="006A308F">
              <w:t>capabilities</w:t>
            </w:r>
            <w:proofErr w:type="spellEnd"/>
            <w:r w:rsidRPr="006A308F">
              <w:t xml:space="preserve"> die de NAVO nodig heeft om de veiligheid en afschrikking binnen het verdragsgebied te garanderen. Defensie vult deze opgave in via uitgaven aan zaken als personeel, materieel en onderhoud. Defensie houdt in de aanschaf rekening met een aantal zaken, waaronder de kosteneffectiviteit van de uitgaven. Uw Kamer is eerder dit jaar geïnformeerd over het NAVO-planningsproces waarin tevens aandacht werd besteed aan de financiële consequenties van deze doelstellingen.</w:t>
            </w:r>
            <w:r>
              <w:rPr>
                <w:rStyle w:val="Voetnootmarkering"/>
              </w:rPr>
              <w:footnoteReference w:id="6"/>
            </w:r>
            <w:r w:rsidRPr="006A308F">
              <w:t xml:space="preserve"> In de Stand van Defensie rapporteert Defensie over het totaalbeeld van de voortgang van de doelstellingen</w:t>
            </w:r>
            <w:r w:rsidRPr="3F030C92">
              <w:t>.</w:t>
            </w:r>
            <w:r>
              <w:rPr>
                <w:rStyle w:val="Voetnootmarkering"/>
              </w:rPr>
              <w:footnoteReference w:id="7"/>
            </w:r>
            <w:r>
              <w:br/>
            </w:r>
          </w:p>
        </w:tc>
      </w:tr>
      <w:tr w:rsidRPr="00583E90" w:rsidR="005B01F6" w:rsidTr="000C3DBF" w14:paraId="49071194" w14:textId="77777777">
        <w:tc>
          <w:tcPr>
            <w:tcW w:w="567" w:type="dxa"/>
          </w:tcPr>
          <w:p w:rsidRPr="00583E90" w:rsidR="005B01F6" w:rsidP="000C3DBF" w:rsidRDefault="005B01F6" w14:paraId="51170EB3" w14:textId="77777777">
            <w:pPr>
              <w:rPr>
                <w:b/>
                <w:bCs/>
              </w:rPr>
            </w:pPr>
            <w:r w:rsidRPr="3F030C92">
              <w:rPr>
                <w:b/>
                <w:bCs/>
              </w:rPr>
              <w:t>15</w:t>
            </w:r>
          </w:p>
        </w:tc>
        <w:tc>
          <w:tcPr>
            <w:tcW w:w="8930" w:type="dxa"/>
          </w:tcPr>
          <w:p w:rsidR="005B01F6" w:rsidP="000C3DBF" w:rsidRDefault="005B01F6" w14:paraId="7C9BC410" w14:textId="77777777">
            <w:pPr>
              <w:rPr>
                <w:rFonts w:eastAsia="Calibri" w:cs="Calibri"/>
              </w:rPr>
            </w:pPr>
            <w:r w:rsidRPr="006A308F">
              <w:rPr>
                <w:b/>
                <w:bCs/>
              </w:rPr>
              <w:t>Hoe verhouden de investeringen in materieel, zoals wapensystemen en voertuigen, zich tot de met name digitale bedreiging zou vormen</w:t>
            </w:r>
            <w:r w:rsidRPr="3F030C92">
              <w:rPr>
                <w:b/>
                <w:bCs/>
              </w:rPr>
              <w:t>?</w:t>
            </w:r>
            <w:r>
              <w:br/>
            </w:r>
          </w:p>
          <w:p w:rsidRPr="00583E90" w:rsidR="005B01F6" w:rsidP="000C3DBF" w:rsidRDefault="005B01F6" w14:paraId="7EBD8E3F" w14:textId="77777777">
            <w:r w:rsidRPr="006A308F">
              <w:rPr>
                <w:rFonts w:eastAsia="Calibri" w:cs="Calibri"/>
              </w:rPr>
              <w:t xml:space="preserve">Defensie werkt aan het versterken van haar capaciteiten in alle domeinen: land, lucht, zee, ruimte en cyber. Het digitale domein is </w:t>
            </w:r>
            <w:proofErr w:type="spellStart"/>
            <w:r w:rsidRPr="006A308F">
              <w:rPr>
                <w:rFonts w:eastAsia="Calibri" w:cs="Calibri"/>
              </w:rPr>
              <w:t>randvoorwaardelijk</w:t>
            </w:r>
            <w:proofErr w:type="spellEnd"/>
            <w:r w:rsidRPr="006A308F">
              <w:rPr>
                <w:rFonts w:eastAsia="Calibri" w:cs="Calibri"/>
              </w:rPr>
              <w:t xml:space="preserve"> en ondersteunend aan al deze domeinen. Op al deze gebieden worden investeringen gedaan die Defensie in staat stellen haar missie effectiever te vervullen. De Defensienota 2024 en de Digitale Transformatie Strategie</w:t>
            </w:r>
            <w:r>
              <w:rPr>
                <w:rStyle w:val="Voetnootmarkering"/>
                <w:rFonts w:eastAsia="Calibri" w:cs="Calibri"/>
              </w:rPr>
              <w:footnoteReference w:id="8"/>
            </w:r>
            <w:r w:rsidRPr="006A308F">
              <w:rPr>
                <w:rFonts w:eastAsia="Calibri" w:cs="Calibri"/>
              </w:rPr>
              <w:t xml:space="preserve">  beschrijven de investeringen die worden gedaan om de huidige doelstellingen te vervullen. Defensie stelt zich met deze investeringen in staat om samen met onze bondgenoten alle relevante dreigingen het hoofd te bieden. Met het Defensieprojectenoverzicht 2025 is uw kamer geïnformeerd over de aanschaf van </w:t>
            </w:r>
            <w:r w:rsidRPr="006A308F">
              <w:rPr>
                <w:rFonts w:eastAsia="Calibri" w:cs="Calibri"/>
              </w:rPr>
              <w:lastRenderedPageBreak/>
              <w:t>materieel</w:t>
            </w:r>
            <w:r w:rsidRPr="3F030C92">
              <w:rPr>
                <w:rFonts w:eastAsia="Calibri" w:cs="Calibri"/>
              </w:rPr>
              <w:t>.</w:t>
            </w:r>
            <w:r>
              <w:rPr>
                <w:rStyle w:val="Voetnootmarkering"/>
                <w:rFonts w:eastAsia="Calibri" w:cs="Calibri"/>
              </w:rPr>
              <w:footnoteReference w:id="9"/>
            </w:r>
            <w:r>
              <w:rPr>
                <w:rFonts w:eastAsia="Calibri" w:cs="Calibri"/>
              </w:rPr>
              <w:br/>
            </w:r>
          </w:p>
        </w:tc>
      </w:tr>
      <w:tr w:rsidRPr="00583E90" w:rsidR="005B01F6" w:rsidTr="000C3DBF" w14:paraId="6941D791" w14:textId="77777777">
        <w:tc>
          <w:tcPr>
            <w:tcW w:w="567" w:type="dxa"/>
          </w:tcPr>
          <w:p w:rsidRPr="00583E90" w:rsidR="005B01F6" w:rsidP="000C3DBF" w:rsidRDefault="005B01F6" w14:paraId="2F3A3CFF" w14:textId="77777777">
            <w:pPr>
              <w:rPr>
                <w:b/>
                <w:bCs/>
              </w:rPr>
            </w:pPr>
            <w:r w:rsidRPr="3F030C92">
              <w:rPr>
                <w:b/>
                <w:bCs/>
              </w:rPr>
              <w:lastRenderedPageBreak/>
              <w:t>16</w:t>
            </w:r>
          </w:p>
        </w:tc>
        <w:tc>
          <w:tcPr>
            <w:tcW w:w="8930" w:type="dxa"/>
          </w:tcPr>
          <w:p w:rsidR="005B01F6" w:rsidP="000C3DBF" w:rsidRDefault="005B01F6" w14:paraId="6842E17E" w14:textId="77777777">
            <w:pPr>
              <w:rPr>
                <w:b/>
                <w:bCs/>
              </w:rPr>
            </w:pPr>
            <w:r w:rsidRPr="006A308F">
              <w:rPr>
                <w:b/>
                <w:bCs/>
              </w:rPr>
              <w:t>Hoe verantwoord u dat Nederlandse belastingmiddelen vooral buitenlandse defensie-industrieën – en daarmee hun weerbaarheid - versterken</w:t>
            </w:r>
            <w:r w:rsidRPr="3F030C92">
              <w:rPr>
                <w:b/>
                <w:bCs/>
              </w:rPr>
              <w:t>?</w:t>
            </w:r>
          </w:p>
          <w:p w:rsidRPr="001412EC" w:rsidR="005B01F6" w:rsidP="000C3DBF" w:rsidRDefault="005B01F6" w14:paraId="68D19D53" w14:textId="77777777">
            <w:pPr>
              <w:pStyle w:val="Geenafstand"/>
              <w:rPr>
                <w:szCs w:val="18"/>
              </w:rPr>
            </w:pPr>
            <w:r w:rsidRPr="006A308F">
              <w:rPr>
                <w:szCs w:val="18"/>
              </w:rPr>
              <w:t xml:space="preserve">Zoals aangegeven in het antwoord op vraag 5, zet Defensie sterk in op het opschalen van de Nederlandse defensie-industrie om de productie- en leveringszekerheid te vergroten. Dit zal de Nederlandse industrie in staat stellen een groter deel van de uitgaven aan Defensie te absorberen. Defensie is echter primair verantwoordelijk voor het garanderen van de veiligheid van Nederland en van onze bondgenoten. Dat betekent dat er ook materieel in het buitenland kan worden aangeschaft. </w:t>
            </w:r>
            <w:r>
              <w:rPr>
                <w:color w:val="000000" w:themeColor="text1"/>
              </w:rPr>
              <w:t>We kopen vaker dezelfde producten</w:t>
            </w:r>
            <w:r w:rsidRPr="00255F52">
              <w:rPr>
                <w:color w:val="000000" w:themeColor="text1"/>
              </w:rPr>
              <w:t xml:space="preserve"> als onze bondgenoten. Wat goed is voor hen,</w:t>
            </w:r>
            <w:r>
              <w:rPr>
                <w:color w:val="000000" w:themeColor="text1"/>
              </w:rPr>
              <w:t xml:space="preserve"> </w:t>
            </w:r>
            <w:r w:rsidRPr="00255F52">
              <w:rPr>
                <w:color w:val="000000" w:themeColor="text1"/>
              </w:rPr>
              <w:t>is ook goed voor ons (en andersom).</w:t>
            </w:r>
            <w:r>
              <w:rPr>
                <w:color w:val="000000" w:themeColor="text1"/>
              </w:rPr>
              <w:t xml:space="preserve"> </w:t>
            </w:r>
            <w:r w:rsidRPr="006A308F">
              <w:rPr>
                <w:szCs w:val="18"/>
              </w:rPr>
              <w:t>Nederland schaft daarbij hoofdzakelijk materieel aan bij nauwe bondgenoten, met voorkeur in Europa en anders bij NAVO-partners. Partners van Nederland schaffen ook in Nederland zaken aan. Bovendien positioneren we Nederlandse industrie in het buitenland door toepassing van Industriële Participatie</w:t>
            </w:r>
            <w:r>
              <w:rPr>
                <w:szCs w:val="18"/>
              </w:rPr>
              <w:t xml:space="preserve">. </w:t>
            </w:r>
          </w:p>
          <w:p w:rsidRPr="006D3F9D" w:rsidR="005B01F6" w:rsidP="000C3DBF" w:rsidRDefault="005B01F6" w14:paraId="4C8D7156" w14:textId="77777777">
            <w:pPr>
              <w:rPr>
                <w:bCs/>
              </w:rPr>
            </w:pPr>
          </w:p>
        </w:tc>
      </w:tr>
      <w:tr w:rsidRPr="00583E90" w:rsidR="005B01F6" w:rsidTr="000C3DBF" w14:paraId="36D8819B" w14:textId="77777777">
        <w:tc>
          <w:tcPr>
            <w:tcW w:w="567" w:type="dxa"/>
          </w:tcPr>
          <w:p w:rsidRPr="00583E90" w:rsidR="005B01F6" w:rsidP="000C3DBF" w:rsidRDefault="005B01F6" w14:paraId="1DF7C206" w14:textId="77777777">
            <w:pPr>
              <w:rPr>
                <w:b/>
                <w:bCs/>
              </w:rPr>
            </w:pPr>
            <w:r w:rsidRPr="3F030C92">
              <w:rPr>
                <w:b/>
                <w:bCs/>
              </w:rPr>
              <w:t>17</w:t>
            </w:r>
          </w:p>
        </w:tc>
        <w:tc>
          <w:tcPr>
            <w:tcW w:w="8930" w:type="dxa"/>
          </w:tcPr>
          <w:p w:rsidR="005B01F6" w:rsidP="000C3DBF" w:rsidRDefault="005B01F6" w14:paraId="44DB2CAE" w14:textId="77777777">
            <w:pPr>
              <w:rPr>
                <w:rFonts w:eastAsia="Calibri" w:cs="Calibri"/>
              </w:rPr>
            </w:pPr>
            <w:r w:rsidRPr="006A308F">
              <w:rPr>
                <w:b/>
                <w:bCs/>
              </w:rPr>
              <w:t>Ziet u mogelijkheden om Nederlandse belastingmiddelen meer in te zetten voor de Nederlandse defensie-industrie en de Nederlandse weerbaarheid</w:t>
            </w:r>
            <w:r w:rsidRPr="3F030C92">
              <w:rPr>
                <w:b/>
                <w:bCs/>
              </w:rPr>
              <w:t>?</w:t>
            </w:r>
          </w:p>
          <w:p w:rsidRPr="00583E90" w:rsidR="005B01F6" w:rsidP="000C3DBF" w:rsidRDefault="005B01F6" w14:paraId="274DFA83" w14:textId="77777777">
            <w:pPr>
              <w:rPr>
                <w:rFonts w:eastAsia="Calibri" w:cs="Calibri"/>
              </w:rPr>
            </w:pPr>
            <w:r w:rsidRPr="006A308F">
              <w:rPr>
                <w:rFonts w:eastAsia="Calibri" w:cs="Calibri"/>
              </w:rPr>
              <w:t>Ja, zie beantwoording vraag 4 en</w:t>
            </w:r>
            <w:r>
              <w:rPr>
                <w:rFonts w:eastAsia="Calibri" w:cs="Calibri"/>
              </w:rPr>
              <w:t xml:space="preserve"> 5</w:t>
            </w:r>
            <w:r w:rsidRPr="3F030C92">
              <w:rPr>
                <w:rFonts w:eastAsia="Calibri" w:cs="Calibri"/>
              </w:rPr>
              <w:t>.</w:t>
            </w:r>
          </w:p>
          <w:p w:rsidRPr="00583E90" w:rsidR="005B01F6" w:rsidP="000C3DBF" w:rsidRDefault="005B01F6" w14:paraId="75902B42" w14:textId="77777777">
            <w:pPr>
              <w:rPr>
                <w:rFonts w:eastAsia="Calibri" w:cs="Calibri"/>
              </w:rPr>
            </w:pPr>
          </w:p>
        </w:tc>
      </w:tr>
      <w:tr w:rsidRPr="00583E90" w:rsidR="005B01F6" w:rsidTr="000C3DBF" w14:paraId="4C05DEFC" w14:textId="77777777">
        <w:tc>
          <w:tcPr>
            <w:tcW w:w="567" w:type="dxa"/>
          </w:tcPr>
          <w:p w:rsidRPr="00583E90" w:rsidR="005B01F6" w:rsidP="000C3DBF" w:rsidRDefault="005B01F6" w14:paraId="2AF0F040" w14:textId="77777777">
            <w:pPr>
              <w:rPr>
                <w:b/>
                <w:bCs/>
              </w:rPr>
            </w:pPr>
            <w:r w:rsidRPr="3F030C92">
              <w:rPr>
                <w:b/>
                <w:bCs/>
              </w:rPr>
              <w:t>18</w:t>
            </w:r>
          </w:p>
        </w:tc>
        <w:tc>
          <w:tcPr>
            <w:tcW w:w="8930" w:type="dxa"/>
          </w:tcPr>
          <w:p w:rsidR="005B01F6" w:rsidP="000C3DBF" w:rsidRDefault="005B01F6" w14:paraId="783D9206" w14:textId="77777777">
            <w:r w:rsidRPr="006A308F">
              <w:rPr>
                <w:b/>
                <w:bCs/>
              </w:rPr>
              <w:t>Hoe gaat u ervoor zorgen dat defensie-uitgaven maximaal rendabel zijn</w:t>
            </w:r>
            <w:r w:rsidRPr="3F030C92">
              <w:rPr>
                <w:b/>
                <w:bCs/>
              </w:rPr>
              <w:t>?</w:t>
            </w:r>
          </w:p>
          <w:p w:rsidRPr="00583E90" w:rsidR="005B01F6" w:rsidP="000C3DBF" w:rsidRDefault="005B01F6" w14:paraId="6D17FB05" w14:textId="77777777">
            <w:r w:rsidRPr="006A308F">
              <w:t xml:space="preserve">Defensie zorgt er allereerst voor dat haar uitgaven maximaal rendabel zijn in relatie tot de </w:t>
            </w:r>
            <w:proofErr w:type="spellStart"/>
            <w:r w:rsidRPr="006A308F">
              <w:t>capabilities</w:t>
            </w:r>
            <w:proofErr w:type="spellEnd"/>
            <w:r w:rsidRPr="006A308F">
              <w:t xml:space="preserve"> die nodig zijn om onze veiligheid te garanderen. Dit zijn </w:t>
            </w:r>
            <w:proofErr w:type="spellStart"/>
            <w:r w:rsidRPr="006A308F">
              <w:t>capabilities</w:t>
            </w:r>
            <w:proofErr w:type="spellEnd"/>
            <w:r w:rsidRPr="006A308F">
              <w:t xml:space="preserve"> waarover binnen het NATO </w:t>
            </w:r>
            <w:proofErr w:type="spellStart"/>
            <w:r w:rsidRPr="006A308F">
              <w:t>Defence</w:t>
            </w:r>
            <w:proofErr w:type="spellEnd"/>
            <w:r w:rsidRPr="006A308F">
              <w:t xml:space="preserve"> Planning </w:t>
            </w:r>
            <w:proofErr w:type="spellStart"/>
            <w:r w:rsidRPr="006A308F">
              <w:t>Process</w:t>
            </w:r>
            <w:proofErr w:type="spellEnd"/>
            <w:r w:rsidRPr="006A308F">
              <w:t xml:space="preserve"> (NDPP) afspraken worden gemaakt om ervoor te zorgen dat bondgenoten samen het NAVO-grondgebied kunnen verdedigen. Daarmee wordt voorzien in een cruciale voorwaarde voor een gezonde economie. Tegelijkertijd zal Defensie oog hebben voor kansen om door middel van verhoogde aanschaf in Nederland en inzet op innovatie positieve economische effecten te garanderen. Onderzoeken zoals het CPB-rapport bieden inzichten die Defensie helpen economische kansen te benutten. Echter blijft de missie van Defensie om de veiligheid te garanderen daarbij leidend</w:t>
            </w:r>
            <w:r>
              <w:t>. Het versterken van de defensie-industrie draagt daaraan bij; minder strategische afhankelijkheid en leveringszekerheid dragen ook bij aan afschrikking.</w:t>
            </w:r>
          </w:p>
        </w:tc>
      </w:tr>
    </w:tbl>
    <w:p w:rsidRPr="001A179A" w:rsidR="005B01F6" w:rsidP="005B01F6" w:rsidRDefault="005B01F6" w14:paraId="1848403E" w14:textId="77777777">
      <w:pPr>
        <w:keepNext/>
        <w:spacing w:before="600" w:after="0"/>
        <w:rPr>
          <w:iCs/>
          <w:color w:val="000000" w:themeColor="text1"/>
        </w:rPr>
      </w:pPr>
    </w:p>
    <w:p w:rsidR="003659FE" w:rsidRDefault="003659FE" w14:paraId="26D54412" w14:textId="77777777"/>
    <w:sectPr w:rsidR="003659FE" w:rsidSect="005B01F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4D8D" w14:textId="77777777" w:rsidR="005B01F6" w:rsidRDefault="005B01F6" w:rsidP="005B01F6">
      <w:pPr>
        <w:spacing w:after="0" w:line="240" w:lineRule="auto"/>
      </w:pPr>
      <w:r>
        <w:separator/>
      </w:r>
    </w:p>
  </w:endnote>
  <w:endnote w:type="continuationSeparator" w:id="0">
    <w:p w14:paraId="76B1474E" w14:textId="77777777" w:rsidR="005B01F6" w:rsidRDefault="005B01F6" w:rsidP="005B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DFE8" w14:textId="77777777" w:rsidR="005B01F6" w:rsidRPr="005B01F6" w:rsidRDefault="005B01F6" w:rsidP="005B01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B4A8" w14:textId="77777777" w:rsidR="005B01F6" w:rsidRPr="005B01F6" w:rsidRDefault="005B01F6" w:rsidP="005B01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1394" w14:textId="77777777" w:rsidR="005B01F6" w:rsidRPr="005B01F6" w:rsidRDefault="005B01F6" w:rsidP="005B01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774D" w14:textId="77777777" w:rsidR="005B01F6" w:rsidRDefault="005B01F6" w:rsidP="005B01F6">
      <w:pPr>
        <w:spacing w:after="0" w:line="240" w:lineRule="auto"/>
      </w:pPr>
      <w:r>
        <w:separator/>
      </w:r>
    </w:p>
  </w:footnote>
  <w:footnote w:type="continuationSeparator" w:id="0">
    <w:p w14:paraId="64626868" w14:textId="77777777" w:rsidR="005B01F6" w:rsidRDefault="005B01F6" w:rsidP="005B01F6">
      <w:pPr>
        <w:spacing w:after="0" w:line="240" w:lineRule="auto"/>
      </w:pPr>
      <w:r>
        <w:continuationSeparator/>
      </w:r>
    </w:p>
  </w:footnote>
  <w:footnote w:id="1">
    <w:p w14:paraId="222DBA02" w14:textId="77777777" w:rsidR="005B01F6" w:rsidRPr="00577311" w:rsidRDefault="005B01F6" w:rsidP="005B01F6">
      <w:pPr>
        <w:pStyle w:val="Voetnoottekst"/>
        <w:rPr>
          <w:sz w:val="16"/>
        </w:rPr>
      </w:pPr>
      <w:r w:rsidRPr="00577311">
        <w:rPr>
          <w:rStyle w:val="Voetnootmarkering"/>
          <w:sz w:val="16"/>
        </w:rPr>
        <w:footnoteRef/>
      </w:r>
      <w:r w:rsidRPr="00577311">
        <w:rPr>
          <w:sz w:val="16"/>
        </w:rPr>
        <w:t xml:space="preserve"> Kamerstuk 31125 143</w:t>
      </w:r>
    </w:p>
  </w:footnote>
  <w:footnote w:id="2">
    <w:p w14:paraId="4F45A1DD" w14:textId="77777777" w:rsidR="005B01F6" w:rsidRPr="00D86C8B" w:rsidRDefault="005B01F6" w:rsidP="005B01F6">
      <w:pPr>
        <w:pStyle w:val="Voetnoottekst"/>
      </w:pPr>
      <w:r w:rsidRPr="00577311">
        <w:rPr>
          <w:rStyle w:val="Voetnootmarkering"/>
          <w:sz w:val="16"/>
        </w:rPr>
        <w:footnoteRef/>
      </w:r>
      <w:r w:rsidRPr="00577311">
        <w:rPr>
          <w:sz w:val="16"/>
        </w:rPr>
        <w:t xml:space="preserve"> Kamerstuk 2024 D 31 681.</w:t>
      </w:r>
    </w:p>
  </w:footnote>
  <w:footnote w:id="3">
    <w:p w14:paraId="3D5F6B89" w14:textId="77777777" w:rsidR="005B01F6" w:rsidRPr="00577311" w:rsidRDefault="005B01F6" w:rsidP="005B01F6">
      <w:pPr>
        <w:pStyle w:val="Voetnoottekst"/>
        <w:rPr>
          <w:sz w:val="16"/>
        </w:rPr>
      </w:pPr>
      <w:r w:rsidRPr="00577311">
        <w:rPr>
          <w:rStyle w:val="Voetnootmarkering"/>
          <w:sz w:val="16"/>
        </w:rPr>
        <w:footnoteRef/>
      </w:r>
      <w:r w:rsidRPr="00577311">
        <w:rPr>
          <w:sz w:val="16"/>
        </w:rPr>
        <w:t xml:space="preserve"> https://www.rijksoverheid.nl/actueel/nieuws/2024/09/10/deelname-nederlandse-industrie-aan-nieuwe-onderzeeboten-getekend</w:t>
      </w:r>
    </w:p>
  </w:footnote>
  <w:footnote w:id="4">
    <w:p w14:paraId="10AD2EDB" w14:textId="77777777" w:rsidR="005B01F6" w:rsidRPr="000C71D0" w:rsidRDefault="005B01F6" w:rsidP="005B01F6">
      <w:pPr>
        <w:pStyle w:val="Voetnoottekst"/>
      </w:pPr>
      <w:r w:rsidRPr="00577311">
        <w:rPr>
          <w:rStyle w:val="Voetnootmarkering"/>
          <w:sz w:val="16"/>
        </w:rPr>
        <w:footnoteRef/>
      </w:r>
      <w:r w:rsidRPr="00577311">
        <w:rPr>
          <w:sz w:val="16"/>
        </w:rPr>
        <w:t xml:space="preserve"> Pagina 26 Vijfentwintigste voortgangsrapportage project Verwerving F-35, bijlage bij Kamerstuk 26488-478</w:t>
      </w:r>
    </w:p>
  </w:footnote>
  <w:footnote w:id="5">
    <w:p w14:paraId="5EEB30FE" w14:textId="77777777" w:rsidR="005B01F6" w:rsidRPr="00D86C8B" w:rsidRDefault="005B01F6" w:rsidP="005B01F6">
      <w:pPr>
        <w:pStyle w:val="Voetnoottekst"/>
      </w:pPr>
      <w:r w:rsidRPr="00577311">
        <w:rPr>
          <w:rStyle w:val="Voetnootmarkering"/>
          <w:sz w:val="16"/>
        </w:rPr>
        <w:footnoteRef/>
      </w:r>
      <w:r w:rsidRPr="00577311">
        <w:rPr>
          <w:sz w:val="16"/>
        </w:rPr>
        <w:t xml:space="preserve"> Voorbeelden van deze instrumenten en de daarvoor beschikbare budgetten zijn: </w:t>
      </w:r>
      <w:proofErr w:type="spellStart"/>
      <w:r w:rsidRPr="00577311">
        <w:rPr>
          <w:sz w:val="16"/>
        </w:rPr>
        <w:t>SecFund</w:t>
      </w:r>
      <w:proofErr w:type="spellEnd"/>
      <w:r w:rsidRPr="00577311">
        <w:rPr>
          <w:sz w:val="16"/>
        </w:rPr>
        <w:t xml:space="preserve">, 100 mln.; TTT, 10 mln.; SEED, 25 mln.; OCW programmering bij civiele universiteiten en hogescholen 35 mln. </w:t>
      </w:r>
    </w:p>
  </w:footnote>
  <w:footnote w:id="6">
    <w:p w14:paraId="7FC36B44" w14:textId="77777777" w:rsidR="005B01F6" w:rsidRPr="00577311" w:rsidRDefault="005B01F6" w:rsidP="005B01F6">
      <w:pPr>
        <w:pStyle w:val="Voetnoottekst"/>
        <w:rPr>
          <w:sz w:val="16"/>
        </w:rPr>
      </w:pPr>
      <w:r w:rsidRPr="00577311">
        <w:rPr>
          <w:rStyle w:val="Voetnootmarkering"/>
          <w:sz w:val="16"/>
        </w:rPr>
        <w:footnoteRef/>
      </w:r>
      <w:r w:rsidRPr="00577311">
        <w:rPr>
          <w:sz w:val="16"/>
        </w:rPr>
        <w:t xml:space="preserve"> Kamerstuk 28676,  nr.504</w:t>
      </w:r>
    </w:p>
  </w:footnote>
  <w:footnote w:id="7">
    <w:p w14:paraId="06F71E98" w14:textId="77777777" w:rsidR="005B01F6" w:rsidRPr="00577311" w:rsidRDefault="005B01F6" w:rsidP="005B01F6">
      <w:pPr>
        <w:pStyle w:val="Voetnoottekst"/>
        <w:rPr>
          <w:sz w:val="16"/>
        </w:rPr>
      </w:pPr>
      <w:r w:rsidRPr="00577311">
        <w:rPr>
          <w:rStyle w:val="Voetnootmarkering"/>
          <w:sz w:val="16"/>
        </w:rPr>
        <w:footnoteRef/>
      </w:r>
      <w:r w:rsidRPr="00577311">
        <w:rPr>
          <w:sz w:val="16"/>
        </w:rPr>
        <w:t xml:space="preserve"> Kamerstuk 2025D39411 (Stand van Defensie najaar 2025)</w:t>
      </w:r>
    </w:p>
  </w:footnote>
  <w:footnote w:id="8">
    <w:p w14:paraId="515D6FAE" w14:textId="77777777" w:rsidR="005B01F6" w:rsidRPr="00577311" w:rsidRDefault="005B01F6" w:rsidP="005B01F6">
      <w:pPr>
        <w:pStyle w:val="Voetnoottekst"/>
        <w:rPr>
          <w:sz w:val="16"/>
          <w:lang w:val="en-US"/>
        </w:rPr>
      </w:pPr>
      <w:r w:rsidRPr="00577311">
        <w:rPr>
          <w:rStyle w:val="Voetnootmarkering"/>
          <w:sz w:val="16"/>
        </w:rPr>
        <w:footnoteRef/>
      </w:r>
      <w:r w:rsidRPr="00577311">
        <w:rPr>
          <w:sz w:val="16"/>
        </w:rPr>
        <w:t xml:space="preserve"> Kamerstuk 2025D31756</w:t>
      </w:r>
    </w:p>
  </w:footnote>
  <w:footnote w:id="9">
    <w:p w14:paraId="08924479" w14:textId="77777777" w:rsidR="005B01F6" w:rsidRPr="006A308F" w:rsidRDefault="005B01F6" w:rsidP="005B01F6">
      <w:pPr>
        <w:pStyle w:val="Voetnoottekst"/>
        <w:rPr>
          <w:lang w:val="en-US"/>
        </w:rPr>
      </w:pPr>
      <w:r w:rsidRPr="00577311">
        <w:rPr>
          <w:rStyle w:val="Voetnootmarkering"/>
          <w:sz w:val="16"/>
        </w:rPr>
        <w:footnoteRef/>
      </w:r>
      <w:r w:rsidRPr="00577311">
        <w:rPr>
          <w:sz w:val="16"/>
        </w:rPr>
        <w:t xml:space="preserve"> Kamerstuk 27830, nr.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1F5D" w14:textId="77777777" w:rsidR="005B01F6" w:rsidRPr="005B01F6" w:rsidRDefault="005B01F6" w:rsidP="005B01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7785" w14:textId="77777777" w:rsidR="005B01F6" w:rsidRPr="005B01F6" w:rsidRDefault="005B01F6" w:rsidP="005B01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35C7" w14:textId="77777777" w:rsidR="005B01F6" w:rsidRPr="005B01F6" w:rsidRDefault="005B01F6" w:rsidP="005B01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F6"/>
    <w:rsid w:val="003659FE"/>
    <w:rsid w:val="005B01F6"/>
    <w:rsid w:val="005D6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AA53"/>
  <w15:chartTrackingRefBased/>
  <w15:docId w15:val="{0D92F5DA-F934-439F-BDAC-35E59BDF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0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01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01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01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01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1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1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1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1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01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01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01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01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01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1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1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1F6"/>
    <w:rPr>
      <w:rFonts w:eastAsiaTheme="majorEastAsia" w:cstheme="majorBidi"/>
      <w:color w:val="272727" w:themeColor="text1" w:themeTint="D8"/>
    </w:rPr>
  </w:style>
  <w:style w:type="paragraph" w:styleId="Titel">
    <w:name w:val="Title"/>
    <w:basedOn w:val="Standaard"/>
    <w:next w:val="Standaard"/>
    <w:link w:val="TitelChar"/>
    <w:uiPriority w:val="10"/>
    <w:qFormat/>
    <w:rsid w:val="005B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1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1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1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1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1F6"/>
    <w:rPr>
      <w:i/>
      <w:iCs/>
      <w:color w:val="404040" w:themeColor="text1" w:themeTint="BF"/>
    </w:rPr>
  </w:style>
  <w:style w:type="paragraph" w:styleId="Lijstalinea">
    <w:name w:val="List Paragraph"/>
    <w:basedOn w:val="Standaard"/>
    <w:uiPriority w:val="34"/>
    <w:qFormat/>
    <w:rsid w:val="005B01F6"/>
    <w:pPr>
      <w:ind w:left="720"/>
      <w:contextualSpacing/>
    </w:pPr>
  </w:style>
  <w:style w:type="character" w:styleId="Intensievebenadrukking">
    <w:name w:val="Intense Emphasis"/>
    <w:basedOn w:val="Standaardalinea-lettertype"/>
    <w:uiPriority w:val="21"/>
    <w:qFormat/>
    <w:rsid w:val="005B01F6"/>
    <w:rPr>
      <w:i/>
      <w:iCs/>
      <w:color w:val="2F5496" w:themeColor="accent1" w:themeShade="BF"/>
    </w:rPr>
  </w:style>
  <w:style w:type="paragraph" w:styleId="Duidelijkcitaat">
    <w:name w:val="Intense Quote"/>
    <w:basedOn w:val="Standaard"/>
    <w:next w:val="Standaard"/>
    <w:link w:val="DuidelijkcitaatChar"/>
    <w:uiPriority w:val="30"/>
    <w:qFormat/>
    <w:rsid w:val="005B0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01F6"/>
    <w:rPr>
      <w:i/>
      <w:iCs/>
      <w:color w:val="2F5496" w:themeColor="accent1" w:themeShade="BF"/>
    </w:rPr>
  </w:style>
  <w:style w:type="character" w:styleId="Intensieveverwijzing">
    <w:name w:val="Intense Reference"/>
    <w:basedOn w:val="Standaardalinea-lettertype"/>
    <w:uiPriority w:val="32"/>
    <w:qFormat/>
    <w:rsid w:val="005B01F6"/>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5B01F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5B01F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5B01F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B01F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B01F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B01F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B01F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5B01F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B01F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B01F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B01F6"/>
    <w:rPr>
      <w:vertAlign w:val="superscript"/>
    </w:rPr>
  </w:style>
  <w:style w:type="paragraph" w:styleId="Geenafstand">
    <w:name w:val="No Spacing"/>
    <w:uiPriority w:val="1"/>
    <w:qFormat/>
    <w:rsid w:val="005B01F6"/>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2462</ap:Words>
  <ap:Characters>13541</ap:Characters>
  <ap:DocSecurity>0</ap:DocSecurity>
  <ap:Lines>112</ap:Lines>
  <ap:Paragraphs>31</ap:Paragraphs>
  <ap:ScaleCrop>false</ap:ScaleCrop>
  <ap:LinksUpToDate>false</ap:LinksUpToDate>
  <ap:CharactersWithSpaces>15972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2026-01-20T18:01:00.0000000Z</dcterms:created>
  <dcterms:modified xsi:type="dcterms:W3CDTF">2026-01-20T18:02:00.0000000Z</dcterms:modified>
  <version/>
  <category/>
</coreProperties>
</file>