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6581" w:rsidR="000B068A" w:rsidP="00E26581" w:rsidRDefault="000B068A" w14:paraId="3155D06C" w14:textId="77777777">
      <w:pPr>
        <w:spacing w:line="276" w:lineRule="auto"/>
      </w:pPr>
      <w:bookmarkStart w:name="_GoBack" w:id="0"/>
      <w:bookmarkEnd w:id="0"/>
    </w:p>
    <w:p w:rsidRPr="00E26581" w:rsidR="00050A11" w:rsidP="00E26581" w:rsidRDefault="00050A11" w14:paraId="2F922103" w14:textId="1805CB52">
      <w:pPr>
        <w:spacing w:line="276" w:lineRule="auto"/>
      </w:pPr>
      <w:r w:rsidRPr="00E26581">
        <w:t>Geachte voorzitter,</w:t>
      </w:r>
    </w:p>
    <w:p w:rsidRPr="00E26581" w:rsidR="00050A11" w:rsidP="00E26581" w:rsidRDefault="00050A11" w14:paraId="42634CC6" w14:textId="77777777">
      <w:pPr>
        <w:spacing w:line="276" w:lineRule="auto"/>
      </w:pPr>
    </w:p>
    <w:p w:rsidRPr="00E26581" w:rsidR="007C5E31" w:rsidP="00E26581" w:rsidRDefault="00050A11" w14:paraId="0545F74D" w14:textId="0C538B7F">
      <w:pPr>
        <w:spacing w:line="276" w:lineRule="auto"/>
      </w:pPr>
      <w:r w:rsidRPr="00E26581">
        <w:t xml:space="preserve">Hierbij ontvangt u de antwoorden op de schriftelijke vragen van </w:t>
      </w:r>
      <w:r w:rsidRPr="00E26581" w:rsidR="009D5A77">
        <w:t xml:space="preserve">de </w:t>
      </w:r>
      <w:r w:rsidRPr="00E26581" w:rsidR="00AA5D7E">
        <w:t>l</w:t>
      </w:r>
      <w:r w:rsidRPr="00E26581" w:rsidR="009D5A77">
        <w:t>eden Kathmann en De Hoop (GroenLinks-PvdA)</w:t>
      </w:r>
      <w:r w:rsidRPr="00E26581" w:rsidR="002808BD">
        <w:t xml:space="preserve"> over </w:t>
      </w:r>
      <w:r w:rsidRPr="00E26581" w:rsidR="009D5A77">
        <w:t xml:space="preserve">de vele boetes voor het niet op tijd betalen van de e-tol op de </w:t>
      </w:r>
      <w:r w:rsidRPr="00E26581" w:rsidR="002808BD">
        <w:t>A24</w:t>
      </w:r>
      <w:r w:rsidRPr="00E26581">
        <w:t xml:space="preserve">. De vragen werden ingezonden op </w:t>
      </w:r>
      <w:r w:rsidRPr="00E26581" w:rsidR="002808BD">
        <w:t>1</w:t>
      </w:r>
      <w:r w:rsidRPr="00E26581" w:rsidR="009D5A77">
        <w:t>9</w:t>
      </w:r>
      <w:r w:rsidRPr="00E26581" w:rsidR="002808BD">
        <w:t xml:space="preserve"> december </w:t>
      </w:r>
      <w:r w:rsidRPr="00E26581">
        <w:t xml:space="preserve">2025, met kenmerk </w:t>
      </w:r>
      <w:r w:rsidRPr="00E26581" w:rsidR="009D5A77">
        <w:t>2025Z22541</w:t>
      </w:r>
      <w:r w:rsidRPr="00E26581">
        <w:t>.</w:t>
      </w:r>
    </w:p>
    <w:p w:rsidRPr="00E26581" w:rsidR="00050A11" w:rsidP="00E26581" w:rsidRDefault="00050A11" w14:paraId="4F5EB210" w14:textId="77777777">
      <w:pPr>
        <w:pStyle w:val="Slotzin"/>
        <w:spacing w:before="0" w:line="276" w:lineRule="auto"/>
      </w:pPr>
    </w:p>
    <w:p w:rsidRPr="00E26581" w:rsidR="007C5E31" w:rsidP="00E26581" w:rsidRDefault="00D501B5" w14:paraId="682CF78C" w14:textId="0141AB8B">
      <w:pPr>
        <w:pStyle w:val="Slotzin"/>
        <w:spacing w:before="0" w:line="276" w:lineRule="auto"/>
      </w:pPr>
      <w:r w:rsidRPr="00E26581">
        <w:t>Hoogachtend,</w:t>
      </w:r>
    </w:p>
    <w:p w:rsidRPr="00E26581" w:rsidR="007C5E31" w:rsidP="00E26581" w:rsidRDefault="00D501B5" w14:paraId="2021A701" w14:textId="77777777">
      <w:pPr>
        <w:pStyle w:val="OndertekeningArea1"/>
        <w:spacing w:line="276" w:lineRule="auto"/>
      </w:pPr>
      <w:r w:rsidRPr="00E26581">
        <w:t>DE MINISTER VAN INFRASTRUCTUUR EN WATERSTAAT,</w:t>
      </w:r>
    </w:p>
    <w:p w:rsidRPr="00E26581" w:rsidR="007C5E31" w:rsidP="00E26581" w:rsidRDefault="007C5E31" w14:paraId="46108F7B" w14:textId="77777777">
      <w:pPr>
        <w:spacing w:line="276" w:lineRule="auto"/>
      </w:pPr>
    </w:p>
    <w:p w:rsidRPr="00E26581" w:rsidR="007C5E31" w:rsidP="00E26581" w:rsidRDefault="007C5E31" w14:paraId="045D2B6B" w14:textId="77777777">
      <w:pPr>
        <w:spacing w:line="276" w:lineRule="auto"/>
      </w:pPr>
    </w:p>
    <w:p w:rsidRPr="00E26581" w:rsidR="007C5E31" w:rsidP="00E26581" w:rsidRDefault="007C5E31" w14:paraId="05575129" w14:textId="77777777">
      <w:pPr>
        <w:spacing w:line="276" w:lineRule="auto"/>
      </w:pPr>
    </w:p>
    <w:p w:rsidRPr="00E26581" w:rsidR="007C5E31" w:rsidP="00E26581" w:rsidRDefault="007C5E31" w14:paraId="01D14899" w14:textId="77777777">
      <w:pPr>
        <w:spacing w:line="276" w:lineRule="auto"/>
      </w:pPr>
    </w:p>
    <w:p w:rsidRPr="00E26581" w:rsidR="00050A11" w:rsidP="00E26581" w:rsidRDefault="00D501B5" w14:paraId="54DAB99F" w14:textId="0A8A30D7">
      <w:pPr>
        <w:spacing w:line="276" w:lineRule="auto"/>
      </w:pPr>
      <w:r w:rsidRPr="00E26581">
        <w:t>ing. R. (Robert) Tieman</w:t>
      </w:r>
    </w:p>
    <w:p w:rsidRPr="00E26581" w:rsidR="00F10D72" w:rsidP="00E26581" w:rsidRDefault="00F10D72" w14:paraId="4A6A7352" w14:textId="77777777">
      <w:pPr>
        <w:spacing w:line="276" w:lineRule="auto"/>
        <w:rPr>
          <w:b/>
          <w:bCs/>
        </w:rPr>
      </w:pPr>
      <w:r w:rsidRPr="00E26581">
        <w:rPr>
          <w:b/>
          <w:bCs/>
        </w:rPr>
        <w:br w:type="page"/>
      </w:r>
    </w:p>
    <w:p w:rsidRPr="00E26581" w:rsidR="00050A11" w:rsidP="00E26581" w:rsidRDefault="002808BD" w14:paraId="0D08EB6A" w14:textId="4D838AA3">
      <w:pPr>
        <w:spacing w:line="276" w:lineRule="auto"/>
        <w:rPr>
          <w:b/>
          <w:bCs/>
        </w:rPr>
      </w:pPr>
      <w:r w:rsidRPr="00E26581">
        <w:rPr>
          <w:b/>
          <w:bCs/>
        </w:rPr>
        <w:lastRenderedPageBreak/>
        <w:t>2025Z2</w:t>
      </w:r>
      <w:r w:rsidRPr="00E26581" w:rsidR="009D5A77">
        <w:rPr>
          <w:b/>
          <w:bCs/>
        </w:rPr>
        <w:t>2541</w:t>
      </w:r>
      <w:r w:rsidRPr="00E26581" w:rsidR="00050A11">
        <w:rPr>
          <w:b/>
          <w:bCs/>
        </w:rPr>
        <w:br/>
      </w:r>
    </w:p>
    <w:p w:rsidRPr="00E26581" w:rsidR="009D5A77" w:rsidP="00E26581" w:rsidRDefault="00050A11" w14:paraId="5A739F03" w14:textId="38F4CD0D">
      <w:pPr>
        <w:spacing w:line="276" w:lineRule="auto"/>
      </w:pPr>
      <w:r w:rsidRPr="00E26581">
        <w:rPr>
          <w:u w:val="single"/>
        </w:rPr>
        <w:t>Vraag 1:</w:t>
      </w:r>
      <w:r w:rsidRPr="00E26581">
        <w:br/>
      </w:r>
      <w:r w:rsidRPr="00E26581" w:rsidR="009D5A77">
        <w:t>Bent u bekend met de berichten ‘Regels voor nieuwe e-tol niet voor iedereen duidelijk: 200.000 boetes’ en ‘Betaalherinnering voor e-tolweg A24 kost je vanaf nu geld’</w:t>
      </w:r>
      <w:r w:rsidRPr="00E26581" w:rsidR="007E31E6">
        <w:t>?</w:t>
      </w:r>
      <w:r w:rsidRPr="00E26581" w:rsidR="009D5A77">
        <w:t xml:space="preserve"> </w:t>
      </w:r>
      <w:r w:rsidRPr="00E26581" w:rsidR="007E31E6">
        <w:rPr>
          <w:rStyle w:val="FootnoteReference"/>
        </w:rPr>
        <w:footnoteReference w:id="2"/>
      </w:r>
      <w:r w:rsidRPr="00E26581" w:rsidR="007E31E6">
        <w:rPr>
          <w:vertAlign w:val="superscript"/>
        </w:rPr>
        <w:t xml:space="preserve">, </w:t>
      </w:r>
      <w:r w:rsidRPr="00E26581" w:rsidR="009D5A77">
        <w:rPr>
          <w:rStyle w:val="FootnoteReference"/>
        </w:rPr>
        <w:footnoteReference w:id="3"/>
      </w:r>
      <w:r w:rsidRPr="00E26581" w:rsidR="009D5A77">
        <w:br/>
      </w:r>
    </w:p>
    <w:p w:rsidRPr="00E26581" w:rsidR="009D5A77" w:rsidP="00E26581" w:rsidRDefault="009D5A77" w14:paraId="6BAE66DA" w14:textId="72820DA0">
      <w:pPr>
        <w:spacing w:line="276" w:lineRule="auto"/>
        <w:rPr>
          <w:u w:val="single"/>
        </w:rPr>
      </w:pPr>
      <w:r w:rsidRPr="00E26581">
        <w:rPr>
          <w:u w:val="single"/>
        </w:rPr>
        <w:t>Antwoord 1:</w:t>
      </w:r>
    </w:p>
    <w:p w:rsidRPr="00E26581" w:rsidR="009D5A77" w:rsidP="00E26581" w:rsidRDefault="009D5A77" w14:paraId="1187C437" w14:textId="468D46CA">
      <w:pPr>
        <w:spacing w:line="276" w:lineRule="auto"/>
      </w:pPr>
      <w:r w:rsidRPr="00E26581">
        <w:t>Ja.</w:t>
      </w:r>
    </w:p>
    <w:p w:rsidRPr="00E26581" w:rsidR="009D5A77" w:rsidP="00E26581" w:rsidRDefault="009D5A77" w14:paraId="49477428" w14:textId="77777777">
      <w:pPr>
        <w:spacing w:line="276" w:lineRule="auto"/>
      </w:pPr>
    </w:p>
    <w:p w:rsidRPr="00E26581" w:rsidR="009D5A77" w:rsidP="00E26581" w:rsidRDefault="009D5A77" w14:paraId="20A82BF4" w14:textId="2F38A78F">
      <w:pPr>
        <w:spacing w:line="276" w:lineRule="auto"/>
      </w:pPr>
      <w:r w:rsidRPr="00E26581">
        <w:rPr>
          <w:u w:val="single"/>
        </w:rPr>
        <w:t>Vraag 2:</w:t>
      </w:r>
      <w:r w:rsidRPr="00E26581">
        <w:br/>
        <w:t>Wat is uw reactie op deze berichten? Ontvangt u ook signalen over de digitale toegankelijkheid van de e-tolweg, en zo ja, wat is daarvan de strekking?</w:t>
      </w:r>
      <w:r w:rsidRPr="00E26581">
        <w:br/>
      </w:r>
    </w:p>
    <w:p w:rsidRPr="00E26581" w:rsidR="009D5A77" w:rsidP="00E26581" w:rsidRDefault="009D5A77" w14:paraId="7E624F69" w14:textId="25F39299">
      <w:pPr>
        <w:spacing w:line="276" w:lineRule="auto"/>
        <w:rPr>
          <w:u w:val="single"/>
        </w:rPr>
      </w:pPr>
      <w:r w:rsidRPr="00E26581">
        <w:rPr>
          <w:u w:val="single"/>
        </w:rPr>
        <w:t>Antwoord 2:</w:t>
      </w:r>
    </w:p>
    <w:p w:rsidRPr="00E26581" w:rsidR="00C97E14" w:rsidP="00E26581" w:rsidRDefault="00C97E14" w14:paraId="07C95F6A" w14:textId="770BCD1B">
      <w:pPr>
        <w:spacing w:line="276" w:lineRule="auto"/>
      </w:pPr>
      <w:r w:rsidRPr="00E26581">
        <w:t xml:space="preserve">De tolheffing op de A24 is </w:t>
      </w:r>
      <w:r w:rsidR="004C4E9B">
        <w:t>voor het merendeel van de gebruikers duidelijk</w:t>
      </w:r>
      <w:r w:rsidR="00AC016D">
        <w:t>;</w:t>
      </w:r>
      <w:r w:rsidR="00DF7950">
        <w:t xml:space="preserve"> echter nog niet v</w:t>
      </w:r>
      <w:r w:rsidR="005410EE">
        <w:t>oor iedereen. Da</w:t>
      </w:r>
      <w:r w:rsidRPr="00E26581">
        <w:t xml:space="preserve">t is ook in lijn met de verwachtingen vooraf: </w:t>
      </w:r>
      <w:r>
        <w:t>een nieuw</w:t>
      </w:r>
      <w:r w:rsidRPr="00E26581">
        <w:t xml:space="preserve"> systeem vergt gewenning van gebruikers. De inzet is erop gericht dat steeds meer </w:t>
      </w:r>
      <w:r w:rsidRPr="00E26581" w:rsidR="00217ADA">
        <w:t>gebruikers de tol tijdig betalen</w:t>
      </w:r>
      <w:r w:rsidRPr="00E26581" w:rsidR="009F42EB">
        <w:t>, zodat het aantal betalingsherinneringen en boetes afneemt</w:t>
      </w:r>
      <w:r w:rsidRPr="00E26581" w:rsidR="00217ADA">
        <w:t xml:space="preserve">. </w:t>
      </w:r>
      <w:r w:rsidRPr="00E26581" w:rsidR="009F42EB">
        <w:t>Hierin is ook een</w:t>
      </w:r>
      <w:r w:rsidRPr="00E26581" w:rsidR="001D473B">
        <w:t xml:space="preserve"> duidelijke</w:t>
      </w:r>
      <w:r w:rsidRPr="00E26581" w:rsidR="009F42EB">
        <w:t xml:space="preserve"> positieve trend </w:t>
      </w:r>
      <w:r w:rsidRPr="00E26581" w:rsidR="001D473B">
        <w:t>waarneembaar</w:t>
      </w:r>
      <w:r w:rsidRPr="00E26581" w:rsidR="009F42EB">
        <w:t>.</w:t>
      </w:r>
      <w:r w:rsidRPr="00E26581" w:rsidR="001D473B">
        <w:t xml:space="preserve"> In de eerste helft van 2025 werd ca. 80% van de </w:t>
      </w:r>
      <w:r w:rsidRPr="00E26581" w:rsidR="007943BF">
        <w:t>tolritten</w:t>
      </w:r>
      <w:r w:rsidRPr="00E26581" w:rsidR="001D473B">
        <w:t xml:space="preserve"> op tijd betaald. Begin december was dit gestegen tot ca. 90%. Dit resulteert in een daling van het aantal verstuurde betalingsherinneringen en boetes. Naar verwachting zet de</w:t>
      </w:r>
      <w:r w:rsidRPr="00E26581" w:rsidR="007943BF">
        <w:t>ze</w:t>
      </w:r>
      <w:r w:rsidRPr="00E26581" w:rsidR="001D473B">
        <w:t xml:space="preserve"> dalende trend de komende maanden verder door.</w:t>
      </w:r>
    </w:p>
    <w:p w:rsidRPr="00E26581" w:rsidR="008C54F3" w:rsidP="00E26581" w:rsidRDefault="008C54F3" w14:paraId="2708EF90" w14:textId="77777777">
      <w:pPr>
        <w:spacing w:line="276" w:lineRule="auto"/>
      </w:pPr>
    </w:p>
    <w:p w:rsidR="00DF7950" w:rsidP="00E26581" w:rsidRDefault="002C700B" w14:paraId="04B72EB1" w14:textId="35AF5DDF">
      <w:pPr>
        <w:spacing w:line="276" w:lineRule="auto"/>
      </w:pPr>
      <w:r w:rsidRPr="00F55A6B">
        <w:t xml:space="preserve">Er zijn </w:t>
      </w:r>
      <w:r w:rsidRPr="00F55A6B" w:rsidR="005410EE">
        <w:t xml:space="preserve">signalen </w:t>
      </w:r>
      <w:r w:rsidR="00AC016D">
        <w:t xml:space="preserve">bekend </w:t>
      </w:r>
      <w:r w:rsidRPr="00F55A6B" w:rsidR="00F55A6B">
        <w:t xml:space="preserve">over </w:t>
      </w:r>
      <w:r w:rsidRPr="00F55A6B" w:rsidR="005410EE">
        <w:t xml:space="preserve">de digitale toegankelijkheid van het systeem. Zo heeft de Nationale </w:t>
      </w:r>
      <w:r w:rsidRPr="00F55A6B" w:rsidR="00F55A6B">
        <w:t>o</w:t>
      </w:r>
      <w:r w:rsidRPr="00F55A6B" w:rsidR="005410EE">
        <w:t xml:space="preserve">mbudsman </w:t>
      </w:r>
      <w:r w:rsidRPr="00F55A6B" w:rsidR="00F55A6B">
        <w:t>aangegeven dat het tolsysteem onnodige lasten legt bij burgers</w:t>
      </w:r>
      <w:r w:rsidR="00C103DA">
        <w:t>,</w:t>
      </w:r>
      <w:r w:rsidRPr="00F55A6B" w:rsidR="00F55A6B">
        <w:t xml:space="preserve"> en mensen uitsluit die niet digitaal vaardig zijn</w:t>
      </w:r>
      <w:r w:rsidRPr="00F55A6B" w:rsidR="005410EE">
        <w:t xml:space="preserve">. </w:t>
      </w:r>
      <w:r w:rsidRPr="00F55A6B" w:rsidR="00156D8C">
        <w:t xml:space="preserve">Bij </w:t>
      </w:r>
      <w:r w:rsidRPr="00F55A6B" w:rsidR="00C97E14">
        <w:t xml:space="preserve">het klantcontactcentrum van </w:t>
      </w:r>
      <w:r w:rsidR="007F0B54">
        <w:t xml:space="preserve">e-TOL </w:t>
      </w:r>
      <w:r w:rsidR="00A20667">
        <w:t>betreft het merendeel</w:t>
      </w:r>
      <w:r w:rsidRPr="00F55A6B" w:rsidR="00A20667">
        <w:t xml:space="preserve"> van </w:t>
      </w:r>
      <w:r w:rsidR="00AC016D">
        <w:t>de vragen</w:t>
      </w:r>
      <w:r w:rsidRPr="00F55A6B" w:rsidR="00A20667">
        <w:t xml:space="preserve"> algemene</w:t>
      </w:r>
      <w:r w:rsidRPr="00E26581" w:rsidR="00A20667">
        <w:t xml:space="preserve"> vragen over tolheffing, de wijze van betalen of vragen naar aanleiding van betalingsherinneringen of boetes. </w:t>
      </w:r>
      <w:r w:rsidR="00A20667">
        <w:t xml:space="preserve">Er zijn slechts </w:t>
      </w:r>
      <w:r w:rsidRPr="00F55A6B" w:rsidR="00156D8C">
        <w:t xml:space="preserve">enkele </w:t>
      </w:r>
      <w:r w:rsidRPr="00F55A6B" w:rsidR="008C54F3">
        <w:t xml:space="preserve">meldingen </w:t>
      </w:r>
      <w:r w:rsidR="00B52C03">
        <w:t xml:space="preserve">binnengekomen </w:t>
      </w:r>
      <w:r w:rsidRPr="00F55A6B" w:rsidR="00156D8C">
        <w:t xml:space="preserve">die specifiek betrekking hebben op de digitale toegankelijkheid. </w:t>
      </w:r>
      <w:r w:rsidR="00F55A6B">
        <w:t xml:space="preserve">Dit betrof personen die niet in staat waren om digitaal te betalen. </w:t>
      </w:r>
      <w:r w:rsidR="00A20667">
        <w:t>In de</w:t>
      </w:r>
      <w:r w:rsidR="00E30A1A">
        <w:t xml:space="preserve">rgelijke </w:t>
      </w:r>
      <w:r w:rsidR="00A20667">
        <w:t>gevallen wordt ondersteuning geboden</w:t>
      </w:r>
      <w:r w:rsidR="00AC32EC">
        <w:t xml:space="preserve"> om aan de verplichtingen te voldoen</w:t>
      </w:r>
      <w:r w:rsidR="00DF7950">
        <w:t>.</w:t>
      </w:r>
    </w:p>
    <w:p w:rsidR="00DF7950" w:rsidP="00E26581" w:rsidRDefault="00DF7950" w14:paraId="0D9B179D" w14:textId="77777777">
      <w:pPr>
        <w:spacing w:line="276" w:lineRule="auto"/>
      </w:pPr>
    </w:p>
    <w:p w:rsidRPr="00E26581" w:rsidR="009D5A77" w:rsidP="00E26581" w:rsidRDefault="00DA4886" w14:paraId="6F7C646F" w14:textId="0286EF68">
      <w:pPr>
        <w:spacing w:line="276" w:lineRule="auto"/>
        <w:rPr>
          <w:highlight w:val="yellow"/>
        </w:rPr>
      </w:pPr>
      <w:r w:rsidRPr="00E26581">
        <w:t xml:space="preserve">Het feit dat digitale toegankelijkheid in het klantcontact niet specifiek naar voren komt neemt niet weg dat het systeem ingewikkeld kan zijn voor mensen die minder digitaal vaardig zijn. Er is daarom ingezet op goede communicatie (ook via niet-digitale middelen zoals verkeersborden en kranten), goede ondersteuning </w:t>
      </w:r>
      <w:r w:rsidRPr="00E26581">
        <w:rPr>
          <w:color w:val="auto"/>
        </w:rPr>
        <w:t xml:space="preserve">en coulance bij de handhaving. </w:t>
      </w:r>
      <w:r w:rsidR="005410EE">
        <w:rPr>
          <w:color w:val="auto"/>
        </w:rPr>
        <w:t>Zie verder het antwoord op vraag 10.</w:t>
      </w:r>
    </w:p>
    <w:p w:rsidRPr="00E26581" w:rsidR="009F42EB" w:rsidP="00E26581" w:rsidRDefault="009F42EB" w14:paraId="0B7CDFA4" w14:textId="77777777">
      <w:pPr>
        <w:spacing w:line="276" w:lineRule="auto"/>
      </w:pPr>
    </w:p>
    <w:p w:rsidRPr="00FA1B47" w:rsidR="00FA1B47" w:rsidP="00E26581" w:rsidRDefault="009D5A77" w14:paraId="6EC043CC" w14:textId="759BCF76">
      <w:pPr>
        <w:spacing w:line="276" w:lineRule="auto"/>
      </w:pPr>
      <w:r w:rsidRPr="00E26581">
        <w:rPr>
          <w:u w:val="single"/>
        </w:rPr>
        <w:t>Vraag 3:</w:t>
      </w:r>
      <w:r w:rsidRPr="00E26581">
        <w:br/>
        <w:t>Bent u het met de indieners eens dat meer dan 200.000 uitgedeelde boetes wijst op een structurele tekortkoming in de voorlichting over de e-tolheffing?</w:t>
      </w:r>
      <w:r w:rsidRPr="00E26581">
        <w:br/>
      </w:r>
    </w:p>
    <w:p w:rsidRPr="00E26581" w:rsidR="009D5A77" w:rsidP="00E26581" w:rsidRDefault="009D5A77" w14:paraId="072C06EA" w14:textId="461282AE">
      <w:pPr>
        <w:spacing w:line="276" w:lineRule="auto"/>
        <w:rPr>
          <w:u w:val="single"/>
        </w:rPr>
      </w:pPr>
      <w:r w:rsidRPr="00E26581">
        <w:rPr>
          <w:u w:val="single"/>
        </w:rPr>
        <w:t>Antwoord 3:</w:t>
      </w:r>
    </w:p>
    <w:p w:rsidRPr="00E26581" w:rsidR="0082477F" w:rsidP="00E26581" w:rsidRDefault="0082477F" w14:paraId="1027CC59" w14:textId="6DF1BEA7">
      <w:pPr>
        <w:spacing w:line="276" w:lineRule="auto"/>
      </w:pPr>
      <w:r w:rsidRPr="00E26581">
        <w:t xml:space="preserve">Nee, </w:t>
      </w:r>
      <w:r w:rsidRPr="00E26581" w:rsidR="00136BB2">
        <w:t>deze stelling wordt niet gedeeld</w:t>
      </w:r>
      <w:r w:rsidRPr="00E26581">
        <w:t>.</w:t>
      </w:r>
      <w:r w:rsidRPr="00E26581" w:rsidR="00B9169E">
        <w:t xml:space="preserve"> </w:t>
      </w:r>
      <w:r w:rsidRPr="00E26581">
        <w:t xml:space="preserve">De A24 is de eerste weg in Nederland met een elektronisch tolsysteem. Een nieuw systeem vergt gewenning van gebruikers. Dit is ook </w:t>
      </w:r>
      <w:r w:rsidR="009C47D2">
        <w:t>gebleken</w:t>
      </w:r>
      <w:r w:rsidRPr="00E26581">
        <w:t xml:space="preserve"> bij vergelijkbare elektronische tolwegen in het buitenland. </w:t>
      </w:r>
      <w:r w:rsidRPr="00E26581" w:rsidR="005410EE">
        <w:t xml:space="preserve">Zoals toegelicht in het antwoord op vraag 2 werd begin december al 90% van de tolritten tijdig betaald en is </w:t>
      </w:r>
      <w:r w:rsidR="005410EE">
        <w:t xml:space="preserve">het </w:t>
      </w:r>
      <w:r w:rsidRPr="00E26581" w:rsidR="005410EE">
        <w:t xml:space="preserve">de verwachting dat dit percentage verder toeneemt. </w:t>
      </w:r>
      <w:r w:rsidR="00DF7950">
        <w:t>Hiermee neemt het</w:t>
      </w:r>
      <w:r w:rsidRPr="00E26581" w:rsidR="005410EE">
        <w:t xml:space="preserve"> aantal betalingsherinneringen en boetes </w:t>
      </w:r>
      <w:r w:rsidR="00DF7950">
        <w:t>af</w:t>
      </w:r>
      <w:r w:rsidRPr="00E26581" w:rsidR="005410EE">
        <w:t>.</w:t>
      </w:r>
    </w:p>
    <w:p w:rsidRPr="00E26581" w:rsidR="009D5A77" w:rsidP="00E26581" w:rsidRDefault="009D5A77" w14:paraId="62D07755" w14:textId="78BA3CE6">
      <w:pPr>
        <w:spacing w:line="276" w:lineRule="auto"/>
      </w:pPr>
    </w:p>
    <w:p w:rsidRPr="00E26581" w:rsidR="009D5A77" w:rsidP="00E26581" w:rsidRDefault="009D5A77" w14:paraId="30FC77DA" w14:textId="0D67BBA0">
      <w:pPr>
        <w:spacing w:line="276" w:lineRule="auto"/>
      </w:pPr>
      <w:r w:rsidRPr="00E26581">
        <w:rPr>
          <w:u w:val="single"/>
        </w:rPr>
        <w:t>Vraag 4:</w:t>
      </w:r>
      <w:r w:rsidRPr="00E26581">
        <w:br/>
        <w:t>Klopt het dat één op de vijf automobilisten die via de e-tolweg reizen de tol niet op tijd betalen? Is deze verhouding in lijn met wat u vooraf had verwacht?</w:t>
      </w:r>
      <w:r w:rsidRPr="00E26581">
        <w:br/>
      </w:r>
    </w:p>
    <w:p w:rsidRPr="00E26581" w:rsidR="009D5A77" w:rsidP="00E26581" w:rsidRDefault="009D5A77" w14:paraId="7846CBDD" w14:textId="74298861">
      <w:pPr>
        <w:spacing w:line="276" w:lineRule="auto"/>
        <w:rPr>
          <w:u w:val="single"/>
        </w:rPr>
      </w:pPr>
      <w:r w:rsidRPr="00E26581">
        <w:rPr>
          <w:u w:val="single"/>
        </w:rPr>
        <w:t>Antwoord 4:</w:t>
      </w:r>
    </w:p>
    <w:p w:rsidRPr="00E26581" w:rsidR="00CE7680" w:rsidP="00E26581" w:rsidRDefault="00933E2C" w14:paraId="1DE278F8" w14:textId="57EA9EA2">
      <w:pPr>
        <w:spacing w:line="276" w:lineRule="auto"/>
      </w:pPr>
      <w:r w:rsidRPr="00E26581">
        <w:t xml:space="preserve">Ten tijde van de berichtgeving van de NOS (19 oktober jl.) </w:t>
      </w:r>
      <w:r w:rsidRPr="00E26581" w:rsidR="00BC34EB">
        <w:t>werd inderdaad</w:t>
      </w:r>
      <w:r w:rsidRPr="00E26581">
        <w:t xml:space="preserve"> c</w:t>
      </w:r>
      <w:r w:rsidRPr="00E26581" w:rsidR="00F10D72">
        <w:t>a.</w:t>
      </w:r>
      <w:r w:rsidRPr="00E26581">
        <w:t xml:space="preserve"> </w:t>
      </w:r>
      <w:r w:rsidRPr="00E26581" w:rsidR="00136BB2">
        <w:t>één op de vijf</w:t>
      </w:r>
      <w:r w:rsidRPr="00E26581">
        <w:t xml:space="preserve"> tolritten niet tijdig betaald.</w:t>
      </w:r>
      <w:r w:rsidRPr="00E26581" w:rsidR="00F10D72">
        <w:t xml:space="preserve"> Ca. 80% van de tolritten werd </w:t>
      </w:r>
      <w:r w:rsidRPr="00E26581" w:rsidR="008C54F3">
        <w:t xml:space="preserve">daarmee </w:t>
      </w:r>
      <w:r w:rsidRPr="00E26581" w:rsidR="00F10D72">
        <w:t>wel tijdig betaald.</w:t>
      </w:r>
      <w:r w:rsidRPr="00E26581">
        <w:t xml:space="preserve"> </w:t>
      </w:r>
      <w:r w:rsidRPr="00E26581" w:rsidR="008C54F3">
        <w:t xml:space="preserve">Dat is in lijn met de inschattingen die voor het jaar 2025 in </w:t>
      </w:r>
      <w:r w:rsidRPr="00E26581" w:rsidR="00F10D72">
        <w:t>de ontwerpbegroting van het Mobiliteitsfonds 2026</w:t>
      </w:r>
      <w:r w:rsidRPr="00E26581" w:rsidR="00F10D72">
        <w:rPr>
          <w:rStyle w:val="FootnoteReference"/>
        </w:rPr>
        <w:footnoteReference w:id="4"/>
      </w:r>
      <w:r w:rsidRPr="00E26581" w:rsidR="00F10D72">
        <w:t xml:space="preserve"> zijn opgenomen</w:t>
      </w:r>
      <w:r w:rsidRPr="00E26581" w:rsidR="008C54F3">
        <w:t xml:space="preserve">. </w:t>
      </w:r>
      <w:r w:rsidRPr="00E26581" w:rsidR="00CE7680">
        <w:t xml:space="preserve">Zoals toegelicht in het antwoord op vraag </w:t>
      </w:r>
      <w:r w:rsidRPr="00E26581" w:rsidR="00154B50">
        <w:t xml:space="preserve">2 </w:t>
      </w:r>
      <w:r w:rsidRPr="00E26581" w:rsidR="00F10D72">
        <w:t>werd begin december al 9</w:t>
      </w:r>
      <w:r w:rsidRPr="00E26581" w:rsidR="00CE7680">
        <w:t>0%</w:t>
      </w:r>
      <w:r w:rsidRPr="00E26581" w:rsidR="00F10D72">
        <w:t xml:space="preserve"> van de tolritten tijdig betaald en is </w:t>
      </w:r>
      <w:r w:rsidR="004C4E9B">
        <w:t xml:space="preserve">het </w:t>
      </w:r>
      <w:r w:rsidRPr="00E26581" w:rsidR="00F10D72">
        <w:t>de verwachting dat dit percentage verder toeneemt.</w:t>
      </w:r>
      <w:r w:rsidRPr="00E26581" w:rsidR="00CE7680">
        <w:t xml:space="preserve"> </w:t>
      </w:r>
      <w:r w:rsidR="00DF7950">
        <w:t>Hiermee neemt het</w:t>
      </w:r>
      <w:r w:rsidRPr="00E26581" w:rsidR="00DF7950">
        <w:t xml:space="preserve"> aantal betalingsherinneringen en boetes </w:t>
      </w:r>
      <w:r w:rsidR="00DF7950">
        <w:t>af</w:t>
      </w:r>
      <w:r w:rsidRPr="00E26581" w:rsidR="00DF7950">
        <w:t>.</w:t>
      </w:r>
    </w:p>
    <w:p w:rsidRPr="00E26581" w:rsidR="00CE7680" w:rsidP="00E26581" w:rsidRDefault="00CE7680" w14:paraId="1889A4C5" w14:textId="77777777">
      <w:pPr>
        <w:spacing w:line="276" w:lineRule="auto"/>
      </w:pPr>
    </w:p>
    <w:p w:rsidRPr="00E26581" w:rsidR="009D5A77" w:rsidP="00E26581" w:rsidRDefault="009D5A77" w14:paraId="608EA728" w14:textId="5F95AEE2">
      <w:pPr>
        <w:spacing w:line="276" w:lineRule="auto"/>
      </w:pPr>
      <w:r w:rsidRPr="00E26581">
        <w:rPr>
          <w:u w:val="single"/>
        </w:rPr>
        <w:t>Vraag 5:</w:t>
      </w:r>
      <w:r w:rsidRPr="00E26581">
        <w:br/>
        <w:t>Is in de geplande periode van 25 jaar waarin tol zal worden geheven rekening gehouden met deze hoge inkomsten uit boetes en aanmaningen? Zo ja, waarom? Zo nee, wat betekent dit voor de duur van die periode?</w:t>
      </w:r>
      <w:r w:rsidRPr="00E26581">
        <w:br/>
      </w:r>
    </w:p>
    <w:p w:rsidRPr="00E26581" w:rsidR="009D5A77" w:rsidP="00E26581" w:rsidRDefault="009D5A77" w14:paraId="1C0B0CE0" w14:textId="5D06FDEE">
      <w:pPr>
        <w:spacing w:line="276" w:lineRule="auto"/>
        <w:rPr>
          <w:u w:val="single"/>
        </w:rPr>
      </w:pPr>
      <w:r w:rsidRPr="00E26581">
        <w:rPr>
          <w:u w:val="single"/>
        </w:rPr>
        <w:t>Antwoord 5:</w:t>
      </w:r>
    </w:p>
    <w:p w:rsidR="00922D38" w:rsidP="00922D38" w:rsidRDefault="00922D38" w14:paraId="6E41E836" w14:textId="1C07A567">
      <w:pPr>
        <w:spacing w:line="276" w:lineRule="auto"/>
      </w:pPr>
      <w:r>
        <w:t xml:space="preserve">In de ramingen in de begroting is rekening gehouden met inkomsten uit betalingsherinneringen en boetes. Dit </w:t>
      </w:r>
      <w:r w:rsidRPr="00E26581">
        <w:t xml:space="preserve">omdat in artikel 11 van de Wet tijdelijke tolheffing Blankenburgverbinding en ViA15 (Wet TTH) is vastgelegd dat de netto-opbrengsten uit tolheffing, betalingsherinneringen en boetes </w:t>
      </w:r>
      <w:r>
        <w:t xml:space="preserve">volledig </w:t>
      </w:r>
      <w:r w:rsidRPr="00E26581">
        <w:t>ten goede komen aan de aflossing van de tolopgave.</w:t>
      </w:r>
      <w:r w:rsidRPr="00922D38">
        <w:t xml:space="preserve"> </w:t>
      </w:r>
      <w:r w:rsidRPr="00E26581">
        <w:t>Met de tolheffing op de A24 wordt een financieringsbehoefte gedekt van €405 miljoen (bedrag in contante waarde en in prĳspeil 2025). De tolheffing wordt beëindigd als deze tolopgave, plus de in- en uitvoeringskosten van tolheffing, is voldaan</w:t>
      </w:r>
      <w:r>
        <w:t>.</w:t>
      </w:r>
    </w:p>
    <w:p w:rsidR="00922D38" w:rsidP="00922D38" w:rsidRDefault="00922D38" w14:paraId="71765B9F" w14:textId="77777777">
      <w:pPr>
        <w:spacing w:line="276" w:lineRule="auto"/>
      </w:pPr>
    </w:p>
    <w:p w:rsidR="00922D38" w:rsidP="00922D38" w:rsidRDefault="00922D38" w14:paraId="64A5D447" w14:textId="69187FD3">
      <w:pPr>
        <w:spacing w:line="276" w:lineRule="auto"/>
      </w:pPr>
      <w:r w:rsidRPr="00E26581">
        <w:t>De duur van de tolheffing hangt af van</w:t>
      </w:r>
      <w:r w:rsidR="00160E71">
        <w:t xml:space="preserve"> het</w:t>
      </w:r>
      <w:r w:rsidRPr="00E26581">
        <w:t xml:space="preserve"> aantal gebruikers van de A24, het betaalgedrag van deze gebruikers en de uitvoeringskosten van tolheffing. Deze factoren zijn momenteel nog sterk in ontwikkeling, waardoor de precieze duur van de tolheffing nu nog onduidelijk is. </w:t>
      </w:r>
      <w:r>
        <w:t xml:space="preserve">De ramingen in de begroting </w:t>
      </w:r>
      <w:r w:rsidR="0078778A">
        <w:t xml:space="preserve">over betalingsherinneringen en boetes betreffen </w:t>
      </w:r>
      <w:r>
        <w:t>slechts indicatieve inschatting</w:t>
      </w:r>
      <w:r w:rsidR="0078778A">
        <w:t>en</w:t>
      </w:r>
      <w:r>
        <w:t xml:space="preserve">. Er wordt niet </w:t>
      </w:r>
      <w:r w:rsidRPr="006157C7">
        <w:t xml:space="preserve">gestuurd op </w:t>
      </w:r>
      <w:r>
        <w:t>het realiseren van de geraamde inkomsten: er wordt gestuurd op naleving van de tolplicht.</w:t>
      </w:r>
    </w:p>
    <w:p w:rsidRPr="00E26581" w:rsidR="003A7301" w:rsidP="00E26581" w:rsidRDefault="003A7301" w14:paraId="2ED37D1B" w14:textId="77777777">
      <w:pPr>
        <w:spacing w:line="276" w:lineRule="auto"/>
      </w:pPr>
    </w:p>
    <w:p w:rsidRPr="00E26581" w:rsidR="007E31E6" w:rsidP="00E26581" w:rsidRDefault="009D5A77" w14:paraId="4132EA17" w14:textId="3A0441EA">
      <w:pPr>
        <w:spacing w:line="276" w:lineRule="auto"/>
      </w:pPr>
      <w:r w:rsidRPr="00E26581">
        <w:rPr>
          <w:u w:val="single"/>
        </w:rPr>
        <w:t>Vraag 6:</w:t>
      </w:r>
      <w:r w:rsidRPr="00E26581">
        <w:br/>
        <w:t>Kunt u verklaren waarom maar liefst één op de vijf automobilisten de e-tol niet (kunnen) betalen? In hoeverre is dit een gevolg van problemen met de digitale toegankelijkheid?</w:t>
      </w:r>
      <w:r w:rsidRPr="00E26581">
        <w:br/>
      </w:r>
    </w:p>
    <w:p w:rsidRPr="00E26581" w:rsidR="009D5A77" w:rsidP="00E26581" w:rsidRDefault="009D5A77" w14:paraId="25D811AC" w14:textId="22C01B22">
      <w:pPr>
        <w:spacing w:line="276" w:lineRule="auto"/>
        <w:rPr>
          <w:u w:val="single"/>
        </w:rPr>
      </w:pPr>
      <w:r w:rsidRPr="00E26581">
        <w:rPr>
          <w:u w:val="single"/>
        </w:rPr>
        <w:t>Antwoord 6:</w:t>
      </w:r>
    </w:p>
    <w:p w:rsidRPr="00E26581" w:rsidR="00400ECC" w:rsidP="00E26581" w:rsidRDefault="008C54F3" w14:paraId="233B0FDD" w14:textId="1CC9BD13">
      <w:pPr>
        <w:spacing w:line="276" w:lineRule="auto"/>
      </w:pPr>
      <w:r w:rsidRPr="00E26581">
        <w:t xml:space="preserve">Er zijn </w:t>
      </w:r>
      <w:r w:rsidR="00946276">
        <w:t>verschillende redenen</w:t>
      </w:r>
      <w:r w:rsidRPr="00E26581">
        <w:t xml:space="preserve"> waarom gebruikers de tol niet tijdig betalen</w:t>
      </w:r>
      <w:r w:rsidR="0077336E">
        <w:t xml:space="preserve">. Zo zijn er gebruikers die de verkeersborden over het hoofd </w:t>
      </w:r>
      <w:r w:rsidR="00DF7950">
        <w:t>zien</w:t>
      </w:r>
      <w:r w:rsidR="0077336E">
        <w:t xml:space="preserve">, het systeem (nog) niet helemaal begrijpen of simpelweg vergeten te betalen. </w:t>
      </w:r>
      <w:r w:rsidRPr="00E26581" w:rsidR="00FC20F2">
        <w:t>Ook zijn er gebruikers d</w:t>
      </w:r>
      <w:r w:rsidR="00E30A1A">
        <w:t>ie d</w:t>
      </w:r>
      <w:r w:rsidRPr="00E26581" w:rsidR="00FC20F2">
        <w:t xml:space="preserve">e herinneringsbrief (ten onrechte) als </w:t>
      </w:r>
      <w:r w:rsidR="001B7C73">
        <w:t xml:space="preserve">een </w:t>
      </w:r>
      <w:r w:rsidRPr="00E26581" w:rsidR="00FC20F2">
        <w:t xml:space="preserve">factuur hebben beschouwd. </w:t>
      </w:r>
      <w:r w:rsidRPr="00E26581" w:rsidR="00AA33CC">
        <w:t xml:space="preserve">Er zijn geen indicaties dat specifiek de digitale toegankelijkheid een verklaring is voor het feit dat </w:t>
      </w:r>
      <w:r w:rsidRPr="00E26581" w:rsidR="007943BF">
        <w:t>de tolheffing niet tijdig wordt betaald.</w:t>
      </w:r>
      <w:r w:rsidR="009C47D2">
        <w:t xml:space="preserve"> Zie verder het antwoord op vraag 2.</w:t>
      </w:r>
    </w:p>
    <w:p w:rsidRPr="00E26581" w:rsidR="007E31E6" w:rsidP="00E26581" w:rsidRDefault="007E31E6" w14:paraId="3A7F203B" w14:textId="77777777">
      <w:pPr>
        <w:spacing w:line="276" w:lineRule="auto"/>
      </w:pPr>
    </w:p>
    <w:p w:rsidRPr="00E26581" w:rsidR="009D5A77" w:rsidP="00E26581" w:rsidRDefault="009D5A77" w14:paraId="7A15A53D" w14:textId="4AED211C">
      <w:pPr>
        <w:spacing w:line="276" w:lineRule="auto"/>
      </w:pPr>
      <w:r w:rsidRPr="00E26581">
        <w:rPr>
          <w:u w:val="single"/>
        </w:rPr>
        <w:t>Vraag 7:</w:t>
      </w:r>
      <w:r w:rsidRPr="00E26581">
        <w:br/>
        <w:t>Heeft u inzicht in de achtergrond van de mensen die beboet worden? Zo ja, raakt dit disproportioneel doelgroepen in een kwetsbare sociaaleconomische positie?</w:t>
      </w:r>
      <w:r w:rsidRPr="00E26581">
        <w:br/>
      </w:r>
    </w:p>
    <w:p w:rsidRPr="00E26581" w:rsidR="007E31E6" w:rsidP="00E26581" w:rsidRDefault="007E31E6" w14:paraId="1424AD6B" w14:textId="3703D890">
      <w:pPr>
        <w:spacing w:line="276" w:lineRule="auto"/>
        <w:rPr>
          <w:u w:val="single"/>
        </w:rPr>
      </w:pPr>
      <w:r w:rsidRPr="00E26581">
        <w:rPr>
          <w:u w:val="single"/>
        </w:rPr>
        <w:t>Antwoord 7:</w:t>
      </w:r>
    </w:p>
    <w:p w:rsidRPr="00E26581" w:rsidR="00046EEA" w:rsidP="00E26581" w:rsidRDefault="0022335A" w14:paraId="35D01132" w14:textId="54301665">
      <w:pPr>
        <w:spacing w:line="276" w:lineRule="auto"/>
      </w:pPr>
      <w:r w:rsidRPr="00E26581">
        <w:t xml:space="preserve">Bij de handhaving </w:t>
      </w:r>
      <w:r w:rsidRPr="00E26581" w:rsidR="00046EEA">
        <w:t xml:space="preserve">van de tolheffing </w:t>
      </w:r>
      <w:r w:rsidRPr="00E26581">
        <w:t xml:space="preserve">worden geen gegevens verwerkt over de </w:t>
      </w:r>
      <w:r w:rsidRPr="00E26581" w:rsidR="00046EEA">
        <w:t xml:space="preserve">achtergrond of </w:t>
      </w:r>
      <w:r w:rsidRPr="00E26581">
        <w:t xml:space="preserve">sociaaleconomische positie van </w:t>
      </w:r>
      <w:r w:rsidRPr="00E26581" w:rsidR="000961B0">
        <w:t>personen</w:t>
      </w:r>
      <w:r w:rsidRPr="00E26581">
        <w:t xml:space="preserve">. Conform de Wet TTH worden alleen gegevens verwerkt die nodig zijn om een betalingsherinnering of boete te kunnen versturen. </w:t>
      </w:r>
      <w:r w:rsidRPr="00E26581" w:rsidR="00046EEA">
        <w:t>Het gaat dan onder meer om de naam, het adres en de woonplaats van de houder van het voertuig</w:t>
      </w:r>
      <w:r w:rsidRPr="00E26581" w:rsidR="00F10D72">
        <w:t xml:space="preserve"> waarv</w:t>
      </w:r>
      <w:r w:rsidRPr="00E26581" w:rsidR="007C568E">
        <w:t>oor niet tijdig tol is betaald.</w:t>
      </w:r>
    </w:p>
    <w:p w:rsidRPr="00E26581" w:rsidR="00046EEA" w:rsidP="00E26581" w:rsidRDefault="00046EEA" w14:paraId="03A49AF1" w14:textId="77777777">
      <w:pPr>
        <w:spacing w:line="276" w:lineRule="auto"/>
      </w:pPr>
    </w:p>
    <w:p w:rsidRPr="00E26581" w:rsidR="00046EEA" w:rsidP="00E26581" w:rsidRDefault="00046EEA" w14:paraId="138AAF03" w14:textId="26C1940E">
      <w:pPr>
        <w:spacing w:line="276" w:lineRule="auto"/>
      </w:pPr>
      <w:r w:rsidRPr="00E26581">
        <w:t xml:space="preserve">Wel komt </w:t>
      </w:r>
      <w:r w:rsidRPr="00E26581" w:rsidR="007F27B6">
        <w:t xml:space="preserve">de achtergrond of sociaaleconomische positie van </w:t>
      </w:r>
      <w:r w:rsidRPr="00E26581" w:rsidR="000961B0">
        <w:t>personen</w:t>
      </w:r>
      <w:r w:rsidRPr="00E26581" w:rsidR="007F27B6">
        <w:t xml:space="preserve"> soms aan de orde </w:t>
      </w:r>
      <w:r w:rsidRPr="00E26581">
        <w:t>in het klantcontact dat plaatsvindt</w:t>
      </w:r>
      <w:r w:rsidRPr="00E26581" w:rsidR="007F27B6">
        <w:t xml:space="preserve">. Het komt </w:t>
      </w:r>
      <w:r w:rsidRPr="00E26581" w:rsidR="00AA33CC">
        <w:t>v</w:t>
      </w:r>
      <w:r w:rsidRPr="00E26581" w:rsidR="007F27B6">
        <w:t xml:space="preserve">oor dat iemand meerdere boetes van soms verschillende overheidsorganisaties heeft ontvangen en deze niet allemaal (tegelijkertijd) kan betalen. </w:t>
      </w:r>
      <w:r w:rsidRPr="00E26581">
        <w:t xml:space="preserve">Waar mogelijk wordt in </w:t>
      </w:r>
      <w:r w:rsidRPr="00E26581" w:rsidR="007F27B6">
        <w:t xml:space="preserve">dit soort gevallen </w:t>
      </w:r>
      <w:r w:rsidRPr="00E26581">
        <w:t>maatwerk toegepast. De tolheffing is om deze reden aangesloten op de Betalingsregeling Rijk</w:t>
      </w:r>
      <w:r w:rsidRPr="00E26581" w:rsidR="007F27B6">
        <w:rPr>
          <w:rStyle w:val="FootnoteReference"/>
        </w:rPr>
        <w:footnoteReference w:id="5"/>
      </w:r>
      <w:r w:rsidRPr="00E26581">
        <w:t xml:space="preserve">, </w:t>
      </w:r>
      <w:r w:rsidRPr="00E26581" w:rsidR="007F27B6">
        <w:t xml:space="preserve">waarmee het CJIB als Rijksincasso-organisatie namens de aangesloten overheidsorganisaties </w:t>
      </w:r>
      <w:r w:rsidRPr="00E26581" w:rsidR="000961B0">
        <w:t xml:space="preserve">tot een </w:t>
      </w:r>
      <w:r w:rsidRPr="00E26581" w:rsidR="0023208B">
        <w:t>betalingsregeling</w:t>
      </w:r>
      <w:r w:rsidRPr="00E26581" w:rsidR="000961B0">
        <w:t xml:space="preserve"> kan komen</w:t>
      </w:r>
      <w:r w:rsidRPr="00E26581" w:rsidR="0023208B">
        <w:t xml:space="preserve"> </w:t>
      </w:r>
      <w:r w:rsidRPr="00E26581" w:rsidR="007F27B6">
        <w:t>die rekening houdt met de afloscapaciteit van de betrokkene.</w:t>
      </w:r>
    </w:p>
    <w:p w:rsidRPr="00E26581" w:rsidR="0022335A" w:rsidP="00E26581" w:rsidRDefault="0022335A" w14:paraId="0EAB74D6" w14:textId="77777777">
      <w:pPr>
        <w:spacing w:line="276" w:lineRule="auto"/>
      </w:pPr>
    </w:p>
    <w:p w:rsidRPr="00E26581" w:rsidR="009D5A77" w:rsidP="00E26581" w:rsidRDefault="009D5A77" w14:paraId="2B710076" w14:textId="061C0C16">
      <w:pPr>
        <w:spacing w:line="276" w:lineRule="auto"/>
      </w:pPr>
      <w:r w:rsidRPr="00E26581">
        <w:rPr>
          <w:u w:val="single"/>
        </w:rPr>
        <w:t>Vraag 8:</w:t>
      </w:r>
      <w:r w:rsidRPr="00E26581">
        <w:br/>
        <w:t>Heeft u zicht op het aantal automobilisten dat herhaaldelijk de boete niet heeft (kunnen) betalen? Kunt u een beeld schetsen van hoeveel automobilisten door het niet (kunnen) betalen van de boetes een aanzienlijk bedrag verschuldigd is?</w:t>
      </w:r>
      <w:r w:rsidRPr="00E26581">
        <w:br/>
      </w:r>
    </w:p>
    <w:p w:rsidRPr="00E26581" w:rsidR="007E31E6" w:rsidP="00E26581" w:rsidRDefault="007E31E6" w14:paraId="2D2E4D8D" w14:textId="737D779B">
      <w:pPr>
        <w:spacing w:line="276" w:lineRule="auto"/>
        <w:rPr>
          <w:u w:val="single"/>
        </w:rPr>
      </w:pPr>
      <w:r w:rsidRPr="00E26581">
        <w:rPr>
          <w:u w:val="single"/>
        </w:rPr>
        <w:t>Antwoord 8:</w:t>
      </w:r>
    </w:p>
    <w:p w:rsidRPr="00E26581" w:rsidR="0023208B" w:rsidP="00E26581" w:rsidRDefault="00E30A1A" w14:paraId="07181FD0" w14:textId="4F4FC4FB">
      <w:pPr>
        <w:spacing w:line="276" w:lineRule="auto"/>
      </w:pPr>
      <w:r>
        <w:t>Er is</w:t>
      </w:r>
      <w:r w:rsidRPr="00E26581" w:rsidR="007F27B6">
        <w:t xml:space="preserve"> recent een analyse uitgevoerd naar gebruikers </w:t>
      </w:r>
      <w:r w:rsidRPr="00E26581" w:rsidR="0023208B">
        <w:t xml:space="preserve">die meerdere </w:t>
      </w:r>
      <w:r w:rsidRPr="00E26581" w:rsidR="007F27B6">
        <w:t xml:space="preserve">boetes </w:t>
      </w:r>
      <w:r w:rsidRPr="00E26581" w:rsidR="0023208B">
        <w:t xml:space="preserve">hebben ontvangen </w:t>
      </w:r>
      <w:r w:rsidRPr="00E26581" w:rsidR="007F27B6">
        <w:t xml:space="preserve">en hun betaalgedrag. </w:t>
      </w:r>
      <w:r w:rsidRPr="00E26581" w:rsidR="0023208B">
        <w:t xml:space="preserve">Hieruit blijkt </w:t>
      </w:r>
      <w:r w:rsidRPr="00E26581" w:rsidR="007F27B6">
        <w:t xml:space="preserve">dat er na </w:t>
      </w:r>
      <w:r w:rsidRPr="00E26581" w:rsidR="0023208B">
        <w:t>éé</w:t>
      </w:r>
      <w:r w:rsidRPr="00E26581" w:rsidR="007F27B6">
        <w:t>n jaar tolheffing 3.466 personen of bedrijven zijn</w:t>
      </w:r>
      <w:r w:rsidRPr="00E26581" w:rsidR="0023208B">
        <w:t xml:space="preserve"> die 10 of meer tolboetes hebben ontvangen. In 1.730 </w:t>
      </w:r>
      <w:r w:rsidRPr="00E26581" w:rsidR="000961B0">
        <w:t xml:space="preserve">van deze </w:t>
      </w:r>
      <w:r w:rsidRPr="00E26581" w:rsidR="0023208B">
        <w:t xml:space="preserve">gevallen is nog geen enkele boete betaald. Conform het beleid dat handhaving op maatschappelijk verantwoorde wijze plaatsvindt, wordt getracht in contact te komen </w:t>
      </w:r>
      <w:r w:rsidRPr="00E26581" w:rsidR="007943BF">
        <w:t xml:space="preserve">met gebruikers </w:t>
      </w:r>
      <w:r w:rsidRPr="00E26581" w:rsidR="0023208B">
        <w:t xml:space="preserve">met meerdere openstaande herinneringen of boetes. Doel hiervan is ondersteuning bieden </w:t>
      </w:r>
      <w:r w:rsidR="00240250">
        <w:t xml:space="preserve">bij het betalen </w:t>
      </w:r>
      <w:r w:rsidRPr="00E26581" w:rsidR="0023208B">
        <w:t xml:space="preserve">en voorkomen dat </w:t>
      </w:r>
      <w:r w:rsidR="00203762">
        <w:t>person</w:t>
      </w:r>
      <w:r w:rsidRPr="00E26581" w:rsidR="0023208B">
        <w:t>en in de problemen komen. De handhaving kan daarbij tijdelijk worden gepauzeerd. Ook wordt in bepaalde gevallen coulant opgetreden.</w:t>
      </w:r>
    </w:p>
    <w:p w:rsidRPr="00E26581" w:rsidR="007F27B6" w:rsidP="00E26581" w:rsidRDefault="007F27B6" w14:paraId="2D124901" w14:textId="77777777">
      <w:pPr>
        <w:spacing w:line="276" w:lineRule="auto"/>
      </w:pPr>
    </w:p>
    <w:p w:rsidRPr="00E26581" w:rsidR="009D5A77" w:rsidP="00E26581" w:rsidRDefault="009D5A77" w14:paraId="292B668A" w14:textId="643A3D86">
      <w:pPr>
        <w:spacing w:line="276" w:lineRule="auto"/>
      </w:pPr>
      <w:r w:rsidRPr="00E26581">
        <w:rPr>
          <w:u w:val="single"/>
        </w:rPr>
        <w:t>Vraag 9:</w:t>
      </w:r>
      <w:r w:rsidRPr="00E26581">
        <w:br/>
        <w:t>Erkent u dat, door de tolheffing uitsluitend digitaal te doen, er een verhoogd risico is dat de ongeveer 2,5 miljoen mensen</w:t>
      </w:r>
      <w:r w:rsidRPr="00E26581" w:rsidR="007E31E6">
        <w:rPr>
          <w:rStyle w:val="FootnoteReference"/>
        </w:rPr>
        <w:footnoteReference w:id="6"/>
      </w:r>
      <w:r w:rsidRPr="00E26581">
        <w:t xml:space="preserve"> die moeite hebben met digitale dienstverlening disproportioneel beboet worden?</w:t>
      </w:r>
      <w:r w:rsidRPr="00E26581">
        <w:br/>
      </w:r>
    </w:p>
    <w:p w:rsidRPr="00E26581" w:rsidR="007E31E6" w:rsidP="00E26581" w:rsidRDefault="007E31E6" w14:paraId="0E9A74B0" w14:textId="68A54043">
      <w:pPr>
        <w:spacing w:line="276" w:lineRule="auto"/>
        <w:rPr>
          <w:u w:val="single"/>
        </w:rPr>
      </w:pPr>
      <w:r w:rsidRPr="00E26581">
        <w:rPr>
          <w:u w:val="single"/>
        </w:rPr>
        <w:t>Antwoord 9:</w:t>
      </w:r>
    </w:p>
    <w:p w:rsidRPr="00E26581" w:rsidR="000961B0" w:rsidP="00E26581" w:rsidRDefault="0049516D" w14:paraId="1DBAB9AE" w14:textId="6BE83279">
      <w:pPr>
        <w:spacing w:line="276" w:lineRule="auto"/>
      </w:pPr>
      <w:r w:rsidRPr="00E26581">
        <w:t xml:space="preserve">Nee, dit wordt niet erkend. Zoals aangegeven in het antwoord op vraag 2 </w:t>
      </w:r>
      <w:r w:rsidRPr="00E26581" w:rsidR="00AA33CC">
        <w:t xml:space="preserve">kan </w:t>
      </w:r>
      <w:r w:rsidRPr="00E26581">
        <w:t xml:space="preserve">het systeem </w:t>
      </w:r>
      <w:r w:rsidRPr="00E26581" w:rsidR="00FC20F2">
        <w:t xml:space="preserve">ingewikkeld zijn </w:t>
      </w:r>
      <w:r w:rsidRPr="00E26581">
        <w:t xml:space="preserve">voor mensen die minder digitaal vaardig </w:t>
      </w:r>
      <w:r w:rsidRPr="00E26581" w:rsidR="00FC20F2">
        <w:t>zijn</w:t>
      </w:r>
      <w:r w:rsidRPr="00E26581">
        <w:t xml:space="preserve">. Er is daarom ingezet op goede communicatie (ook via niet-digitale middelen zoals verkeersborden en kranten), goede ondersteuning en coulance bij de handhaving. </w:t>
      </w:r>
      <w:r w:rsidRPr="00E26581" w:rsidR="00FC20F2">
        <w:t>Hiermee</w:t>
      </w:r>
      <w:r w:rsidRPr="00E26581">
        <w:t xml:space="preserve"> word</w:t>
      </w:r>
      <w:r w:rsidRPr="00E26581" w:rsidR="005D1E62">
        <w:t>t</w:t>
      </w:r>
      <w:r w:rsidRPr="00E26581">
        <w:t xml:space="preserve"> zoveel mogelijk voorkomen dat mensen die minder digitaal vaardig zijn nadeel ondervinden</w:t>
      </w:r>
      <w:r w:rsidRPr="00E26581" w:rsidR="00AA33CC">
        <w:t xml:space="preserve"> of disproportioneel worden beboet</w:t>
      </w:r>
      <w:r w:rsidRPr="00E26581">
        <w:t>.</w:t>
      </w:r>
      <w:r w:rsidR="002C700B">
        <w:t xml:space="preserve"> Zie verder het antwoord op vraag 10.</w:t>
      </w:r>
    </w:p>
    <w:p w:rsidRPr="00E26581" w:rsidR="00DB7F01" w:rsidP="00E26581" w:rsidRDefault="00DB7F01" w14:paraId="1B5F347A" w14:textId="77777777">
      <w:pPr>
        <w:spacing w:line="276" w:lineRule="auto"/>
        <w:rPr>
          <w:u w:val="single"/>
        </w:rPr>
      </w:pPr>
    </w:p>
    <w:p w:rsidRPr="00E26581" w:rsidR="009D5A77" w:rsidP="00E26581" w:rsidRDefault="009D5A77" w14:paraId="73E60BE0" w14:textId="2E916868">
      <w:pPr>
        <w:spacing w:line="276" w:lineRule="auto"/>
      </w:pPr>
      <w:r w:rsidRPr="00E26581">
        <w:rPr>
          <w:u w:val="single"/>
        </w:rPr>
        <w:t>Vraag 10:</w:t>
      </w:r>
      <w:r w:rsidRPr="00E26581">
        <w:br/>
        <w:t>Welke maatregelen heeft u genomen om automobilisten in een kwetsbare sociaaleconomische positie of met weinig digitale vaardigheden in staat te stellen om tijdig en gemakkelijk de tol te betalen?</w:t>
      </w:r>
    </w:p>
    <w:p w:rsidRPr="00E26581" w:rsidR="009D5A77" w:rsidP="00E26581" w:rsidRDefault="009D5A77" w14:paraId="72A2E002" w14:textId="77777777">
      <w:pPr>
        <w:spacing w:line="276" w:lineRule="auto"/>
      </w:pPr>
    </w:p>
    <w:p w:rsidRPr="00E26581" w:rsidR="009D5A77" w:rsidP="00E26581" w:rsidRDefault="009D5A77" w14:paraId="6D78A62F" w14:textId="3641A3C3">
      <w:pPr>
        <w:spacing w:line="276" w:lineRule="auto"/>
        <w:rPr>
          <w:u w:val="single"/>
        </w:rPr>
      </w:pPr>
      <w:r w:rsidRPr="00E26581">
        <w:rPr>
          <w:u w:val="single"/>
        </w:rPr>
        <w:t>Antwoord 10:</w:t>
      </w:r>
    </w:p>
    <w:p w:rsidR="00AC32EC" w:rsidP="00E26581" w:rsidRDefault="00FC20F2" w14:paraId="51E033FE" w14:textId="45E548DD">
      <w:pPr>
        <w:spacing w:line="276" w:lineRule="auto"/>
        <w:rPr>
          <w:color w:val="auto"/>
        </w:rPr>
      </w:pPr>
      <w:r w:rsidRPr="00E26581">
        <w:t xml:space="preserve">De tol kan op twee manieren worden betaald: door aan te melden voor automatisch betalen of door per rit te betalen op </w:t>
      </w:r>
      <w:hyperlink w:history="1" r:id="rId12">
        <w:r w:rsidRPr="00E26581">
          <w:rPr>
            <w:rStyle w:val="Hyperlink"/>
            <w:color w:val="auto"/>
            <w:u w:val="none"/>
          </w:rPr>
          <w:t>e-tol.nl</w:t>
        </w:r>
      </w:hyperlink>
      <w:r w:rsidRPr="00E26581">
        <w:rPr>
          <w:color w:val="auto"/>
        </w:rPr>
        <w:t xml:space="preserve">. Gebruikers hebben een vrije keuze hoe ze willen betalen, maar geadviseerd </w:t>
      </w:r>
      <w:r w:rsidR="00240250">
        <w:rPr>
          <w:color w:val="auto"/>
        </w:rPr>
        <w:t xml:space="preserve">wordt </w:t>
      </w:r>
      <w:r w:rsidRPr="00E26581">
        <w:rPr>
          <w:color w:val="auto"/>
        </w:rPr>
        <w:t xml:space="preserve">om automatisch te betalen. Daarmee worden immers herinneringen en boetes voorkomen. Het aanmelden voor automatisch betalen is zo makkelijk mogelijk gemaakt en wordt ook in de communicatie benadrukt. </w:t>
      </w:r>
    </w:p>
    <w:p w:rsidR="00AC32EC" w:rsidP="00E26581" w:rsidRDefault="00AC32EC" w14:paraId="657A0889" w14:textId="77777777">
      <w:pPr>
        <w:spacing w:line="276" w:lineRule="auto"/>
        <w:rPr>
          <w:color w:val="auto"/>
        </w:rPr>
      </w:pPr>
    </w:p>
    <w:p w:rsidRPr="00E26581" w:rsidR="007943BF" w:rsidP="00E26581" w:rsidRDefault="00FC20F2" w14:paraId="1C9C8439" w14:textId="387CEA73">
      <w:pPr>
        <w:spacing w:line="276" w:lineRule="auto"/>
        <w:rPr>
          <w:color w:val="auto"/>
        </w:rPr>
      </w:pPr>
      <w:r w:rsidRPr="00E26581">
        <w:rPr>
          <w:color w:val="auto"/>
        </w:rPr>
        <w:t>Gebruikers die vragen hebben over de tolheffing of ondersteuning nodig hebben bij het verrichten van betalingen of het aanmelden voor automatisch betalen, kunnen</w:t>
      </w:r>
      <w:r w:rsidR="00501B0C">
        <w:rPr>
          <w:color w:val="auto"/>
        </w:rPr>
        <w:t xml:space="preserve"> </w:t>
      </w:r>
      <w:r w:rsidRPr="00E26581">
        <w:rPr>
          <w:color w:val="auto"/>
        </w:rPr>
        <w:t>terecht bij het klantcontactcentrum.</w:t>
      </w:r>
      <w:r w:rsidRPr="00E26581" w:rsidR="007943BF">
        <w:rPr>
          <w:color w:val="auto"/>
        </w:rPr>
        <w:t xml:space="preserve"> Dat geldt uiteraard ook voor personen in een kwetsbare sociaaleconomische positie of met weinig digitale vaardigheden. Ook met ondersteuning van het klantcontactcentrum is </w:t>
      </w:r>
      <w:r w:rsidR="009B6903">
        <w:rPr>
          <w:color w:val="auto"/>
        </w:rPr>
        <w:t xml:space="preserve">het verrichten van </w:t>
      </w:r>
      <w:r w:rsidR="00AC32EC">
        <w:rPr>
          <w:color w:val="auto"/>
        </w:rPr>
        <w:t xml:space="preserve">betaalhandelingen </w:t>
      </w:r>
      <w:r w:rsidRPr="00E26581" w:rsidR="007943BF">
        <w:rPr>
          <w:color w:val="auto"/>
        </w:rPr>
        <w:t>niet voor iedereen mogelijk. In het klantcontact wordt in dergelijke gevallen aangeraden om hulp te vragen aan familie, vrienden of buren. Ook kunnen mensen terecht bij een Informatiepunt Digitale Overheid (IDO). IDO’s zijn vaak gevestigd in bibliotheken en bieden hulp en ondersteuning bij digitale overheidsdiensten. Alle IDO’s hebben van RDW informatie ontvangen over de tolheffing. Medewerkers van IDO’s in de omgeving van de A24 hebben daarnaast een aanvullende training gekregen.</w:t>
      </w:r>
    </w:p>
    <w:p w:rsidRPr="00E26581" w:rsidR="009D5A77" w:rsidP="00E26581" w:rsidRDefault="009D5A77" w14:paraId="18AAF5BB" w14:textId="4B6FD71E">
      <w:pPr>
        <w:spacing w:line="276" w:lineRule="auto"/>
      </w:pPr>
      <w:r w:rsidRPr="00E26581">
        <w:br/>
      </w:r>
      <w:r w:rsidRPr="00E26581">
        <w:rPr>
          <w:u w:val="single"/>
        </w:rPr>
        <w:t>Vraag 11:</w:t>
      </w:r>
      <w:r w:rsidRPr="00E26581">
        <w:br/>
        <w:t>Waarom heeft u besloten om ook de betalingsherinnering geld te laten kosten als een automobilist niet binnen 72 uur digitaal tol betaalt? Is dit niet een impliciete vorm van dwang om mensen te bewegen tot automatische betalingen?</w:t>
      </w:r>
      <w:r w:rsidRPr="00E26581">
        <w:br/>
      </w:r>
    </w:p>
    <w:p w:rsidRPr="00E26581" w:rsidR="009D5A77" w:rsidP="00E26581" w:rsidRDefault="009D5A77" w14:paraId="71A1BB88" w14:textId="22B0C5D9">
      <w:pPr>
        <w:spacing w:line="276" w:lineRule="auto"/>
        <w:rPr>
          <w:u w:val="single"/>
        </w:rPr>
      </w:pPr>
      <w:r w:rsidRPr="00E26581">
        <w:rPr>
          <w:u w:val="single"/>
        </w:rPr>
        <w:t>Antwoord 11:</w:t>
      </w:r>
    </w:p>
    <w:p w:rsidRPr="00E26581" w:rsidR="001B6FDB" w:rsidP="00E26581" w:rsidRDefault="000961B0" w14:paraId="29A71E2F" w14:textId="7AA3BCD8">
      <w:pPr>
        <w:spacing w:line="276" w:lineRule="auto"/>
      </w:pPr>
      <w:r w:rsidRPr="00E26581">
        <w:t xml:space="preserve">Reeds bij de parlementaire behandeling van de Wet TTH in 2015 was bekend dat alleen in het eerste jaar van </w:t>
      </w:r>
      <w:r w:rsidRPr="00E26581" w:rsidR="00DD2519">
        <w:t xml:space="preserve">de </w:t>
      </w:r>
      <w:r w:rsidRPr="00E26581">
        <w:t xml:space="preserve">tolheffing geen vergoeding voor de betalingsherinnering </w:t>
      </w:r>
      <w:r w:rsidRPr="00E26581" w:rsidR="00FC20F2">
        <w:t>in rekening zou worden gebracht</w:t>
      </w:r>
      <w:r w:rsidRPr="00E26581" w:rsidR="00DD2519">
        <w:t xml:space="preserve">. Dit om gebruikers te laten wennen aan het </w:t>
      </w:r>
      <w:r w:rsidRPr="00E26581" w:rsidR="00FC20F2">
        <w:t>tols</w:t>
      </w:r>
      <w:r w:rsidRPr="00E26581" w:rsidR="00DD2519">
        <w:t>ysteem. Op 7 december jl. is het eerste jaar tolheffing geëindigd</w:t>
      </w:r>
      <w:r w:rsidR="00203762">
        <w:t xml:space="preserve"> en is</w:t>
      </w:r>
      <w:r w:rsidRPr="00E26581" w:rsidR="00DD2519">
        <w:t xml:space="preserve"> gestart met het in rekening brengen van de </w:t>
      </w:r>
      <w:r w:rsidRPr="00E26581" w:rsidR="00DB7F01">
        <w:t xml:space="preserve">vergoeding van €9 bij een betalingsherinnering. Dit bedrag is bedoeld om de kosten te dekken die worden gemaakt met het versturen van een betalingsherinnering en de verdere afhandeling daarvan. Het is niet </w:t>
      </w:r>
      <w:r w:rsidRPr="00E26581" w:rsidR="001B6FDB">
        <w:t xml:space="preserve">bedoeld als </w:t>
      </w:r>
      <w:r w:rsidRPr="00E26581" w:rsidR="00F06323">
        <w:t xml:space="preserve">(impliciet) </w:t>
      </w:r>
      <w:r w:rsidRPr="00E26581" w:rsidR="001B6FDB">
        <w:t xml:space="preserve">dwangmiddel om mensen te bewegen tot automatische betalingen. </w:t>
      </w:r>
      <w:r w:rsidRPr="00E26581" w:rsidR="00DB7F01">
        <w:t xml:space="preserve">Wel </w:t>
      </w:r>
      <w:r w:rsidRPr="00E26581" w:rsidR="00C97E14">
        <w:t xml:space="preserve">wordt verwacht </w:t>
      </w:r>
      <w:r w:rsidRPr="00E26581" w:rsidR="009F42EB">
        <w:t xml:space="preserve">dat </w:t>
      </w:r>
      <w:r w:rsidR="00AC32EC">
        <w:t xml:space="preserve">deze maatregel als bijeffect heeft dat het </w:t>
      </w:r>
      <w:r w:rsidRPr="00E26581" w:rsidR="00FC20F2">
        <w:t xml:space="preserve">aantal tijdige betalingen </w:t>
      </w:r>
      <w:r w:rsidR="00AC32EC">
        <w:t xml:space="preserve">toeneemt. </w:t>
      </w:r>
      <w:r w:rsidRPr="00E26581" w:rsidR="00FC20F2">
        <w:t xml:space="preserve">Dit mede omdat sommige weggebruikers de herinneringsbrief </w:t>
      </w:r>
      <w:r w:rsidR="00203762">
        <w:t xml:space="preserve">tot aan 7 december jl. </w:t>
      </w:r>
      <w:r w:rsidRPr="00E26581" w:rsidR="00FC20F2">
        <w:t>(ten onrechte) als een factuur beschouwden.</w:t>
      </w:r>
    </w:p>
    <w:p w:rsidRPr="00E26581" w:rsidR="009D5A77" w:rsidP="00E26581" w:rsidRDefault="009D5A77" w14:paraId="01099467" w14:textId="0BE6A2C1">
      <w:pPr>
        <w:spacing w:line="276" w:lineRule="auto"/>
      </w:pPr>
    </w:p>
    <w:p w:rsidRPr="00E26581" w:rsidR="009D5A77" w:rsidP="00E26581" w:rsidRDefault="009D5A77" w14:paraId="7406303D" w14:textId="77777777">
      <w:pPr>
        <w:spacing w:line="276" w:lineRule="auto"/>
      </w:pPr>
      <w:r w:rsidRPr="00E26581">
        <w:rPr>
          <w:u w:val="single"/>
        </w:rPr>
        <w:t>Vraag 12:</w:t>
      </w:r>
      <w:r w:rsidRPr="00E26581">
        <w:br/>
        <w:t>Op welke manier zijn ervaringsdeskundigen, laaggeletterden en kennisorganisaties voor digitale toegankelijkheid betrokken bij het inrichten van de e-tolheffing? Voldoet dit volledig aan de eisen voor digitale toegankelijkheid?</w:t>
      </w:r>
      <w:r w:rsidRPr="00E26581">
        <w:br/>
      </w:r>
    </w:p>
    <w:p w:rsidRPr="00E26581" w:rsidR="009D5A77" w:rsidP="00E26581" w:rsidRDefault="009D5A77" w14:paraId="2C7587DA" w14:textId="5A375B00">
      <w:pPr>
        <w:spacing w:line="276" w:lineRule="auto"/>
        <w:rPr>
          <w:u w:val="single"/>
        </w:rPr>
      </w:pPr>
      <w:r w:rsidRPr="00E26581">
        <w:rPr>
          <w:u w:val="single"/>
        </w:rPr>
        <w:t>Antwoord 12:</w:t>
      </w:r>
    </w:p>
    <w:p w:rsidRPr="00E26581" w:rsidR="00546819" w:rsidP="00E26581" w:rsidRDefault="00AA33CC" w14:paraId="3C661B4C" w14:textId="06757983">
      <w:pPr>
        <w:spacing w:line="276" w:lineRule="auto"/>
      </w:pPr>
      <w:r w:rsidRPr="00E26581">
        <w:t xml:space="preserve">Bij </w:t>
      </w:r>
      <w:r w:rsidRPr="00E26581" w:rsidR="00714A4B">
        <w:t xml:space="preserve">het </w:t>
      </w:r>
      <w:r w:rsidR="004D1989">
        <w:t>ontwerpen van</w:t>
      </w:r>
      <w:r w:rsidRPr="00E26581" w:rsidR="006F619A">
        <w:t xml:space="preserve"> </w:t>
      </w:r>
      <w:r w:rsidRPr="00E26581" w:rsidR="00714A4B">
        <w:t xml:space="preserve">het tolsysteem is aandacht geweest voor digitale toegankelijkheid. Zo zijn bijvoorbeeld </w:t>
      </w:r>
      <w:r w:rsidRPr="00E26581" w:rsidR="006F619A">
        <w:t xml:space="preserve">zogeheten </w:t>
      </w:r>
      <w:r w:rsidRPr="00E26581" w:rsidR="00714A4B">
        <w:t>klantreizen opgesteld</w:t>
      </w:r>
      <w:r w:rsidRPr="00E26581" w:rsidR="006F619A">
        <w:t>, waar</w:t>
      </w:r>
      <w:r w:rsidRPr="00E26581" w:rsidR="007470F2">
        <w:t>bij</w:t>
      </w:r>
      <w:r w:rsidRPr="00E26581" w:rsidR="006F619A">
        <w:t xml:space="preserve"> potentiële gebruikers met verschillende achtergronden en kenmerken de processtappen van het tolheffingsproces </w:t>
      </w:r>
      <w:r w:rsidRPr="00E26581" w:rsidR="00546819">
        <w:t xml:space="preserve">hebben </w:t>
      </w:r>
      <w:r w:rsidRPr="00E26581" w:rsidR="006F619A">
        <w:t xml:space="preserve">doorlopen (van </w:t>
      </w:r>
      <w:r w:rsidRPr="00E26581" w:rsidR="009709EB">
        <w:t>het zien van een verkeersbord over tol</w:t>
      </w:r>
      <w:r w:rsidRPr="00E26581" w:rsidR="007470F2">
        <w:t>heffing</w:t>
      </w:r>
      <w:r w:rsidRPr="00E26581" w:rsidR="009709EB">
        <w:t xml:space="preserve"> tot het </w:t>
      </w:r>
      <w:r w:rsidRPr="00E26581" w:rsidR="006F619A">
        <w:t>ontvangen van een boete</w:t>
      </w:r>
      <w:r w:rsidRPr="00E26581" w:rsidR="009709EB">
        <w:t xml:space="preserve"> en </w:t>
      </w:r>
      <w:r w:rsidRPr="00E26581" w:rsidR="007470F2">
        <w:t xml:space="preserve">de </w:t>
      </w:r>
      <w:r w:rsidR="0077336E">
        <w:t>proces</w:t>
      </w:r>
      <w:r w:rsidRPr="00E26581" w:rsidR="009709EB">
        <w:t>stappen daartussenin)</w:t>
      </w:r>
      <w:r w:rsidRPr="00E26581" w:rsidR="006F619A">
        <w:t>. De</w:t>
      </w:r>
      <w:r w:rsidRPr="00E26581" w:rsidR="00546819">
        <w:t>ze</w:t>
      </w:r>
      <w:r w:rsidRPr="00E26581" w:rsidR="006F619A">
        <w:t xml:space="preserve"> klantreizen </w:t>
      </w:r>
      <w:r w:rsidRPr="00E26581" w:rsidR="00546819">
        <w:t xml:space="preserve">hebben </w:t>
      </w:r>
      <w:r w:rsidRPr="00E26581" w:rsidR="006F619A">
        <w:t xml:space="preserve">waardevolle inzichten </w:t>
      </w:r>
      <w:r w:rsidRPr="00E26581" w:rsidR="00546819">
        <w:t>opgeleverd</w:t>
      </w:r>
      <w:r w:rsidR="009B6903">
        <w:t xml:space="preserve"> die zijn meegenomen om het systeem gebruiksvriendelijk te maken.</w:t>
      </w:r>
    </w:p>
    <w:p w:rsidRPr="00E26581" w:rsidR="00546819" w:rsidP="00E26581" w:rsidRDefault="00546819" w14:paraId="7D56DD7E" w14:textId="77777777">
      <w:pPr>
        <w:spacing w:line="276" w:lineRule="auto"/>
      </w:pPr>
    </w:p>
    <w:p w:rsidRPr="00E26581" w:rsidR="006F619A" w:rsidP="00E26581" w:rsidRDefault="00546819" w14:paraId="7AAC9769" w14:textId="46A31B8C">
      <w:pPr>
        <w:spacing w:line="276" w:lineRule="auto"/>
      </w:pPr>
      <w:r w:rsidRPr="00E26581">
        <w:t xml:space="preserve">Ook </w:t>
      </w:r>
      <w:r w:rsidRPr="00E26581" w:rsidR="00767FF9">
        <w:t xml:space="preserve">bij de communicatie </w:t>
      </w:r>
      <w:r w:rsidR="0077336E">
        <w:t>over tolheffing</w:t>
      </w:r>
      <w:r w:rsidRPr="00E26581" w:rsidR="00767FF9">
        <w:t xml:space="preserve"> (</w:t>
      </w:r>
      <w:r w:rsidRPr="00E26581">
        <w:t>in bijvoorbeeld brieven, de website e-tol.nl en campagnemateriaal</w:t>
      </w:r>
      <w:r w:rsidRPr="00E26581" w:rsidR="00767FF9">
        <w:t xml:space="preserve">) </w:t>
      </w:r>
      <w:r w:rsidRPr="00E26581" w:rsidR="007470F2">
        <w:t xml:space="preserve">is </w:t>
      </w:r>
      <w:r w:rsidRPr="00E26581" w:rsidR="00767FF9">
        <w:t xml:space="preserve">aandacht </w:t>
      </w:r>
      <w:r w:rsidRPr="00E26581" w:rsidR="007470F2">
        <w:t xml:space="preserve">voor toegankelijkheid. Bijvoorbeeld door het gebruik van begrijpelijke taal op </w:t>
      </w:r>
      <w:r w:rsidRPr="00E26581">
        <w:t xml:space="preserve">taalniveau B1. Daarnaast geldt dat overheidswebsites (zoals de website e-tol.nl) moeten voldoen </w:t>
      </w:r>
      <w:r w:rsidRPr="006F619A">
        <w:t xml:space="preserve">aan de toegankelijkheidseisen zoals beschreven in de Wet </w:t>
      </w:r>
      <w:r w:rsidRPr="00E26581">
        <w:t>d</w:t>
      </w:r>
      <w:r w:rsidRPr="006F619A">
        <w:t xml:space="preserve">igitale </w:t>
      </w:r>
      <w:r w:rsidRPr="00E26581">
        <w:t>o</w:t>
      </w:r>
      <w:r w:rsidRPr="006F619A">
        <w:t>verheid (</w:t>
      </w:r>
      <w:r w:rsidRPr="00E26581">
        <w:t>Wdo</w:t>
      </w:r>
      <w:r w:rsidRPr="006F619A">
        <w:t>).</w:t>
      </w:r>
      <w:r w:rsidRPr="00E26581" w:rsidR="00767FF9">
        <w:t xml:space="preserve"> De website heeft status B</w:t>
      </w:r>
      <w:r w:rsidR="005E3E5F">
        <w:rPr>
          <w:rStyle w:val="FootnoteReference"/>
        </w:rPr>
        <w:footnoteReference w:id="7"/>
      </w:r>
      <w:r w:rsidRPr="00E26581" w:rsidR="00767FF9">
        <w:t xml:space="preserve"> en voldoet daarmee aan de wettelijke eisen</w:t>
      </w:r>
      <w:r w:rsidRPr="00E26581" w:rsidR="007470F2">
        <w:t xml:space="preserve">. Het streven is de website verder te verbeteren naar </w:t>
      </w:r>
      <w:r w:rsidR="005E3E5F">
        <w:t>status</w:t>
      </w:r>
      <w:r w:rsidRPr="00E26581" w:rsidR="007470F2">
        <w:t xml:space="preserve"> A.</w:t>
      </w:r>
    </w:p>
    <w:p w:rsidRPr="00E26581" w:rsidR="009D5A77" w:rsidP="00E26581" w:rsidRDefault="009D5A77" w14:paraId="678EE5D8" w14:textId="1F229F28">
      <w:pPr>
        <w:spacing w:line="276" w:lineRule="auto"/>
      </w:pPr>
    </w:p>
    <w:p w:rsidRPr="00E26581" w:rsidR="009D5A77" w:rsidP="00E26581" w:rsidRDefault="009D5A77" w14:paraId="7A785336" w14:textId="77777777">
      <w:pPr>
        <w:spacing w:line="276" w:lineRule="auto"/>
      </w:pPr>
      <w:r w:rsidRPr="00E26581">
        <w:rPr>
          <w:u w:val="single"/>
        </w:rPr>
        <w:t>Vraag 13:</w:t>
      </w:r>
      <w:r w:rsidRPr="00E26581">
        <w:br/>
        <w:t>Welke mogelijkheden hebben mensen die de tol niet digitaal kunnen of willen betalen om alsnog hun betaling te doen? Zijn deze mogelijkheden voldoende helder en toegankelijk?</w:t>
      </w:r>
      <w:r w:rsidRPr="00E26581">
        <w:br/>
      </w:r>
    </w:p>
    <w:p w:rsidRPr="00E26581" w:rsidR="009D5A77" w:rsidP="00E26581" w:rsidRDefault="009D5A77" w14:paraId="751D2A36" w14:textId="443D056E">
      <w:pPr>
        <w:spacing w:line="276" w:lineRule="auto"/>
        <w:rPr>
          <w:u w:val="single"/>
        </w:rPr>
      </w:pPr>
      <w:r w:rsidRPr="00E26581">
        <w:rPr>
          <w:u w:val="single"/>
        </w:rPr>
        <w:t>Antwoord 13:</w:t>
      </w:r>
    </w:p>
    <w:p w:rsidRPr="00E26581" w:rsidR="009D5A77" w:rsidP="00E26581" w:rsidRDefault="007470F2" w14:paraId="7AE95386" w14:textId="278120BE">
      <w:pPr>
        <w:spacing w:line="276" w:lineRule="auto"/>
      </w:pPr>
      <w:r w:rsidRPr="00E26581">
        <w:t xml:space="preserve">De betaling van de tol is alleen digitaal mogelijk, door te betalen via de website e-tol.nl (met iDEAL of creditcard) of door aan te melden voor automatisch betalen. </w:t>
      </w:r>
      <w:r w:rsidR="0077336E">
        <w:t>Bij automatisch betalen zijn</w:t>
      </w:r>
      <w:r w:rsidR="00AC32EC">
        <w:t xml:space="preserve"> er</w:t>
      </w:r>
      <w:r w:rsidR="0077336E">
        <w:t xml:space="preserve">, </w:t>
      </w:r>
      <w:r w:rsidRPr="00E26581">
        <w:t xml:space="preserve">afhankelijk van de gekozen aanbieder, </w:t>
      </w:r>
      <w:r w:rsidR="00AC32EC">
        <w:t>opties om te betalen</w:t>
      </w:r>
      <w:r w:rsidRPr="00E26581">
        <w:t xml:space="preserve"> per factuur, creditcard, automatische incasso of door een saldo op het account te storten (prepaid). Informatie over betaalmogelijkheden is beschikbaar op de website e-tol.nl en kan </w:t>
      </w:r>
      <w:r w:rsidRPr="00E26581" w:rsidR="00E26581">
        <w:t>ook worden</w:t>
      </w:r>
      <w:r w:rsidRPr="00E26581">
        <w:t xml:space="preserve"> opgevraagd bij het klantcontactcentrum. </w:t>
      </w:r>
    </w:p>
    <w:p w:rsidRPr="00E26581" w:rsidR="009D5A77" w:rsidP="00E26581" w:rsidRDefault="009D5A77" w14:paraId="701472AC" w14:textId="643629E6">
      <w:pPr>
        <w:spacing w:line="276" w:lineRule="auto"/>
      </w:pPr>
    </w:p>
    <w:p w:rsidRPr="00E26581" w:rsidR="009D5A77" w:rsidP="00E26581" w:rsidRDefault="009D5A77" w14:paraId="056870FE" w14:textId="77777777">
      <w:pPr>
        <w:spacing w:line="276" w:lineRule="auto"/>
      </w:pPr>
      <w:r w:rsidRPr="00E26581">
        <w:rPr>
          <w:u w:val="single"/>
        </w:rPr>
        <w:t>Vraag 14:</w:t>
      </w:r>
      <w:r w:rsidRPr="00E26581">
        <w:br/>
        <w:t>Welke kosten-batenanalyse ligt ten grondslag aan de keuze voor e-tolheffing? Welke alternatieven zijn onderzocht, zoals een ouderwets tolhuisje?</w:t>
      </w:r>
      <w:r w:rsidRPr="00E26581">
        <w:br/>
      </w:r>
    </w:p>
    <w:p w:rsidRPr="00E26581" w:rsidR="009D5A77" w:rsidP="00E26581" w:rsidRDefault="009D5A77" w14:paraId="12C375B3" w14:textId="19D0CDEA">
      <w:pPr>
        <w:spacing w:line="276" w:lineRule="auto"/>
        <w:rPr>
          <w:u w:val="single"/>
        </w:rPr>
      </w:pPr>
      <w:r w:rsidRPr="00E26581">
        <w:rPr>
          <w:u w:val="single"/>
        </w:rPr>
        <w:t>Antwoord 14:</w:t>
      </w:r>
    </w:p>
    <w:p w:rsidR="009D5A77" w:rsidP="00E26581" w:rsidRDefault="00657BEB" w14:paraId="5B8028AB" w14:textId="7BC35EA3">
      <w:pPr>
        <w:spacing w:line="276" w:lineRule="auto"/>
      </w:pPr>
      <w:r>
        <w:t xml:space="preserve">In de </w:t>
      </w:r>
      <w:r w:rsidRPr="00E26581">
        <w:t>memorie van toelichting bij de Wet TTH</w:t>
      </w:r>
      <w:r w:rsidRPr="00E26581">
        <w:rPr>
          <w:rStyle w:val="FootnoteReference"/>
        </w:rPr>
        <w:footnoteReference w:id="8"/>
      </w:r>
      <w:r>
        <w:t xml:space="preserve"> is uitgebreid ingegaan op de afweging om bij de A24/Blankenburgverbinding en de toekomstige ViA15 te kiezen voor een free flow-tolsysteem en niet voor een ‘klassiek’ systeem met een tolplein met slagbomen. Aspecten die een rol hebben gespeeld in de afweging zijn gebruikersgemak, doorstroming, verkeersveiligheid, betaalmogelijkheden en handhaving. Bij de A24 bleek een </w:t>
      </w:r>
      <w:r w:rsidRPr="00E26581" w:rsidR="0098430C">
        <w:t xml:space="preserve">tolplein met slagbomen fysiek onmogelijk inpasbaar in het wegontwerp en zou </w:t>
      </w:r>
      <w:r>
        <w:t xml:space="preserve">het </w:t>
      </w:r>
      <w:r w:rsidRPr="00E26581" w:rsidR="0098430C">
        <w:t>daarnaast leiden tot filevorming en reistijdverlies. Dit terwijl</w:t>
      </w:r>
      <w:r w:rsidRPr="009B6903" w:rsidR="009B6903">
        <w:t xml:space="preserve"> </w:t>
      </w:r>
      <w:r w:rsidRPr="00E26581" w:rsidR="009B6903">
        <w:t xml:space="preserve">de A24 bedoeld is om de doorstroming in de regio </w:t>
      </w:r>
      <w:r>
        <w:t>Rijnmond</w:t>
      </w:r>
      <w:r w:rsidRPr="00E26581" w:rsidR="009B6903">
        <w:t xml:space="preserve"> te verbeteren.</w:t>
      </w:r>
    </w:p>
    <w:p w:rsidRPr="00E26581" w:rsidR="00A56256" w:rsidP="00E26581" w:rsidRDefault="00A56256" w14:paraId="0DC5C30B" w14:textId="77777777">
      <w:pPr>
        <w:spacing w:line="276" w:lineRule="auto"/>
      </w:pPr>
    </w:p>
    <w:p w:rsidRPr="00E26581" w:rsidR="009D5A77" w:rsidP="00E26581" w:rsidRDefault="009D5A77" w14:paraId="46403AFC" w14:textId="5822796D">
      <w:pPr>
        <w:spacing w:line="276" w:lineRule="auto"/>
      </w:pPr>
      <w:r w:rsidRPr="00E26581">
        <w:rPr>
          <w:u w:val="single"/>
        </w:rPr>
        <w:t>Vraag 15:</w:t>
      </w:r>
      <w:r w:rsidRPr="00E26581">
        <w:br/>
        <w:t>Bent u het met de indieners eens dat, gezien de nieuwigheid van de e-tol en het risico dat vooral mensen met weinig digitale vaardigheden worden beboet,</w:t>
      </w:r>
      <w:r w:rsidR="00A56256">
        <w:t xml:space="preserve"> t</w:t>
      </w:r>
      <w:r w:rsidRPr="00E26581">
        <w:t>erughoudendheid en ruimhartigheid moet worden betracht bij de tolheffing?</w:t>
      </w:r>
      <w:r w:rsidRPr="00E26581">
        <w:br/>
      </w:r>
    </w:p>
    <w:p w:rsidRPr="00E26581" w:rsidR="009D5A77" w:rsidP="00E26581" w:rsidRDefault="009D5A77" w14:paraId="29239E4E" w14:textId="10A78365">
      <w:pPr>
        <w:spacing w:line="276" w:lineRule="auto"/>
        <w:rPr>
          <w:u w:val="single"/>
        </w:rPr>
      </w:pPr>
      <w:r w:rsidRPr="00E26581">
        <w:rPr>
          <w:u w:val="single"/>
        </w:rPr>
        <w:t>Antwoord 15:</w:t>
      </w:r>
    </w:p>
    <w:p w:rsidR="00CB5B07" w:rsidP="00AC32EC" w:rsidRDefault="00EA55CC" w14:paraId="184AF9A3" w14:textId="72DFD3C8">
      <w:pPr>
        <w:spacing w:line="276" w:lineRule="auto"/>
        <w:rPr>
          <w:color w:val="auto"/>
        </w:rPr>
      </w:pPr>
      <w:r>
        <w:t>Een nieuw</w:t>
      </w:r>
      <w:r w:rsidRPr="00E26581">
        <w:t xml:space="preserve"> systeem vergt gewenning van gebruikers</w:t>
      </w:r>
      <w:r>
        <w:t xml:space="preserve">. Zoals toegelicht in het antwoord op vraag 9 en 10 is daarom ingezet op </w:t>
      </w:r>
      <w:r w:rsidRPr="00E26581">
        <w:t>goede communicatie</w:t>
      </w:r>
      <w:r>
        <w:t xml:space="preserve"> over de tolheffing, </w:t>
      </w:r>
      <w:r w:rsidRPr="00E26581">
        <w:t xml:space="preserve">goede ondersteuning </w:t>
      </w:r>
      <w:r>
        <w:t xml:space="preserve">aan gebruikers </w:t>
      </w:r>
      <w:r w:rsidRPr="00E26581">
        <w:rPr>
          <w:color w:val="auto"/>
        </w:rPr>
        <w:t xml:space="preserve">en </w:t>
      </w:r>
      <w:r w:rsidR="00CB5B07">
        <w:rPr>
          <w:color w:val="auto"/>
        </w:rPr>
        <w:t xml:space="preserve">op </w:t>
      </w:r>
      <w:r w:rsidRPr="00E26581">
        <w:rPr>
          <w:color w:val="auto"/>
        </w:rPr>
        <w:t>coulance bij de handhaving.</w:t>
      </w:r>
      <w:r>
        <w:rPr>
          <w:color w:val="auto"/>
        </w:rPr>
        <w:t xml:space="preserve"> Ook </w:t>
      </w:r>
      <w:r w:rsidRPr="00EA55CC">
        <w:rPr>
          <w:color w:val="auto"/>
        </w:rPr>
        <w:t xml:space="preserve">zijn in het eerste jaar van de tolheffing </w:t>
      </w:r>
      <w:r w:rsidR="00CB5B07">
        <w:rPr>
          <w:color w:val="auto"/>
        </w:rPr>
        <w:t>gratis betalingsherinneringen gestuurd aan gebruikers die de tol niet tijdig hebben betaald.</w:t>
      </w:r>
    </w:p>
    <w:p w:rsidRPr="00E26581" w:rsidR="009D5A77" w:rsidP="00E26581" w:rsidRDefault="009D5A77" w14:paraId="5EA50F72" w14:textId="0E7C0989">
      <w:pPr>
        <w:spacing w:line="276" w:lineRule="auto"/>
      </w:pPr>
    </w:p>
    <w:p w:rsidRPr="00E26581" w:rsidR="009D5A77" w:rsidP="00E26581" w:rsidRDefault="009D5A77" w14:paraId="7D4E74C2" w14:textId="114AAADC">
      <w:pPr>
        <w:spacing w:line="276" w:lineRule="auto"/>
        <w:rPr>
          <w:u w:val="single"/>
        </w:rPr>
      </w:pPr>
      <w:r w:rsidRPr="00E26581">
        <w:rPr>
          <w:u w:val="single"/>
        </w:rPr>
        <w:t>Vraag 16:</w:t>
      </w:r>
    </w:p>
    <w:p w:rsidRPr="00E26581" w:rsidR="009D5A77" w:rsidP="00E26581" w:rsidRDefault="009D5A77" w14:paraId="45E22957" w14:textId="77777777">
      <w:pPr>
        <w:spacing w:line="276" w:lineRule="auto"/>
      </w:pPr>
      <w:r w:rsidRPr="00E26581">
        <w:t>Bent u bereid om, vanwege de zorgen rondom de digitale toegankelijkheid van de e-tolheffing, de periode waarin geen administratiekosten worden gerekend te verlengen?</w:t>
      </w:r>
      <w:r w:rsidRPr="00E26581">
        <w:br/>
      </w:r>
    </w:p>
    <w:p w:rsidRPr="00E26581" w:rsidR="009D5A77" w:rsidP="00E26581" w:rsidRDefault="009D5A77" w14:paraId="57046A84" w14:textId="3A06E01C">
      <w:pPr>
        <w:spacing w:line="276" w:lineRule="auto"/>
        <w:rPr>
          <w:u w:val="single"/>
        </w:rPr>
      </w:pPr>
      <w:r w:rsidRPr="00E26581">
        <w:rPr>
          <w:u w:val="single"/>
        </w:rPr>
        <w:t>Antwoord 16:</w:t>
      </w:r>
    </w:p>
    <w:p w:rsidRPr="00E26581" w:rsidR="009D5A77" w:rsidP="00E26581" w:rsidRDefault="005559EF" w14:paraId="2BCD3548" w14:textId="2B3B045D">
      <w:pPr>
        <w:spacing w:line="276" w:lineRule="auto"/>
      </w:pPr>
      <w:r w:rsidRPr="00E26581">
        <w:t>Nee</w:t>
      </w:r>
      <w:r w:rsidRPr="00E26581" w:rsidR="009E603F">
        <w:t xml:space="preserve">, </w:t>
      </w:r>
      <w:r w:rsidRPr="00E26581" w:rsidR="00C97E14">
        <w:t xml:space="preserve">dit </w:t>
      </w:r>
      <w:r w:rsidRPr="00E26581" w:rsidR="00300DBB">
        <w:t>is</w:t>
      </w:r>
      <w:r w:rsidRPr="00E26581" w:rsidR="009E603F">
        <w:t xml:space="preserve"> niet wenselijk. </w:t>
      </w:r>
      <w:r w:rsidR="0077336E">
        <w:t xml:space="preserve">Zoals toegelicht in het antwoord op vraag 2 zijn er bij het </w:t>
      </w:r>
      <w:r w:rsidRPr="00E26581" w:rsidR="0077336E">
        <w:t xml:space="preserve">klantcontactcentrum slechts enkele meldingen </w:t>
      </w:r>
      <w:r w:rsidR="0077336E">
        <w:t xml:space="preserve">binnengekomen </w:t>
      </w:r>
      <w:r w:rsidRPr="00E26581" w:rsidR="0077336E">
        <w:t xml:space="preserve">die specifiek betrekking hebben op de digitale toegankelijkheid van het systeem. </w:t>
      </w:r>
      <w:r w:rsidRPr="00E26581" w:rsidR="00E25135">
        <w:t xml:space="preserve">Conform </w:t>
      </w:r>
      <w:r w:rsidR="00E929FD">
        <w:t xml:space="preserve">de </w:t>
      </w:r>
      <w:r w:rsidRPr="00E26581" w:rsidR="00E25135">
        <w:t xml:space="preserve">Wet TTH </w:t>
      </w:r>
      <w:r w:rsidRPr="00E26581" w:rsidR="00F10D72">
        <w:t>is</w:t>
      </w:r>
      <w:r w:rsidRPr="00E26581" w:rsidR="00E25135">
        <w:t xml:space="preserve"> in het eerste jaar </w:t>
      </w:r>
      <w:r w:rsidRPr="00E26581" w:rsidR="00F10D72">
        <w:t>van de tolheffing geen vergoeding voor de betalingsherinnering in rekening gebracht</w:t>
      </w:r>
      <w:r w:rsidR="0077336E">
        <w:t xml:space="preserve"> en wordt dat sinds 7 december jl. wel gedaan.</w:t>
      </w:r>
      <w:r w:rsidR="00E929FD">
        <w:t xml:space="preserve"> </w:t>
      </w:r>
      <w:r w:rsidR="007D5BEE">
        <w:t>Die vergoeding is nodig</w:t>
      </w:r>
      <w:r w:rsidR="00E929FD">
        <w:t xml:space="preserve"> omdat voor het versturen en afhandelen </w:t>
      </w:r>
      <w:r w:rsidR="007D5BEE">
        <w:t>van betalingsherinnering</w:t>
      </w:r>
      <w:r w:rsidR="00A45510">
        <w:t>en</w:t>
      </w:r>
      <w:r w:rsidR="00E929FD">
        <w:t xml:space="preserve"> </w:t>
      </w:r>
      <w:r w:rsidR="00A45510">
        <w:t>substantiële uitvoerings</w:t>
      </w:r>
      <w:r w:rsidR="00E929FD">
        <w:t>kosten worden gemaakt.</w:t>
      </w:r>
      <w:r w:rsidRPr="00A45510" w:rsidR="00A45510">
        <w:t xml:space="preserve"> </w:t>
      </w:r>
      <w:r w:rsidRPr="000525A3" w:rsidR="00A45510">
        <w:t>Daarnaast is een gratis betalingsherinnering niet rechtvaardig ten opzichte van gebruikers die wel op tijd tol betalen, omdat zij indirect meebetalen aan de kosten hiervan.</w:t>
      </w:r>
    </w:p>
    <w:p w:rsidRPr="00E26581" w:rsidR="00C97E14" w:rsidP="00E26581" w:rsidRDefault="00C97E14" w14:paraId="4DAAFFB8" w14:textId="77777777">
      <w:pPr>
        <w:spacing w:line="276" w:lineRule="auto"/>
        <w:rPr>
          <w:u w:val="single"/>
        </w:rPr>
      </w:pPr>
    </w:p>
    <w:p w:rsidRPr="00E26581" w:rsidR="009D5A77" w:rsidP="00E26581" w:rsidRDefault="009D5A77" w14:paraId="15B5DC36" w14:textId="32D26CF7">
      <w:pPr>
        <w:spacing w:line="276" w:lineRule="auto"/>
      </w:pPr>
      <w:r w:rsidRPr="00E26581">
        <w:rPr>
          <w:u w:val="single"/>
        </w:rPr>
        <w:t>Vraag 17:</w:t>
      </w:r>
      <w:r w:rsidRPr="00E26581">
        <w:br/>
        <w:t>Kunt u deze vragen zo spoedig mogelijk en afzonderlijk van elkaar beantwoorden?</w:t>
      </w:r>
      <w:r w:rsidRPr="00E26581">
        <w:br/>
      </w:r>
    </w:p>
    <w:p w:rsidRPr="00E26581" w:rsidR="009D5A77" w:rsidP="00E26581" w:rsidRDefault="009D5A77" w14:paraId="2A5F86BF" w14:textId="68C4601C">
      <w:pPr>
        <w:spacing w:line="276" w:lineRule="auto"/>
        <w:rPr>
          <w:u w:val="single"/>
        </w:rPr>
      </w:pPr>
      <w:r w:rsidRPr="00E26581">
        <w:rPr>
          <w:u w:val="single"/>
        </w:rPr>
        <w:t>Antwoord 17:</w:t>
      </w:r>
    </w:p>
    <w:p w:rsidRPr="00E26581" w:rsidR="009D5A77" w:rsidP="00E26581" w:rsidRDefault="009D5A77" w14:paraId="0FC159BD" w14:textId="3BDD325E">
      <w:pPr>
        <w:spacing w:line="276" w:lineRule="auto"/>
      </w:pPr>
      <w:r w:rsidRPr="00E26581">
        <w:t>Ja.</w:t>
      </w:r>
    </w:p>
    <w:sectPr w:rsidRPr="00E26581" w:rsidR="009D5A77">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8D06A" w14:textId="77777777" w:rsidR="00381247" w:rsidRDefault="00381247">
      <w:pPr>
        <w:spacing w:line="240" w:lineRule="auto"/>
      </w:pPr>
      <w:r>
        <w:separator/>
      </w:r>
    </w:p>
  </w:endnote>
  <w:endnote w:type="continuationSeparator" w:id="0">
    <w:p w14:paraId="351CC53F" w14:textId="77777777" w:rsidR="00381247" w:rsidRDefault="00381247">
      <w:pPr>
        <w:spacing w:line="240" w:lineRule="auto"/>
      </w:pPr>
      <w:r>
        <w:continuationSeparator/>
      </w:r>
    </w:p>
  </w:endnote>
  <w:endnote w:type="continuationNotice" w:id="1">
    <w:p w14:paraId="2B6AF595" w14:textId="77777777" w:rsidR="00381247" w:rsidRDefault="003812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AA3F" w14:textId="77777777" w:rsidR="00501B0C" w:rsidRDefault="00501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C7D0" w14:textId="77777777" w:rsidR="00501B0C" w:rsidRDefault="00501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F3BF" w14:textId="77777777" w:rsidR="00501B0C" w:rsidRDefault="0050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0CC70" w14:textId="77777777" w:rsidR="00381247" w:rsidRDefault="00381247">
      <w:pPr>
        <w:spacing w:line="240" w:lineRule="auto"/>
      </w:pPr>
      <w:r>
        <w:separator/>
      </w:r>
    </w:p>
  </w:footnote>
  <w:footnote w:type="continuationSeparator" w:id="0">
    <w:p w14:paraId="59027B6F" w14:textId="77777777" w:rsidR="00381247" w:rsidRDefault="00381247">
      <w:pPr>
        <w:spacing w:line="240" w:lineRule="auto"/>
      </w:pPr>
      <w:r>
        <w:continuationSeparator/>
      </w:r>
    </w:p>
  </w:footnote>
  <w:footnote w:type="continuationNotice" w:id="1">
    <w:p w14:paraId="55B2DC33" w14:textId="77777777" w:rsidR="00381247" w:rsidRDefault="00381247">
      <w:pPr>
        <w:spacing w:line="240" w:lineRule="auto"/>
      </w:pPr>
    </w:p>
  </w:footnote>
  <w:footnote w:id="2">
    <w:p w14:paraId="215CFA6A" w14:textId="77777777" w:rsidR="007E31E6" w:rsidRPr="009D5A77" w:rsidRDefault="007E31E6" w:rsidP="007E31E6">
      <w:pPr>
        <w:pStyle w:val="FootnoteText"/>
        <w:rPr>
          <w:sz w:val="16"/>
          <w:szCs w:val="16"/>
        </w:rPr>
      </w:pPr>
      <w:r w:rsidRPr="009D5A77">
        <w:rPr>
          <w:rStyle w:val="FootnoteReference"/>
          <w:sz w:val="16"/>
          <w:szCs w:val="16"/>
        </w:rPr>
        <w:footnoteRef/>
      </w:r>
      <w:r w:rsidRPr="009D5A77">
        <w:rPr>
          <w:sz w:val="16"/>
          <w:szCs w:val="16"/>
        </w:rPr>
        <w:t xml:space="preserve"> NOS, 19 oktober 2025, Regels voor nieuwe e-tol niet voor iedereen duidelijk: 200.000 boetes.</w:t>
      </w:r>
    </w:p>
  </w:footnote>
  <w:footnote w:id="3">
    <w:p w14:paraId="069C6472" w14:textId="692311A3" w:rsidR="009D5A77" w:rsidRDefault="009D5A77">
      <w:pPr>
        <w:pStyle w:val="FootnoteText"/>
      </w:pPr>
      <w:r w:rsidRPr="009D5A77">
        <w:rPr>
          <w:rStyle w:val="FootnoteReference"/>
          <w:sz w:val="16"/>
          <w:szCs w:val="16"/>
        </w:rPr>
        <w:footnoteRef/>
      </w:r>
      <w:r w:rsidRPr="009D5A77">
        <w:rPr>
          <w:sz w:val="16"/>
          <w:szCs w:val="16"/>
        </w:rPr>
        <w:t xml:space="preserve"> NU.nl, 7 december 2025, Betaalherinnering voor e-tolweg A24 kost je vanaf nu geld.</w:t>
      </w:r>
    </w:p>
  </w:footnote>
  <w:footnote w:id="4">
    <w:p w14:paraId="5F50A7BE" w14:textId="77777777" w:rsidR="00F10D72" w:rsidRPr="00E80EBC" w:rsidRDefault="00F10D72" w:rsidP="00F10D72">
      <w:pPr>
        <w:pStyle w:val="FootnoteText"/>
        <w:rPr>
          <w:sz w:val="16"/>
          <w:szCs w:val="16"/>
        </w:rPr>
      </w:pPr>
      <w:r w:rsidRPr="00E80EBC">
        <w:rPr>
          <w:rStyle w:val="FootnoteReference"/>
          <w:sz w:val="16"/>
          <w:szCs w:val="16"/>
        </w:rPr>
        <w:footnoteRef/>
      </w:r>
      <w:r w:rsidRPr="00E80EBC">
        <w:rPr>
          <w:sz w:val="16"/>
          <w:szCs w:val="16"/>
        </w:rPr>
        <w:t xml:space="preserve"> </w:t>
      </w:r>
      <w:r w:rsidRPr="000961B0">
        <w:rPr>
          <w:sz w:val="16"/>
          <w:szCs w:val="16"/>
        </w:rPr>
        <w:t>Kamerstukken 36 800-A, nr. 2</w:t>
      </w:r>
      <w:r w:rsidRPr="00E80EBC">
        <w:rPr>
          <w:sz w:val="16"/>
          <w:szCs w:val="16"/>
        </w:rPr>
        <w:t>.</w:t>
      </w:r>
    </w:p>
  </w:footnote>
  <w:footnote w:id="5">
    <w:p w14:paraId="61DA10CD" w14:textId="77449890" w:rsidR="007F27B6" w:rsidRPr="007F27B6" w:rsidRDefault="007F27B6">
      <w:pPr>
        <w:pStyle w:val="FootnoteText"/>
        <w:rPr>
          <w:sz w:val="16"/>
          <w:szCs w:val="16"/>
        </w:rPr>
      </w:pPr>
      <w:r w:rsidRPr="007F27B6">
        <w:rPr>
          <w:rStyle w:val="FootnoteReference"/>
          <w:sz w:val="16"/>
          <w:szCs w:val="16"/>
        </w:rPr>
        <w:footnoteRef/>
      </w:r>
      <w:r w:rsidRPr="007F27B6">
        <w:rPr>
          <w:sz w:val="16"/>
          <w:szCs w:val="16"/>
        </w:rPr>
        <w:t xml:space="preserve"> Beleidsregels betalingsregelingen Rijk 2026</w:t>
      </w:r>
      <w:r w:rsidR="007943BF">
        <w:rPr>
          <w:sz w:val="16"/>
          <w:szCs w:val="16"/>
        </w:rPr>
        <w:t>.</w:t>
      </w:r>
      <w:r w:rsidRPr="007F27B6">
        <w:rPr>
          <w:sz w:val="16"/>
          <w:szCs w:val="16"/>
        </w:rPr>
        <w:t xml:space="preserve"> Staatscourant 2025</w:t>
      </w:r>
      <w:r w:rsidR="007943BF">
        <w:rPr>
          <w:sz w:val="16"/>
          <w:szCs w:val="16"/>
        </w:rPr>
        <w:t xml:space="preserve">, </w:t>
      </w:r>
      <w:r w:rsidRPr="007F27B6">
        <w:rPr>
          <w:sz w:val="16"/>
          <w:szCs w:val="16"/>
        </w:rPr>
        <w:t>42773.</w:t>
      </w:r>
    </w:p>
  </w:footnote>
  <w:footnote w:id="6">
    <w:p w14:paraId="29573617" w14:textId="10B4B99E" w:rsidR="007E31E6" w:rsidRPr="007E31E6" w:rsidRDefault="007E31E6">
      <w:pPr>
        <w:pStyle w:val="FootnoteText"/>
        <w:rPr>
          <w:sz w:val="16"/>
          <w:szCs w:val="16"/>
        </w:rPr>
      </w:pPr>
      <w:r w:rsidRPr="007E31E6">
        <w:rPr>
          <w:rStyle w:val="FootnoteReference"/>
          <w:sz w:val="16"/>
          <w:szCs w:val="16"/>
        </w:rPr>
        <w:footnoteRef/>
      </w:r>
      <w:r w:rsidRPr="007E31E6">
        <w:rPr>
          <w:sz w:val="16"/>
          <w:szCs w:val="16"/>
        </w:rPr>
        <w:t xml:space="preserve"> Algemene Rekenkamer, 2016, Aanpak van laaggeletterdheid.</w:t>
      </w:r>
    </w:p>
  </w:footnote>
  <w:footnote w:id="7">
    <w:p w14:paraId="67D9F372" w14:textId="68F94D94" w:rsidR="005E3E5F" w:rsidRPr="005E3E5F" w:rsidRDefault="005E3E5F">
      <w:pPr>
        <w:pStyle w:val="FootnoteText"/>
        <w:rPr>
          <w:sz w:val="16"/>
          <w:szCs w:val="16"/>
        </w:rPr>
      </w:pPr>
      <w:r w:rsidRPr="005E3E5F">
        <w:rPr>
          <w:rStyle w:val="FootnoteReference"/>
          <w:sz w:val="16"/>
          <w:szCs w:val="16"/>
        </w:rPr>
        <w:footnoteRef/>
      </w:r>
      <w:r w:rsidRPr="005E3E5F">
        <w:rPr>
          <w:sz w:val="16"/>
          <w:szCs w:val="16"/>
        </w:rPr>
        <w:t xml:space="preserve"> Zie www.toegankelijkheidsverklaring.nl.</w:t>
      </w:r>
    </w:p>
  </w:footnote>
  <w:footnote w:id="8">
    <w:p w14:paraId="0B0E2DB4" w14:textId="620A9943" w:rsidR="00657BEB" w:rsidRPr="00A56256" w:rsidRDefault="00657BEB" w:rsidP="00657BEB">
      <w:pPr>
        <w:pStyle w:val="FootnoteText"/>
        <w:rPr>
          <w:sz w:val="16"/>
          <w:szCs w:val="16"/>
        </w:rPr>
      </w:pPr>
      <w:r w:rsidRPr="00A56256">
        <w:rPr>
          <w:rStyle w:val="FootnoteReference"/>
          <w:sz w:val="16"/>
          <w:szCs w:val="16"/>
        </w:rPr>
        <w:footnoteRef/>
      </w:r>
      <w:r w:rsidRPr="00A56256">
        <w:rPr>
          <w:sz w:val="16"/>
          <w:szCs w:val="16"/>
        </w:rPr>
        <w:t xml:space="preserve"> Kamerstukken 34</w:t>
      </w:r>
      <w:r w:rsidR="00A56256" w:rsidRPr="00A56256">
        <w:rPr>
          <w:sz w:val="16"/>
          <w:szCs w:val="16"/>
        </w:rPr>
        <w:t xml:space="preserve"> </w:t>
      </w:r>
      <w:r w:rsidRPr="00A56256">
        <w:rPr>
          <w:sz w:val="16"/>
          <w:szCs w:val="16"/>
        </w:rPr>
        <w:t>189, nr.</w:t>
      </w:r>
      <w:r w:rsidR="00A56256" w:rsidRPr="00A56256">
        <w:rPr>
          <w:sz w:val="16"/>
          <w:szCs w:val="16"/>
        </w:rPr>
        <w:t xml:space="preserve"> </w:t>
      </w:r>
      <w:r w:rsidRPr="00A56256">
        <w:rPr>
          <w:sz w:val="16"/>
          <w:szCs w:val="16"/>
        </w:rPr>
        <w:t>3</w:t>
      </w:r>
      <w:r w:rsidR="00A56256" w:rsidRPr="00A5625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1E3" w14:textId="77777777" w:rsidR="00501B0C" w:rsidRDefault="00501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A7B8" w14:textId="77777777" w:rsidR="007C5E31" w:rsidRDefault="00D501B5">
    <w:r>
      <w:rPr>
        <w:noProof/>
        <w:lang w:val="en-GB" w:eastAsia="en-GB"/>
      </w:rPr>
      <mc:AlternateContent>
        <mc:Choice Requires="wps">
          <w:drawing>
            <wp:anchor distT="0" distB="0" distL="0" distR="0" simplePos="0" relativeHeight="251658240" behindDoc="0" locked="1" layoutInCell="1" allowOverlap="1" wp14:anchorId="641A321D" wp14:editId="5C016D1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AE439C" w14:textId="77777777" w:rsidR="007C5E31" w:rsidRDefault="00D501B5">
                          <w:pPr>
                            <w:pStyle w:val="AfzendgegevensKop0"/>
                          </w:pPr>
                          <w:r>
                            <w:t>Ministerie van Infrastructuur en Waterstaat</w:t>
                          </w:r>
                        </w:p>
                        <w:p w14:paraId="68AE6E37" w14:textId="77777777" w:rsidR="00050A11" w:rsidRDefault="00050A11" w:rsidP="00050A11"/>
                        <w:p w14:paraId="43A9A63C" w14:textId="77777777" w:rsidR="00050A11" w:rsidRPr="00A961B3" w:rsidRDefault="00050A11" w:rsidP="00050A11">
                          <w:pPr>
                            <w:pStyle w:val="Referentiegegevenskop"/>
                            <w:spacing w:line="240" w:lineRule="auto"/>
                          </w:pPr>
                          <w:r w:rsidRPr="00A961B3">
                            <w:t>Onze referentie</w:t>
                          </w:r>
                        </w:p>
                        <w:p w14:paraId="5E5B1A78" w14:textId="18F4EA2C" w:rsidR="00050A11" w:rsidRPr="00050A11" w:rsidRDefault="00050A11" w:rsidP="00050A11">
                          <w:pPr>
                            <w:pStyle w:val="Referentiegegevenskop"/>
                            <w:spacing w:line="240" w:lineRule="auto"/>
                            <w:rPr>
                              <w:b w:val="0"/>
                              <w:bCs/>
                            </w:rPr>
                          </w:pPr>
                          <w:r w:rsidRPr="00A961B3">
                            <w:rPr>
                              <w:b w:val="0"/>
                              <w:bCs/>
                            </w:rPr>
                            <w:t>IenW/BSK-</w:t>
                          </w:r>
                          <w:r w:rsidR="0023208B">
                            <w:rPr>
                              <w:b w:val="0"/>
                              <w:bCs/>
                            </w:rPr>
                            <w:t>2026/</w:t>
                          </w:r>
                          <w:r w:rsidR="00E30A1A">
                            <w:rPr>
                              <w:b w:val="0"/>
                              <w:bCs/>
                            </w:rPr>
                            <w:t>8786</w:t>
                          </w:r>
                        </w:p>
                        <w:p w14:paraId="68136327" w14:textId="77777777" w:rsidR="00050A11" w:rsidRPr="00050A11" w:rsidRDefault="00050A11" w:rsidP="00050A11">
                          <w:pPr>
                            <w:spacing w:line="240" w:lineRule="auto"/>
                            <w:rPr>
                              <w:sz w:val="13"/>
                              <w:szCs w:val="13"/>
                            </w:rPr>
                          </w:pPr>
                        </w:p>
                      </w:txbxContent>
                    </wps:txbx>
                    <wps:bodyPr vert="horz" wrap="square" lIns="0" tIns="0" rIns="0" bIns="0" anchor="t" anchorCtr="0"/>
                  </wps:wsp>
                </a:graphicData>
              </a:graphic>
            </wp:anchor>
          </w:drawing>
        </mc:Choice>
        <mc:Fallback>
          <w:pict>
            <v:shapetype w14:anchorId="641A321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AE439C" w14:textId="77777777" w:rsidR="007C5E31" w:rsidRDefault="00D501B5">
                    <w:pPr>
                      <w:pStyle w:val="AfzendgegevensKop0"/>
                    </w:pPr>
                    <w:r>
                      <w:t>Ministerie van Infrastructuur en Waterstaat</w:t>
                    </w:r>
                  </w:p>
                  <w:p w14:paraId="68AE6E37" w14:textId="77777777" w:rsidR="00050A11" w:rsidRDefault="00050A11" w:rsidP="00050A11"/>
                  <w:p w14:paraId="43A9A63C" w14:textId="77777777" w:rsidR="00050A11" w:rsidRPr="00A961B3" w:rsidRDefault="00050A11" w:rsidP="00050A11">
                    <w:pPr>
                      <w:pStyle w:val="Referentiegegevenskop"/>
                      <w:spacing w:line="240" w:lineRule="auto"/>
                    </w:pPr>
                    <w:r w:rsidRPr="00A961B3">
                      <w:t>Onze referentie</w:t>
                    </w:r>
                  </w:p>
                  <w:p w14:paraId="5E5B1A78" w14:textId="18F4EA2C" w:rsidR="00050A11" w:rsidRPr="00050A11" w:rsidRDefault="00050A11" w:rsidP="00050A11">
                    <w:pPr>
                      <w:pStyle w:val="Referentiegegevenskop"/>
                      <w:spacing w:line="240" w:lineRule="auto"/>
                      <w:rPr>
                        <w:b w:val="0"/>
                        <w:bCs/>
                      </w:rPr>
                    </w:pPr>
                    <w:r w:rsidRPr="00A961B3">
                      <w:rPr>
                        <w:b w:val="0"/>
                        <w:bCs/>
                      </w:rPr>
                      <w:t>IenW/BSK-</w:t>
                    </w:r>
                    <w:r w:rsidR="0023208B">
                      <w:rPr>
                        <w:b w:val="0"/>
                        <w:bCs/>
                      </w:rPr>
                      <w:t>2026/</w:t>
                    </w:r>
                    <w:r w:rsidR="00E30A1A">
                      <w:rPr>
                        <w:b w:val="0"/>
                        <w:bCs/>
                      </w:rPr>
                      <w:t>8786</w:t>
                    </w:r>
                  </w:p>
                  <w:p w14:paraId="68136327" w14:textId="77777777" w:rsidR="00050A11" w:rsidRPr="00050A11" w:rsidRDefault="00050A11" w:rsidP="00050A11">
                    <w:pPr>
                      <w:spacing w:line="240" w:lineRule="auto"/>
                      <w:rPr>
                        <w:sz w:val="13"/>
                        <w:szCs w:val="13"/>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DC2A3B5" wp14:editId="6F0F31D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8AC52E" w14:textId="79B3CF5A" w:rsidR="007C5E31" w:rsidRDefault="00D501B5">
                          <w:pPr>
                            <w:pStyle w:val="Referentiegegevens"/>
                          </w:pPr>
                          <w:r>
                            <w:t>Pag</w:t>
                          </w:r>
                          <w:r w:rsidR="00734BF2">
                            <w:t>ina</w:t>
                          </w:r>
                          <w:r>
                            <w:t xml:space="preserve"> </w:t>
                          </w:r>
                          <w:r>
                            <w:fldChar w:fldCharType="begin"/>
                          </w:r>
                          <w:r>
                            <w:instrText>PAGE</w:instrText>
                          </w:r>
                          <w:r>
                            <w:fldChar w:fldCharType="separate"/>
                          </w:r>
                          <w:r w:rsidR="00050A11">
                            <w:rPr>
                              <w:noProof/>
                            </w:rPr>
                            <w:t>1</w:t>
                          </w:r>
                          <w:r>
                            <w:fldChar w:fldCharType="end"/>
                          </w:r>
                          <w:r>
                            <w:t xml:space="preserve"> </w:t>
                          </w:r>
                          <w:r w:rsidR="00734BF2">
                            <w:t>van</w:t>
                          </w:r>
                          <w:r>
                            <w:t xml:space="preserve"> </w:t>
                          </w:r>
                          <w:r>
                            <w:fldChar w:fldCharType="begin"/>
                          </w:r>
                          <w:r>
                            <w:instrText>NUMPAGES</w:instrText>
                          </w:r>
                          <w:r>
                            <w:fldChar w:fldCharType="separate"/>
                          </w:r>
                          <w:r w:rsidR="00050A11">
                            <w:rPr>
                              <w:noProof/>
                            </w:rPr>
                            <w:t>1</w:t>
                          </w:r>
                          <w:r>
                            <w:fldChar w:fldCharType="end"/>
                          </w:r>
                        </w:p>
                      </w:txbxContent>
                    </wps:txbx>
                    <wps:bodyPr vert="horz" wrap="square" lIns="0" tIns="0" rIns="0" bIns="0" anchor="t" anchorCtr="0"/>
                  </wps:wsp>
                </a:graphicData>
              </a:graphic>
            </wp:anchor>
          </w:drawing>
        </mc:Choice>
        <mc:Fallback>
          <w:pict>
            <v:shape w14:anchorId="3DC2A3B5"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8AC52E" w14:textId="79B3CF5A" w:rsidR="007C5E31" w:rsidRDefault="00D501B5">
                    <w:pPr>
                      <w:pStyle w:val="Referentiegegevens"/>
                    </w:pPr>
                    <w:r>
                      <w:t>Pag</w:t>
                    </w:r>
                    <w:r w:rsidR="00734BF2">
                      <w:t>ina</w:t>
                    </w:r>
                    <w:r>
                      <w:t xml:space="preserve"> </w:t>
                    </w:r>
                    <w:r>
                      <w:fldChar w:fldCharType="begin"/>
                    </w:r>
                    <w:r>
                      <w:instrText>PAGE</w:instrText>
                    </w:r>
                    <w:r>
                      <w:fldChar w:fldCharType="separate"/>
                    </w:r>
                    <w:r w:rsidR="00050A11">
                      <w:rPr>
                        <w:noProof/>
                      </w:rPr>
                      <w:t>1</w:t>
                    </w:r>
                    <w:r>
                      <w:fldChar w:fldCharType="end"/>
                    </w:r>
                    <w:r>
                      <w:t xml:space="preserve"> </w:t>
                    </w:r>
                    <w:r w:rsidR="00734BF2">
                      <w:t>van</w:t>
                    </w:r>
                    <w:r>
                      <w:t xml:space="preserve"> </w:t>
                    </w:r>
                    <w:r>
                      <w:fldChar w:fldCharType="begin"/>
                    </w:r>
                    <w:r>
                      <w:instrText>NUMPAGES</w:instrText>
                    </w:r>
                    <w:r>
                      <w:fldChar w:fldCharType="separate"/>
                    </w:r>
                    <w:r w:rsidR="00050A1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34F8E6B1" wp14:editId="4BB6F46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AB9FA2" w14:textId="77777777" w:rsidR="000F30DB" w:rsidRDefault="000F30DB"/>
                      </w:txbxContent>
                    </wps:txbx>
                    <wps:bodyPr vert="horz" wrap="square" lIns="0" tIns="0" rIns="0" bIns="0" anchor="t" anchorCtr="0"/>
                  </wps:wsp>
                </a:graphicData>
              </a:graphic>
            </wp:anchor>
          </w:drawing>
        </mc:Choice>
        <mc:Fallback>
          <w:pict>
            <v:shape w14:anchorId="34F8E6B1"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4AB9FA2"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4CC21E3" wp14:editId="663CD9F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E09901" w14:textId="77777777" w:rsidR="000F30DB" w:rsidRDefault="000F30DB"/>
                      </w:txbxContent>
                    </wps:txbx>
                    <wps:bodyPr vert="horz" wrap="square" lIns="0" tIns="0" rIns="0" bIns="0" anchor="t" anchorCtr="0"/>
                  </wps:wsp>
                </a:graphicData>
              </a:graphic>
            </wp:anchor>
          </w:drawing>
        </mc:Choice>
        <mc:Fallback>
          <w:pict>
            <v:shape w14:anchorId="44CC21E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E09901" w14:textId="77777777" w:rsidR="000F30DB" w:rsidRDefault="000F30D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B1F0" w14:textId="77777777" w:rsidR="007C5E31" w:rsidRDefault="00D501B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7825356" wp14:editId="6DC3E11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EB5688" w14:textId="77777777" w:rsidR="000F30DB" w:rsidRDefault="000F30DB"/>
                      </w:txbxContent>
                    </wps:txbx>
                    <wps:bodyPr vert="horz" wrap="square" lIns="0" tIns="0" rIns="0" bIns="0" anchor="t" anchorCtr="0"/>
                  </wps:wsp>
                </a:graphicData>
              </a:graphic>
            </wp:anchor>
          </w:drawing>
        </mc:Choice>
        <mc:Fallback>
          <w:pict>
            <v:shapetype w14:anchorId="4782535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EB5688"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E9ED07A" wp14:editId="7DB096E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D97DF8" w14:textId="49FE1E81" w:rsidR="007C5E31" w:rsidRDefault="00D501B5">
                          <w:pPr>
                            <w:pStyle w:val="Referentiegegevens"/>
                          </w:pPr>
                          <w:r>
                            <w:t>Pag</w:t>
                          </w:r>
                          <w:r w:rsidR="00734BF2">
                            <w:t>ina</w:t>
                          </w:r>
                          <w:r>
                            <w:t xml:space="preserve"> </w:t>
                          </w:r>
                          <w:r>
                            <w:fldChar w:fldCharType="begin"/>
                          </w:r>
                          <w:r>
                            <w:instrText>PAGE</w:instrText>
                          </w:r>
                          <w:r>
                            <w:fldChar w:fldCharType="separate"/>
                          </w:r>
                          <w:r w:rsidR="005E7054">
                            <w:rPr>
                              <w:noProof/>
                            </w:rPr>
                            <w:t>1</w:t>
                          </w:r>
                          <w:r>
                            <w:fldChar w:fldCharType="end"/>
                          </w:r>
                          <w:r>
                            <w:t xml:space="preserve"> </w:t>
                          </w:r>
                          <w:r w:rsidR="00734BF2">
                            <w:t>van</w:t>
                          </w:r>
                          <w:r>
                            <w:t xml:space="preserve"> </w:t>
                          </w:r>
                          <w:r>
                            <w:fldChar w:fldCharType="begin"/>
                          </w:r>
                          <w:r>
                            <w:instrText>NUMPAGES</w:instrText>
                          </w:r>
                          <w:r>
                            <w:fldChar w:fldCharType="separate"/>
                          </w:r>
                          <w:r w:rsidR="005E7054">
                            <w:rPr>
                              <w:noProof/>
                            </w:rPr>
                            <w:t>1</w:t>
                          </w:r>
                          <w:r>
                            <w:fldChar w:fldCharType="end"/>
                          </w:r>
                        </w:p>
                      </w:txbxContent>
                    </wps:txbx>
                    <wps:bodyPr vert="horz" wrap="square" lIns="0" tIns="0" rIns="0" bIns="0" anchor="t" anchorCtr="0"/>
                  </wps:wsp>
                </a:graphicData>
              </a:graphic>
            </wp:anchor>
          </w:drawing>
        </mc:Choice>
        <mc:Fallback>
          <w:pict>
            <v:shape w14:anchorId="0E9ED07A"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0D97DF8" w14:textId="49FE1E81" w:rsidR="007C5E31" w:rsidRDefault="00D501B5">
                    <w:pPr>
                      <w:pStyle w:val="Referentiegegevens"/>
                    </w:pPr>
                    <w:r>
                      <w:t>Pag</w:t>
                    </w:r>
                    <w:r w:rsidR="00734BF2">
                      <w:t>ina</w:t>
                    </w:r>
                    <w:r>
                      <w:t xml:space="preserve"> </w:t>
                    </w:r>
                    <w:r>
                      <w:fldChar w:fldCharType="begin"/>
                    </w:r>
                    <w:r>
                      <w:instrText>PAGE</w:instrText>
                    </w:r>
                    <w:r>
                      <w:fldChar w:fldCharType="separate"/>
                    </w:r>
                    <w:r w:rsidR="005E7054">
                      <w:rPr>
                        <w:noProof/>
                      </w:rPr>
                      <w:t>1</w:t>
                    </w:r>
                    <w:r>
                      <w:fldChar w:fldCharType="end"/>
                    </w:r>
                    <w:r>
                      <w:t xml:space="preserve"> </w:t>
                    </w:r>
                    <w:r w:rsidR="00734BF2">
                      <w:t>van</w:t>
                    </w:r>
                    <w:r>
                      <w:t xml:space="preserve"> </w:t>
                    </w:r>
                    <w:r>
                      <w:fldChar w:fldCharType="begin"/>
                    </w:r>
                    <w:r>
                      <w:instrText>NUMPAGES</w:instrText>
                    </w:r>
                    <w:r>
                      <w:fldChar w:fldCharType="separate"/>
                    </w:r>
                    <w:r w:rsidR="005E705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A994FA3" wp14:editId="6691240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3BC59D" w14:textId="77777777" w:rsidR="007C5E31" w:rsidRDefault="00D501B5">
                          <w:pPr>
                            <w:pStyle w:val="AfzendgegevensKop0"/>
                          </w:pPr>
                          <w:r>
                            <w:t>Ministerie van Infrastructuur en Waterstaat</w:t>
                          </w:r>
                        </w:p>
                        <w:p w14:paraId="1B18C78B" w14:textId="77777777" w:rsidR="007C5E31" w:rsidRDefault="007C5E31">
                          <w:pPr>
                            <w:pStyle w:val="WitregelW1"/>
                          </w:pPr>
                        </w:p>
                        <w:p w14:paraId="20ABD91E" w14:textId="77777777" w:rsidR="007C5E31" w:rsidRDefault="00D501B5">
                          <w:pPr>
                            <w:pStyle w:val="Afzendgegevens"/>
                          </w:pPr>
                          <w:r>
                            <w:t>Rijnstraat 8</w:t>
                          </w:r>
                        </w:p>
                        <w:p w14:paraId="7BB52185" w14:textId="77777777" w:rsidR="007C5E31" w:rsidRPr="00050A11" w:rsidRDefault="00D501B5">
                          <w:pPr>
                            <w:pStyle w:val="Afzendgegevens"/>
                            <w:rPr>
                              <w:lang w:val="de-DE"/>
                            </w:rPr>
                          </w:pPr>
                          <w:r w:rsidRPr="00050A11">
                            <w:rPr>
                              <w:lang w:val="de-DE"/>
                            </w:rPr>
                            <w:t>2515 XP  Den Haag</w:t>
                          </w:r>
                        </w:p>
                        <w:p w14:paraId="6ED3F269" w14:textId="77777777" w:rsidR="007C5E31" w:rsidRPr="00050A11" w:rsidRDefault="00D501B5">
                          <w:pPr>
                            <w:pStyle w:val="Afzendgegevens"/>
                            <w:rPr>
                              <w:lang w:val="de-DE"/>
                            </w:rPr>
                          </w:pPr>
                          <w:r w:rsidRPr="00050A11">
                            <w:rPr>
                              <w:lang w:val="de-DE"/>
                            </w:rPr>
                            <w:t>Postbus 20901</w:t>
                          </w:r>
                        </w:p>
                        <w:p w14:paraId="5407932A" w14:textId="77777777" w:rsidR="007C5E31" w:rsidRPr="00050A11" w:rsidRDefault="00D501B5">
                          <w:pPr>
                            <w:pStyle w:val="Afzendgegevens"/>
                            <w:rPr>
                              <w:lang w:val="de-DE"/>
                            </w:rPr>
                          </w:pPr>
                          <w:r w:rsidRPr="00050A11">
                            <w:rPr>
                              <w:lang w:val="de-DE"/>
                            </w:rPr>
                            <w:t>2500 EX Den Haag</w:t>
                          </w:r>
                        </w:p>
                        <w:p w14:paraId="41A59730" w14:textId="77777777" w:rsidR="007C5E31" w:rsidRPr="00050A11" w:rsidRDefault="007C5E31">
                          <w:pPr>
                            <w:pStyle w:val="WitregelW1"/>
                            <w:rPr>
                              <w:lang w:val="de-DE"/>
                            </w:rPr>
                          </w:pPr>
                        </w:p>
                        <w:p w14:paraId="08A5D99E" w14:textId="77777777" w:rsidR="007C5E31" w:rsidRPr="00050A11" w:rsidRDefault="00D501B5">
                          <w:pPr>
                            <w:pStyle w:val="Afzendgegevens"/>
                            <w:rPr>
                              <w:lang w:val="de-DE"/>
                            </w:rPr>
                          </w:pPr>
                          <w:r w:rsidRPr="00050A11">
                            <w:rPr>
                              <w:lang w:val="de-DE"/>
                            </w:rPr>
                            <w:t>T   070-456 0000</w:t>
                          </w:r>
                        </w:p>
                        <w:p w14:paraId="5D9A3952" w14:textId="77777777" w:rsidR="007C5E31" w:rsidRDefault="00D501B5">
                          <w:pPr>
                            <w:pStyle w:val="Afzendgegevens"/>
                          </w:pPr>
                          <w:r>
                            <w:t>F   070-456 1111</w:t>
                          </w:r>
                        </w:p>
                        <w:p w14:paraId="0095DE1A" w14:textId="77777777" w:rsidR="007C5E31" w:rsidRDefault="007C5E31">
                          <w:pPr>
                            <w:pStyle w:val="WitregelW2"/>
                          </w:pPr>
                        </w:p>
                        <w:p w14:paraId="585E6BCF" w14:textId="3036C60D" w:rsidR="00050A11" w:rsidRPr="00A961B3" w:rsidRDefault="00050A11" w:rsidP="00050A11">
                          <w:pPr>
                            <w:pStyle w:val="Referentiegegevenskop"/>
                            <w:spacing w:line="240" w:lineRule="auto"/>
                          </w:pPr>
                          <w:r w:rsidRPr="00A961B3">
                            <w:t>Onze referentie</w:t>
                          </w:r>
                        </w:p>
                        <w:p w14:paraId="6B897CA9" w14:textId="045FBC78" w:rsidR="00050A11" w:rsidRPr="00050A11" w:rsidRDefault="00050A11" w:rsidP="00050A11">
                          <w:pPr>
                            <w:pStyle w:val="Referentiegegevenskop"/>
                            <w:spacing w:line="240" w:lineRule="auto"/>
                            <w:rPr>
                              <w:b w:val="0"/>
                              <w:bCs/>
                            </w:rPr>
                          </w:pPr>
                          <w:r w:rsidRPr="00E30A1A">
                            <w:rPr>
                              <w:b w:val="0"/>
                              <w:bCs/>
                            </w:rPr>
                            <w:t>IenW/BSK-20</w:t>
                          </w:r>
                          <w:r w:rsidR="009D5A77" w:rsidRPr="00E30A1A">
                            <w:rPr>
                              <w:b w:val="0"/>
                              <w:bCs/>
                            </w:rPr>
                            <w:t>26/</w:t>
                          </w:r>
                          <w:r w:rsidR="00E30A1A" w:rsidRPr="00E30A1A">
                            <w:rPr>
                              <w:b w:val="0"/>
                              <w:bCs/>
                            </w:rPr>
                            <w:t>8786</w:t>
                          </w:r>
                        </w:p>
                        <w:p w14:paraId="537BCE9F" w14:textId="77777777" w:rsidR="00050A11" w:rsidRPr="00050A11" w:rsidRDefault="00050A11" w:rsidP="00050A11">
                          <w:pPr>
                            <w:spacing w:line="240" w:lineRule="auto"/>
                            <w:rPr>
                              <w:sz w:val="13"/>
                              <w:szCs w:val="13"/>
                            </w:rPr>
                          </w:pPr>
                        </w:p>
                        <w:p w14:paraId="107640B9" w14:textId="395ACD79" w:rsidR="007C5E31" w:rsidRDefault="00D501B5" w:rsidP="00050A11">
                          <w:pPr>
                            <w:pStyle w:val="Referentiegegevenskop"/>
                            <w:spacing w:line="240" w:lineRule="auto"/>
                          </w:pPr>
                          <w:r>
                            <w:t>Uw kenmerk</w:t>
                          </w:r>
                        </w:p>
                        <w:p w14:paraId="239DB24E" w14:textId="62F79A7E" w:rsidR="007C5E31" w:rsidRDefault="00D501B5" w:rsidP="00050A11">
                          <w:pPr>
                            <w:pStyle w:val="Referentiegegevens"/>
                            <w:spacing w:line="240" w:lineRule="auto"/>
                          </w:pPr>
                          <w:r>
                            <w:t>2025Z</w:t>
                          </w:r>
                          <w:r w:rsidR="009D5A77">
                            <w:t>22541</w:t>
                          </w:r>
                        </w:p>
                        <w:p w14:paraId="73CE290C" w14:textId="77777777" w:rsidR="007C5E31" w:rsidRDefault="007C5E31">
                          <w:pPr>
                            <w:pStyle w:val="WitregelW1"/>
                          </w:pPr>
                        </w:p>
                        <w:p w14:paraId="47099739" w14:textId="77777777" w:rsidR="007C5E31" w:rsidRDefault="00D501B5">
                          <w:pPr>
                            <w:pStyle w:val="Referentiegegevenskop"/>
                          </w:pPr>
                          <w:r>
                            <w:t>Bijlage(n)</w:t>
                          </w:r>
                        </w:p>
                        <w:p w14:paraId="55FB507B" w14:textId="77777777" w:rsidR="007C5E31" w:rsidRDefault="00D501B5">
                          <w:pPr>
                            <w:pStyle w:val="Referentiegegevens"/>
                          </w:pPr>
                          <w:r>
                            <w:t>1</w:t>
                          </w:r>
                        </w:p>
                      </w:txbxContent>
                    </wps:txbx>
                    <wps:bodyPr vert="horz" wrap="square" lIns="0" tIns="0" rIns="0" bIns="0" anchor="t" anchorCtr="0"/>
                  </wps:wsp>
                </a:graphicData>
              </a:graphic>
            </wp:anchor>
          </w:drawing>
        </mc:Choice>
        <mc:Fallback>
          <w:pict>
            <v:shape w14:anchorId="7A994FA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73BC59D" w14:textId="77777777" w:rsidR="007C5E31" w:rsidRDefault="00D501B5">
                    <w:pPr>
                      <w:pStyle w:val="AfzendgegevensKop0"/>
                    </w:pPr>
                    <w:r>
                      <w:t>Ministerie van Infrastructuur en Waterstaat</w:t>
                    </w:r>
                  </w:p>
                  <w:p w14:paraId="1B18C78B" w14:textId="77777777" w:rsidR="007C5E31" w:rsidRDefault="007C5E31">
                    <w:pPr>
                      <w:pStyle w:val="WitregelW1"/>
                    </w:pPr>
                  </w:p>
                  <w:p w14:paraId="20ABD91E" w14:textId="77777777" w:rsidR="007C5E31" w:rsidRDefault="00D501B5">
                    <w:pPr>
                      <w:pStyle w:val="Afzendgegevens"/>
                    </w:pPr>
                    <w:r>
                      <w:t>Rijnstraat 8</w:t>
                    </w:r>
                  </w:p>
                  <w:p w14:paraId="7BB52185" w14:textId="77777777" w:rsidR="007C5E31" w:rsidRPr="00050A11" w:rsidRDefault="00D501B5">
                    <w:pPr>
                      <w:pStyle w:val="Afzendgegevens"/>
                      <w:rPr>
                        <w:lang w:val="de-DE"/>
                      </w:rPr>
                    </w:pPr>
                    <w:r w:rsidRPr="00050A11">
                      <w:rPr>
                        <w:lang w:val="de-DE"/>
                      </w:rPr>
                      <w:t>2515 XP  Den Haag</w:t>
                    </w:r>
                  </w:p>
                  <w:p w14:paraId="6ED3F269" w14:textId="77777777" w:rsidR="007C5E31" w:rsidRPr="00050A11" w:rsidRDefault="00D501B5">
                    <w:pPr>
                      <w:pStyle w:val="Afzendgegevens"/>
                      <w:rPr>
                        <w:lang w:val="de-DE"/>
                      </w:rPr>
                    </w:pPr>
                    <w:r w:rsidRPr="00050A11">
                      <w:rPr>
                        <w:lang w:val="de-DE"/>
                      </w:rPr>
                      <w:t>Postbus 20901</w:t>
                    </w:r>
                  </w:p>
                  <w:p w14:paraId="5407932A" w14:textId="77777777" w:rsidR="007C5E31" w:rsidRPr="00050A11" w:rsidRDefault="00D501B5">
                    <w:pPr>
                      <w:pStyle w:val="Afzendgegevens"/>
                      <w:rPr>
                        <w:lang w:val="de-DE"/>
                      </w:rPr>
                    </w:pPr>
                    <w:r w:rsidRPr="00050A11">
                      <w:rPr>
                        <w:lang w:val="de-DE"/>
                      </w:rPr>
                      <w:t>2500 EX Den Haag</w:t>
                    </w:r>
                  </w:p>
                  <w:p w14:paraId="41A59730" w14:textId="77777777" w:rsidR="007C5E31" w:rsidRPr="00050A11" w:rsidRDefault="007C5E31">
                    <w:pPr>
                      <w:pStyle w:val="WitregelW1"/>
                      <w:rPr>
                        <w:lang w:val="de-DE"/>
                      </w:rPr>
                    </w:pPr>
                  </w:p>
                  <w:p w14:paraId="08A5D99E" w14:textId="77777777" w:rsidR="007C5E31" w:rsidRPr="00050A11" w:rsidRDefault="00D501B5">
                    <w:pPr>
                      <w:pStyle w:val="Afzendgegevens"/>
                      <w:rPr>
                        <w:lang w:val="de-DE"/>
                      </w:rPr>
                    </w:pPr>
                    <w:r w:rsidRPr="00050A11">
                      <w:rPr>
                        <w:lang w:val="de-DE"/>
                      </w:rPr>
                      <w:t>T   070-456 0000</w:t>
                    </w:r>
                  </w:p>
                  <w:p w14:paraId="5D9A3952" w14:textId="77777777" w:rsidR="007C5E31" w:rsidRDefault="00D501B5">
                    <w:pPr>
                      <w:pStyle w:val="Afzendgegevens"/>
                    </w:pPr>
                    <w:r>
                      <w:t>F   070-456 1111</w:t>
                    </w:r>
                  </w:p>
                  <w:p w14:paraId="0095DE1A" w14:textId="77777777" w:rsidR="007C5E31" w:rsidRDefault="007C5E31">
                    <w:pPr>
                      <w:pStyle w:val="WitregelW2"/>
                    </w:pPr>
                  </w:p>
                  <w:p w14:paraId="585E6BCF" w14:textId="3036C60D" w:rsidR="00050A11" w:rsidRPr="00A961B3" w:rsidRDefault="00050A11" w:rsidP="00050A11">
                    <w:pPr>
                      <w:pStyle w:val="Referentiegegevenskop"/>
                      <w:spacing w:line="240" w:lineRule="auto"/>
                    </w:pPr>
                    <w:r w:rsidRPr="00A961B3">
                      <w:t>Onze referentie</w:t>
                    </w:r>
                  </w:p>
                  <w:p w14:paraId="6B897CA9" w14:textId="045FBC78" w:rsidR="00050A11" w:rsidRPr="00050A11" w:rsidRDefault="00050A11" w:rsidP="00050A11">
                    <w:pPr>
                      <w:pStyle w:val="Referentiegegevenskop"/>
                      <w:spacing w:line="240" w:lineRule="auto"/>
                      <w:rPr>
                        <w:b w:val="0"/>
                        <w:bCs/>
                      </w:rPr>
                    </w:pPr>
                    <w:r w:rsidRPr="00E30A1A">
                      <w:rPr>
                        <w:b w:val="0"/>
                        <w:bCs/>
                      </w:rPr>
                      <w:t>IenW/BSK-20</w:t>
                    </w:r>
                    <w:r w:rsidR="009D5A77" w:rsidRPr="00E30A1A">
                      <w:rPr>
                        <w:b w:val="0"/>
                        <w:bCs/>
                      </w:rPr>
                      <w:t>26/</w:t>
                    </w:r>
                    <w:r w:rsidR="00E30A1A" w:rsidRPr="00E30A1A">
                      <w:rPr>
                        <w:b w:val="0"/>
                        <w:bCs/>
                      </w:rPr>
                      <w:t>8786</w:t>
                    </w:r>
                  </w:p>
                  <w:p w14:paraId="537BCE9F" w14:textId="77777777" w:rsidR="00050A11" w:rsidRPr="00050A11" w:rsidRDefault="00050A11" w:rsidP="00050A11">
                    <w:pPr>
                      <w:spacing w:line="240" w:lineRule="auto"/>
                      <w:rPr>
                        <w:sz w:val="13"/>
                        <w:szCs w:val="13"/>
                      </w:rPr>
                    </w:pPr>
                  </w:p>
                  <w:p w14:paraId="107640B9" w14:textId="395ACD79" w:rsidR="007C5E31" w:rsidRDefault="00D501B5" w:rsidP="00050A11">
                    <w:pPr>
                      <w:pStyle w:val="Referentiegegevenskop"/>
                      <w:spacing w:line="240" w:lineRule="auto"/>
                    </w:pPr>
                    <w:r>
                      <w:t>Uw kenmerk</w:t>
                    </w:r>
                  </w:p>
                  <w:p w14:paraId="239DB24E" w14:textId="62F79A7E" w:rsidR="007C5E31" w:rsidRDefault="00D501B5" w:rsidP="00050A11">
                    <w:pPr>
                      <w:pStyle w:val="Referentiegegevens"/>
                      <w:spacing w:line="240" w:lineRule="auto"/>
                    </w:pPr>
                    <w:r>
                      <w:t>2025Z</w:t>
                    </w:r>
                    <w:r w:rsidR="009D5A77">
                      <w:t>22541</w:t>
                    </w:r>
                  </w:p>
                  <w:p w14:paraId="73CE290C" w14:textId="77777777" w:rsidR="007C5E31" w:rsidRDefault="007C5E31">
                    <w:pPr>
                      <w:pStyle w:val="WitregelW1"/>
                    </w:pPr>
                  </w:p>
                  <w:p w14:paraId="47099739" w14:textId="77777777" w:rsidR="007C5E31" w:rsidRDefault="00D501B5">
                    <w:pPr>
                      <w:pStyle w:val="Referentiegegevenskop"/>
                    </w:pPr>
                    <w:r>
                      <w:t>Bijlage(n)</w:t>
                    </w:r>
                  </w:p>
                  <w:p w14:paraId="55FB507B" w14:textId="77777777" w:rsidR="007C5E31" w:rsidRDefault="00D501B5">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91F7468" wp14:editId="76C1BA8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5A14916" w14:textId="77777777" w:rsidR="007C5E31" w:rsidRDefault="00D501B5">
                          <w:pPr>
                            <w:spacing w:line="240" w:lineRule="auto"/>
                          </w:pPr>
                          <w:r>
                            <w:rPr>
                              <w:noProof/>
                              <w:lang w:val="en-GB" w:eastAsia="en-GB"/>
                            </w:rPr>
                            <w:drawing>
                              <wp:inline distT="0" distB="0" distL="0" distR="0" wp14:anchorId="33DFFE47" wp14:editId="332ACB4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1F7468"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5A14916" w14:textId="77777777" w:rsidR="007C5E31" w:rsidRDefault="00D501B5">
                    <w:pPr>
                      <w:spacing w:line="240" w:lineRule="auto"/>
                    </w:pPr>
                    <w:r>
                      <w:rPr>
                        <w:noProof/>
                        <w:lang w:val="en-GB" w:eastAsia="en-GB"/>
                      </w:rPr>
                      <w:drawing>
                        <wp:inline distT="0" distB="0" distL="0" distR="0" wp14:anchorId="33DFFE47" wp14:editId="332ACB4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11CE951" wp14:editId="4D2F850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82A564" w14:textId="77777777" w:rsidR="007C5E31" w:rsidRDefault="00D501B5">
                          <w:pPr>
                            <w:spacing w:line="240" w:lineRule="auto"/>
                          </w:pPr>
                          <w:r>
                            <w:rPr>
                              <w:noProof/>
                              <w:lang w:val="en-GB" w:eastAsia="en-GB"/>
                            </w:rPr>
                            <w:drawing>
                              <wp:inline distT="0" distB="0" distL="0" distR="0" wp14:anchorId="0BC52256" wp14:editId="24C2F1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1CE95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82A564" w14:textId="77777777" w:rsidR="007C5E31" w:rsidRDefault="00D501B5">
                    <w:pPr>
                      <w:spacing w:line="240" w:lineRule="auto"/>
                    </w:pPr>
                    <w:r>
                      <w:rPr>
                        <w:noProof/>
                        <w:lang w:val="en-GB" w:eastAsia="en-GB"/>
                      </w:rPr>
                      <w:drawing>
                        <wp:inline distT="0" distB="0" distL="0" distR="0" wp14:anchorId="0BC52256" wp14:editId="24C2F1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30FCED0" wp14:editId="007DE26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0B9FD2" w14:textId="77777777" w:rsidR="007C5E31" w:rsidRDefault="00D501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0FCED0"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0B9FD2" w14:textId="77777777" w:rsidR="007C5E31" w:rsidRDefault="00D501B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862240F" wp14:editId="680E539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5AB9EF" w14:textId="77777777" w:rsidR="007C5E31" w:rsidRDefault="00D501B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862240F"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5AB9EF" w14:textId="77777777" w:rsidR="007C5E31" w:rsidRDefault="00D501B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8A92B03" wp14:editId="30627EB0">
              <wp:simplePos x="0" y="0"/>
              <wp:positionH relativeFrom="page">
                <wp:posOffset>1009650</wp:posOffset>
              </wp:positionH>
              <wp:positionV relativeFrom="paragraph">
                <wp:posOffset>3636645</wp:posOffset>
              </wp:positionV>
              <wp:extent cx="4105275" cy="81153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1153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5E31" w14:paraId="27FFC220" w14:textId="77777777">
                            <w:trPr>
                              <w:trHeight w:val="200"/>
                            </w:trPr>
                            <w:tc>
                              <w:tcPr>
                                <w:tcW w:w="1140" w:type="dxa"/>
                              </w:tcPr>
                              <w:p w14:paraId="6503A66D" w14:textId="77777777" w:rsidR="007C5E31" w:rsidRDefault="007C5E31"/>
                            </w:tc>
                            <w:tc>
                              <w:tcPr>
                                <w:tcW w:w="5400" w:type="dxa"/>
                              </w:tcPr>
                              <w:p w14:paraId="581490B1" w14:textId="77777777" w:rsidR="007C5E31" w:rsidRDefault="007C5E31"/>
                            </w:tc>
                          </w:tr>
                          <w:tr w:rsidR="007C5E31" w14:paraId="54FEFCF7" w14:textId="77777777">
                            <w:trPr>
                              <w:trHeight w:val="240"/>
                            </w:trPr>
                            <w:tc>
                              <w:tcPr>
                                <w:tcW w:w="1140" w:type="dxa"/>
                              </w:tcPr>
                              <w:p w14:paraId="19C707B7" w14:textId="77777777" w:rsidR="007C5E31" w:rsidRDefault="00D501B5">
                                <w:r>
                                  <w:t>Datum</w:t>
                                </w:r>
                              </w:p>
                            </w:tc>
                            <w:tc>
                              <w:tcPr>
                                <w:tcW w:w="5400" w:type="dxa"/>
                              </w:tcPr>
                              <w:p w14:paraId="037FB2E7" w14:textId="2B35D1AF" w:rsidR="007C5E31" w:rsidRDefault="005D5456">
                                <w:r>
                                  <w:t>21 januari 2026</w:t>
                                </w:r>
                              </w:p>
                            </w:tc>
                          </w:tr>
                          <w:tr w:rsidR="007C5E31" w14:paraId="6910A0D4" w14:textId="77777777">
                            <w:trPr>
                              <w:trHeight w:val="240"/>
                            </w:trPr>
                            <w:tc>
                              <w:tcPr>
                                <w:tcW w:w="1140" w:type="dxa"/>
                              </w:tcPr>
                              <w:p w14:paraId="553B80A5" w14:textId="77777777" w:rsidR="007C5E31" w:rsidRDefault="00D501B5">
                                <w:r>
                                  <w:t>Betreft</w:t>
                                </w:r>
                              </w:p>
                            </w:tc>
                            <w:tc>
                              <w:tcPr>
                                <w:tcW w:w="5400" w:type="dxa"/>
                              </w:tcPr>
                              <w:p w14:paraId="66C32FE0" w14:textId="3BDF090B" w:rsidR="007C5E31" w:rsidRDefault="00D501B5">
                                <w:r>
                                  <w:t xml:space="preserve">Beantwoording </w:t>
                                </w:r>
                                <w:r w:rsidRPr="009D5A77">
                                  <w:t xml:space="preserve">Kamervragen </w:t>
                                </w:r>
                                <w:r w:rsidR="009D5A77" w:rsidRPr="009D5A77">
                                  <w:t>over de vele boetes voor het niet op tijd betalen van de e-tol op de A24</w:t>
                                </w:r>
                              </w:p>
                            </w:tc>
                          </w:tr>
                          <w:tr w:rsidR="007C5E31" w14:paraId="5528685A" w14:textId="77777777">
                            <w:trPr>
                              <w:trHeight w:val="200"/>
                            </w:trPr>
                            <w:tc>
                              <w:tcPr>
                                <w:tcW w:w="1140" w:type="dxa"/>
                              </w:tcPr>
                              <w:p w14:paraId="3DF6D9E7" w14:textId="77777777" w:rsidR="007C5E31" w:rsidRDefault="007C5E31"/>
                            </w:tc>
                            <w:tc>
                              <w:tcPr>
                                <w:tcW w:w="5400" w:type="dxa"/>
                              </w:tcPr>
                              <w:p w14:paraId="42125A8B" w14:textId="77777777" w:rsidR="007C5E31" w:rsidRDefault="007C5E31"/>
                            </w:tc>
                          </w:tr>
                        </w:tbl>
                        <w:p w14:paraId="0A382714" w14:textId="77777777" w:rsidR="000F30DB" w:rsidRDefault="000F30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A92B03" id="7266255e-823c-11ee-8554-0242ac120003" o:spid="_x0000_s1037" type="#_x0000_t202" style="position:absolute;margin-left:79.5pt;margin-top:286.35pt;width:323.25pt;height:63.9pt;z-index:25165825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7C5E31" w14:paraId="27FFC220" w14:textId="77777777">
                      <w:trPr>
                        <w:trHeight w:val="200"/>
                      </w:trPr>
                      <w:tc>
                        <w:tcPr>
                          <w:tcW w:w="1140" w:type="dxa"/>
                        </w:tcPr>
                        <w:p w14:paraId="6503A66D" w14:textId="77777777" w:rsidR="007C5E31" w:rsidRDefault="007C5E31"/>
                      </w:tc>
                      <w:tc>
                        <w:tcPr>
                          <w:tcW w:w="5400" w:type="dxa"/>
                        </w:tcPr>
                        <w:p w14:paraId="581490B1" w14:textId="77777777" w:rsidR="007C5E31" w:rsidRDefault="007C5E31"/>
                      </w:tc>
                    </w:tr>
                    <w:tr w:rsidR="007C5E31" w14:paraId="54FEFCF7" w14:textId="77777777">
                      <w:trPr>
                        <w:trHeight w:val="240"/>
                      </w:trPr>
                      <w:tc>
                        <w:tcPr>
                          <w:tcW w:w="1140" w:type="dxa"/>
                        </w:tcPr>
                        <w:p w14:paraId="19C707B7" w14:textId="77777777" w:rsidR="007C5E31" w:rsidRDefault="00D501B5">
                          <w:r>
                            <w:t>Datum</w:t>
                          </w:r>
                        </w:p>
                      </w:tc>
                      <w:tc>
                        <w:tcPr>
                          <w:tcW w:w="5400" w:type="dxa"/>
                        </w:tcPr>
                        <w:p w14:paraId="037FB2E7" w14:textId="2B35D1AF" w:rsidR="007C5E31" w:rsidRDefault="005D5456">
                          <w:r>
                            <w:t>21 januari 2026</w:t>
                          </w:r>
                        </w:p>
                      </w:tc>
                    </w:tr>
                    <w:tr w:rsidR="007C5E31" w14:paraId="6910A0D4" w14:textId="77777777">
                      <w:trPr>
                        <w:trHeight w:val="240"/>
                      </w:trPr>
                      <w:tc>
                        <w:tcPr>
                          <w:tcW w:w="1140" w:type="dxa"/>
                        </w:tcPr>
                        <w:p w14:paraId="553B80A5" w14:textId="77777777" w:rsidR="007C5E31" w:rsidRDefault="00D501B5">
                          <w:r>
                            <w:t>Betreft</w:t>
                          </w:r>
                        </w:p>
                      </w:tc>
                      <w:tc>
                        <w:tcPr>
                          <w:tcW w:w="5400" w:type="dxa"/>
                        </w:tcPr>
                        <w:p w14:paraId="66C32FE0" w14:textId="3BDF090B" w:rsidR="007C5E31" w:rsidRDefault="00D501B5">
                          <w:r>
                            <w:t xml:space="preserve">Beantwoording </w:t>
                          </w:r>
                          <w:r w:rsidRPr="009D5A77">
                            <w:t xml:space="preserve">Kamervragen </w:t>
                          </w:r>
                          <w:r w:rsidR="009D5A77" w:rsidRPr="009D5A77">
                            <w:t>over de vele boetes voor het niet op tijd betalen van de e-tol op de A24</w:t>
                          </w:r>
                        </w:p>
                      </w:tc>
                    </w:tr>
                    <w:tr w:rsidR="007C5E31" w14:paraId="5528685A" w14:textId="77777777">
                      <w:trPr>
                        <w:trHeight w:val="200"/>
                      </w:trPr>
                      <w:tc>
                        <w:tcPr>
                          <w:tcW w:w="1140" w:type="dxa"/>
                        </w:tcPr>
                        <w:p w14:paraId="3DF6D9E7" w14:textId="77777777" w:rsidR="007C5E31" w:rsidRDefault="007C5E31"/>
                      </w:tc>
                      <w:tc>
                        <w:tcPr>
                          <w:tcW w:w="5400" w:type="dxa"/>
                        </w:tcPr>
                        <w:p w14:paraId="42125A8B" w14:textId="77777777" w:rsidR="007C5E31" w:rsidRDefault="007C5E31"/>
                      </w:tc>
                    </w:tr>
                  </w:tbl>
                  <w:p w14:paraId="0A382714"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983B8D3" wp14:editId="3D5632E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01D2F9" w14:textId="77777777" w:rsidR="000F30DB" w:rsidRDefault="000F30DB"/>
                      </w:txbxContent>
                    </wps:txbx>
                    <wps:bodyPr vert="horz" wrap="square" lIns="0" tIns="0" rIns="0" bIns="0" anchor="t" anchorCtr="0"/>
                  </wps:wsp>
                </a:graphicData>
              </a:graphic>
            </wp:anchor>
          </w:drawing>
        </mc:Choice>
        <mc:Fallback>
          <w:pict>
            <v:shape w14:anchorId="2983B8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B01D2F9" w14:textId="77777777" w:rsidR="000F30DB" w:rsidRDefault="000F30D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17546"/>
    <w:multiLevelType w:val="multilevel"/>
    <w:tmpl w:val="36D82A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2B21C3"/>
    <w:multiLevelType w:val="multilevel"/>
    <w:tmpl w:val="A742D2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A07480"/>
    <w:multiLevelType w:val="multilevel"/>
    <w:tmpl w:val="64BC16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18DD64"/>
    <w:multiLevelType w:val="multilevel"/>
    <w:tmpl w:val="79651CA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7984ED"/>
    <w:multiLevelType w:val="multilevel"/>
    <w:tmpl w:val="938DE4A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CCB4D9"/>
    <w:multiLevelType w:val="multilevel"/>
    <w:tmpl w:val="1E5B82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EF3885"/>
    <w:multiLevelType w:val="multilevel"/>
    <w:tmpl w:val="0433ED8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A3EB91"/>
    <w:multiLevelType w:val="multilevel"/>
    <w:tmpl w:val="A0C4FA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6A6D20E"/>
    <w:multiLevelType w:val="multilevel"/>
    <w:tmpl w:val="A3E5CE8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168D92"/>
    <w:multiLevelType w:val="multilevel"/>
    <w:tmpl w:val="06594B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5BB34F"/>
    <w:multiLevelType w:val="multilevel"/>
    <w:tmpl w:val="D8EC6B5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DA76B7"/>
    <w:multiLevelType w:val="multilevel"/>
    <w:tmpl w:val="C16DE01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3376B5"/>
    <w:multiLevelType w:val="hybridMultilevel"/>
    <w:tmpl w:val="7D1AC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BB493C"/>
    <w:multiLevelType w:val="multilevel"/>
    <w:tmpl w:val="DC086A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C74728"/>
    <w:multiLevelType w:val="hybridMultilevel"/>
    <w:tmpl w:val="3AAAF0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FAC4226"/>
    <w:multiLevelType w:val="hybridMultilevel"/>
    <w:tmpl w:val="DB1205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286E654B"/>
    <w:multiLevelType w:val="multilevel"/>
    <w:tmpl w:val="F5857EF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AD33FF"/>
    <w:multiLevelType w:val="multilevel"/>
    <w:tmpl w:val="A7EE796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9C263F"/>
    <w:multiLevelType w:val="multilevel"/>
    <w:tmpl w:val="CD6DF1D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F91ABC"/>
    <w:multiLevelType w:val="multilevel"/>
    <w:tmpl w:val="CD1EA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3F1CA"/>
    <w:multiLevelType w:val="multilevel"/>
    <w:tmpl w:val="4BA7C25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8F558E"/>
    <w:multiLevelType w:val="multilevel"/>
    <w:tmpl w:val="DE7A9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9D65495"/>
    <w:multiLevelType w:val="hybridMultilevel"/>
    <w:tmpl w:val="4C4ED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05AB366"/>
    <w:multiLevelType w:val="multilevel"/>
    <w:tmpl w:val="2E159EA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43236D"/>
    <w:multiLevelType w:val="multilevel"/>
    <w:tmpl w:val="428560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E30B3"/>
    <w:multiLevelType w:val="multilevel"/>
    <w:tmpl w:val="A06F26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70DC4797"/>
    <w:multiLevelType w:val="multilevel"/>
    <w:tmpl w:val="05A1300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5565BB"/>
    <w:multiLevelType w:val="multilevel"/>
    <w:tmpl w:val="277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AE727"/>
    <w:multiLevelType w:val="multilevel"/>
    <w:tmpl w:val="51F96AB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8701FE"/>
    <w:multiLevelType w:val="hybridMultilevel"/>
    <w:tmpl w:val="59685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DEF62AE"/>
    <w:multiLevelType w:val="multilevel"/>
    <w:tmpl w:val="7A0E6DB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0"/>
  </w:num>
  <w:num w:numId="3">
    <w:abstractNumId w:val="10"/>
  </w:num>
  <w:num w:numId="4">
    <w:abstractNumId w:val="13"/>
  </w:num>
  <w:num w:numId="5">
    <w:abstractNumId w:val="25"/>
  </w:num>
  <w:num w:numId="6">
    <w:abstractNumId w:val="26"/>
  </w:num>
  <w:num w:numId="7">
    <w:abstractNumId w:val="3"/>
  </w:num>
  <w:num w:numId="8">
    <w:abstractNumId w:val="0"/>
  </w:num>
  <w:num w:numId="9">
    <w:abstractNumId w:val="4"/>
  </w:num>
  <w:num w:numId="10">
    <w:abstractNumId w:val="6"/>
  </w:num>
  <w:num w:numId="11">
    <w:abstractNumId w:val="16"/>
  </w:num>
  <w:num w:numId="12">
    <w:abstractNumId w:val="7"/>
  </w:num>
  <w:num w:numId="13">
    <w:abstractNumId w:val="8"/>
  </w:num>
  <w:num w:numId="14">
    <w:abstractNumId w:val="20"/>
  </w:num>
  <w:num w:numId="15">
    <w:abstractNumId w:val="23"/>
  </w:num>
  <w:num w:numId="16">
    <w:abstractNumId w:val="28"/>
  </w:num>
  <w:num w:numId="17">
    <w:abstractNumId w:val="11"/>
  </w:num>
  <w:num w:numId="18">
    <w:abstractNumId w:val="18"/>
  </w:num>
  <w:num w:numId="19">
    <w:abstractNumId w:val="9"/>
  </w:num>
  <w:num w:numId="20">
    <w:abstractNumId w:val="5"/>
  </w:num>
  <w:num w:numId="21">
    <w:abstractNumId w:val="1"/>
  </w:num>
  <w:num w:numId="22">
    <w:abstractNumId w:val="24"/>
  </w:num>
  <w:num w:numId="23">
    <w:abstractNumId w:val="17"/>
  </w:num>
  <w:num w:numId="24">
    <w:abstractNumId w:val="21"/>
  </w:num>
  <w:num w:numId="25">
    <w:abstractNumId w:val="15"/>
  </w:num>
  <w:num w:numId="26">
    <w:abstractNumId w:val="14"/>
  </w:num>
  <w:num w:numId="27">
    <w:abstractNumId w:val="29"/>
  </w:num>
  <w:num w:numId="28">
    <w:abstractNumId w:val="22"/>
  </w:num>
  <w:num w:numId="29">
    <w:abstractNumId w:val="27"/>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31"/>
    <w:rsid w:val="00001252"/>
    <w:rsid w:val="00004178"/>
    <w:rsid w:val="000064BA"/>
    <w:rsid w:val="000106AF"/>
    <w:rsid w:val="00010DE1"/>
    <w:rsid w:val="000110C6"/>
    <w:rsid w:val="0001409F"/>
    <w:rsid w:val="000162D6"/>
    <w:rsid w:val="000218D8"/>
    <w:rsid w:val="00027652"/>
    <w:rsid w:val="000318E0"/>
    <w:rsid w:val="00032BC9"/>
    <w:rsid w:val="000343A4"/>
    <w:rsid w:val="00046EEA"/>
    <w:rsid w:val="0005020F"/>
    <w:rsid w:val="00050A11"/>
    <w:rsid w:val="00052F2F"/>
    <w:rsid w:val="00056E32"/>
    <w:rsid w:val="0006731B"/>
    <w:rsid w:val="00070C45"/>
    <w:rsid w:val="00094950"/>
    <w:rsid w:val="000961B0"/>
    <w:rsid w:val="000A2E66"/>
    <w:rsid w:val="000A3589"/>
    <w:rsid w:val="000A59E3"/>
    <w:rsid w:val="000B068A"/>
    <w:rsid w:val="000B532A"/>
    <w:rsid w:val="000B7C9E"/>
    <w:rsid w:val="000B7CA8"/>
    <w:rsid w:val="000C26F7"/>
    <w:rsid w:val="000C5302"/>
    <w:rsid w:val="000D4B20"/>
    <w:rsid w:val="000E23D8"/>
    <w:rsid w:val="000E477B"/>
    <w:rsid w:val="000E4A83"/>
    <w:rsid w:val="000E6D9E"/>
    <w:rsid w:val="000F30DB"/>
    <w:rsid w:val="000F4D9A"/>
    <w:rsid w:val="000F737A"/>
    <w:rsid w:val="00112CBE"/>
    <w:rsid w:val="00121A0B"/>
    <w:rsid w:val="0012619E"/>
    <w:rsid w:val="001261D0"/>
    <w:rsid w:val="00130906"/>
    <w:rsid w:val="001329C0"/>
    <w:rsid w:val="00136BB2"/>
    <w:rsid w:val="00137C89"/>
    <w:rsid w:val="001407E0"/>
    <w:rsid w:val="00141589"/>
    <w:rsid w:val="0014218E"/>
    <w:rsid w:val="001470F8"/>
    <w:rsid w:val="0015016E"/>
    <w:rsid w:val="00150A09"/>
    <w:rsid w:val="00154B50"/>
    <w:rsid w:val="00156D8C"/>
    <w:rsid w:val="001574E6"/>
    <w:rsid w:val="00160E71"/>
    <w:rsid w:val="00164BFC"/>
    <w:rsid w:val="00171604"/>
    <w:rsid w:val="00173AA4"/>
    <w:rsid w:val="00176298"/>
    <w:rsid w:val="00184F7D"/>
    <w:rsid w:val="00193F43"/>
    <w:rsid w:val="001A5216"/>
    <w:rsid w:val="001B0BBA"/>
    <w:rsid w:val="001B11D6"/>
    <w:rsid w:val="001B1C49"/>
    <w:rsid w:val="001B6ECE"/>
    <w:rsid w:val="001B6FDB"/>
    <w:rsid w:val="001B7A1D"/>
    <w:rsid w:val="001B7C73"/>
    <w:rsid w:val="001C251F"/>
    <w:rsid w:val="001C4C7D"/>
    <w:rsid w:val="001C5060"/>
    <w:rsid w:val="001C5F26"/>
    <w:rsid w:val="001C62FE"/>
    <w:rsid w:val="001D4203"/>
    <w:rsid w:val="001D473B"/>
    <w:rsid w:val="001D7181"/>
    <w:rsid w:val="001E24D4"/>
    <w:rsid w:val="001E4867"/>
    <w:rsid w:val="001E524E"/>
    <w:rsid w:val="001E7772"/>
    <w:rsid w:val="001F2419"/>
    <w:rsid w:val="00203762"/>
    <w:rsid w:val="0020526A"/>
    <w:rsid w:val="00205386"/>
    <w:rsid w:val="00211751"/>
    <w:rsid w:val="00217ADA"/>
    <w:rsid w:val="0022335A"/>
    <w:rsid w:val="0023208B"/>
    <w:rsid w:val="00233E9A"/>
    <w:rsid w:val="00240250"/>
    <w:rsid w:val="0024165D"/>
    <w:rsid w:val="00245671"/>
    <w:rsid w:val="00250295"/>
    <w:rsid w:val="00254B55"/>
    <w:rsid w:val="002577F9"/>
    <w:rsid w:val="00260565"/>
    <w:rsid w:val="002620E3"/>
    <w:rsid w:val="00264245"/>
    <w:rsid w:val="00271F2F"/>
    <w:rsid w:val="00276612"/>
    <w:rsid w:val="00277E35"/>
    <w:rsid w:val="002808BD"/>
    <w:rsid w:val="00283103"/>
    <w:rsid w:val="00283B05"/>
    <w:rsid w:val="002901D8"/>
    <w:rsid w:val="00292ACF"/>
    <w:rsid w:val="002A03A8"/>
    <w:rsid w:val="002A2D6A"/>
    <w:rsid w:val="002B42CB"/>
    <w:rsid w:val="002C189F"/>
    <w:rsid w:val="002C3376"/>
    <w:rsid w:val="002C6DFD"/>
    <w:rsid w:val="002C700B"/>
    <w:rsid w:val="002C7AC9"/>
    <w:rsid w:val="002D3287"/>
    <w:rsid w:val="002E2AD8"/>
    <w:rsid w:val="002E4C3A"/>
    <w:rsid w:val="00300DBB"/>
    <w:rsid w:val="0030758D"/>
    <w:rsid w:val="003112B8"/>
    <w:rsid w:val="003179C0"/>
    <w:rsid w:val="00326B37"/>
    <w:rsid w:val="00345EC0"/>
    <w:rsid w:val="00351884"/>
    <w:rsid w:val="00363B38"/>
    <w:rsid w:val="00367D63"/>
    <w:rsid w:val="00381247"/>
    <w:rsid w:val="003837EC"/>
    <w:rsid w:val="003867DE"/>
    <w:rsid w:val="00390F8E"/>
    <w:rsid w:val="00392015"/>
    <w:rsid w:val="003A55D6"/>
    <w:rsid w:val="003A7301"/>
    <w:rsid w:val="003B315A"/>
    <w:rsid w:val="003B3E96"/>
    <w:rsid w:val="003C24B5"/>
    <w:rsid w:val="003C344A"/>
    <w:rsid w:val="003C461B"/>
    <w:rsid w:val="003C6D3D"/>
    <w:rsid w:val="003C708F"/>
    <w:rsid w:val="003D0250"/>
    <w:rsid w:val="003D02C5"/>
    <w:rsid w:val="003E0B8A"/>
    <w:rsid w:val="003E1F37"/>
    <w:rsid w:val="003E4EC8"/>
    <w:rsid w:val="00400ECC"/>
    <w:rsid w:val="0040762D"/>
    <w:rsid w:val="00414B0F"/>
    <w:rsid w:val="004170AE"/>
    <w:rsid w:val="00420569"/>
    <w:rsid w:val="00423C1D"/>
    <w:rsid w:val="00437631"/>
    <w:rsid w:val="004440A7"/>
    <w:rsid w:val="00450C7F"/>
    <w:rsid w:val="00456F4F"/>
    <w:rsid w:val="00461798"/>
    <w:rsid w:val="00461B2F"/>
    <w:rsid w:val="00465A79"/>
    <w:rsid w:val="00465C91"/>
    <w:rsid w:val="004777A0"/>
    <w:rsid w:val="0048261F"/>
    <w:rsid w:val="004853C9"/>
    <w:rsid w:val="00485F0E"/>
    <w:rsid w:val="00486BD6"/>
    <w:rsid w:val="00487D48"/>
    <w:rsid w:val="004902FB"/>
    <w:rsid w:val="00492F8F"/>
    <w:rsid w:val="0049516D"/>
    <w:rsid w:val="004A0DEF"/>
    <w:rsid w:val="004A6ED7"/>
    <w:rsid w:val="004B0D94"/>
    <w:rsid w:val="004B597D"/>
    <w:rsid w:val="004C1BD2"/>
    <w:rsid w:val="004C37E5"/>
    <w:rsid w:val="004C4E9B"/>
    <w:rsid w:val="004D1989"/>
    <w:rsid w:val="004D6DB9"/>
    <w:rsid w:val="004E5329"/>
    <w:rsid w:val="004E5569"/>
    <w:rsid w:val="004F22CE"/>
    <w:rsid w:val="004F40EE"/>
    <w:rsid w:val="004F49BC"/>
    <w:rsid w:val="004F5970"/>
    <w:rsid w:val="00501B0C"/>
    <w:rsid w:val="00505073"/>
    <w:rsid w:val="005201BB"/>
    <w:rsid w:val="00524158"/>
    <w:rsid w:val="005251A5"/>
    <w:rsid w:val="005265FF"/>
    <w:rsid w:val="0053244B"/>
    <w:rsid w:val="00535A93"/>
    <w:rsid w:val="0053616F"/>
    <w:rsid w:val="0054006D"/>
    <w:rsid w:val="005410EE"/>
    <w:rsid w:val="00542777"/>
    <w:rsid w:val="005452C3"/>
    <w:rsid w:val="00546819"/>
    <w:rsid w:val="00554B57"/>
    <w:rsid w:val="005554AF"/>
    <w:rsid w:val="005556BD"/>
    <w:rsid w:val="005559EF"/>
    <w:rsid w:val="00565FE8"/>
    <w:rsid w:val="00570B5B"/>
    <w:rsid w:val="0057189D"/>
    <w:rsid w:val="00573B99"/>
    <w:rsid w:val="005807AA"/>
    <w:rsid w:val="005815DC"/>
    <w:rsid w:val="00591633"/>
    <w:rsid w:val="005943CF"/>
    <w:rsid w:val="005A0056"/>
    <w:rsid w:val="005A2B83"/>
    <w:rsid w:val="005A5CD1"/>
    <w:rsid w:val="005A5DFE"/>
    <w:rsid w:val="005B066A"/>
    <w:rsid w:val="005D0723"/>
    <w:rsid w:val="005D1E62"/>
    <w:rsid w:val="005D4BA6"/>
    <w:rsid w:val="005D5456"/>
    <w:rsid w:val="005D7C61"/>
    <w:rsid w:val="005E3E5F"/>
    <w:rsid w:val="005E67BF"/>
    <w:rsid w:val="005E7054"/>
    <w:rsid w:val="005E7DD0"/>
    <w:rsid w:val="005F0142"/>
    <w:rsid w:val="00610DF2"/>
    <w:rsid w:val="006157C7"/>
    <w:rsid w:val="00625D59"/>
    <w:rsid w:val="00630EEF"/>
    <w:rsid w:val="006341A2"/>
    <w:rsid w:val="00637EFC"/>
    <w:rsid w:val="00647209"/>
    <w:rsid w:val="00656AC2"/>
    <w:rsid w:val="00657754"/>
    <w:rsid w:val="00657BEB"/>
    <w:rsid w:val="00667A67"/>
    <w:rsid w:val="00667C55"/>
    <w:rsid w:val="00671105"/>
    <w:rsid w:val="00671940"/>
    <w:rsid w:val="006719D4"/>
    <w:rsid w:val="00672571"/>
    <w:rsid w:val="0067502D"/>
    <w:rsid w:val="006824E0"/>
    <w:rsid w:val="00683D23"/>
    <w:rsid w:val="0069178A"/>
    <w:rsid w:val="00691B50"/>
    <w:rsid w:val="00693438"/>
    <w:rsid w:val="006A465A"/>
    <w:rsid w:val="006A4995"/>
    <w:rsid w:val="006A5773"/>
    <w:rsid w:val="006B0629"/>
    <w:rsid w:val="006B124C"/>
    <w:rsid w:val="006B18D4"/>
    <w:rsid w:val="006B28F7"/>
    <w:rsid w:val="006B57B1"/>
    <w:rsid w:val="006B58B5"/>
    <w:rsid w:val="006C2CC3"/>
    <w:rsid w:val="006C7723"/>
    <w:rsid w:val="006D2309"/>
    <w:rsid w:val="006D6D9A"/>
    <w:rsid w:val="006E6C88"/>
    <w:rsid w:val="006F2775"/>
    <w:rsid w:val="006F3A51"/>
    <w:rsid w:val="006F619A"/>
    <w:rsid w:val="007135C1"/>
    <w:rsid w:val="00714A4B"/>
    <w:rsid w:val="00727549"/>
    <w:rsid w:val="00733695"/>
    <w:rsid w:val="00734BF2"/>
    <w:rsid w:val="00742E32"/>
    <w:rsid w:val="00743719"/>
    <w:rsid w:val="007470F2"/>
    <w:rsid w:val="00761174"/>
    <w:rsid w:val="00763796"/>
    <w:rsid w:val="00764F50"/>
    <w:rsid w:val="00767FF9"/>
    <w:rsid w:val="0077336E"/>
    <w:rsid w:val="00780FCF"/>
    <w:rsid w:val="0078778A"/>
    <w:rsid w:val="007877DC"/>
    <w:rsid w:val="00791F38"/>
    <w:rsid w:val="00793EC6"/>
    <w:rsid w:val="007943BF"/>
    <w:rsid w:val="0079449D"/>
    <w:rsid w:val="00796BDD"/>
    <w:rsid w:val="007A0249"/>
    <w:rsid w:val="007A697D"/>
    <w:rsid w:val="007C1F7E"/>
    <w:rsid w:val="007C568E"/>
    <w:rsid w:val="007C5E31"/>
    <w:rsid w:val="007D3294"/>
    <w:rsid w:val="007D4B1A"/>
    <w:rsid w:val="007D5BA6"/>
    <w:rsid w:val="007D5BEE"/>
    <w:rsid w:val="007E31E6"/>
    <w:rsid w:val="007E774D"/>
    <w:rsid w:val="007F0B54"/>
    <w:rsid w:val="007F1F3C"/>
    <w:rsid w:val="007F27B6"/>
    <w:rsid w:val="007F4FCD"/>
    <w:rsid w:val="007F5F4A"/>
    <w:rsid w:val="007F6E6F"/>
    <w:rsid w:val="0080771C"/>
    <w:rsid w:val="00812E51"/>
    <w:rsid w:val="00815A2D"/>
    <w:rsid w:val="00821B18"/>
    <w:rsid w:val="00822D02"/>
    <w:rsid w:val="0082477F"/>
    <w:rsid w:val="00827AF9"/>
    <w:rsid w:val="00832FB9"/>
    <w:rsid w:val="00835CC1"/>
    <w:rsid w:val="00840BB0"/>
    <w:rsid w:val="0085178F"/>
    <w:rsid w:val="00853F16"/>
    <w:rsid w:val="00855349"/>
    <w:rsid w:val="008635BE"/>
    <w:rsid w:val="008646A9"/>
    <w:rsid w:val="00872A70"/>
    <w:rsid w:val="00875D1F"/>
    <w:rsid w:val="00886233"/>
    <w:rsid w:val="00894C9F"/>
    <w:rsid w:val="00895C9D"/>
    <w:rsid w:val="00897529"/>
    <w:rsid w:val="008A294F"/>
    <w:rsid w:val="008B142A"/>
    <w:rsid w:val="008B214A"/>
    <w:rsid w:val="008C17CA"/>
    <w:rsid w:val="008C54F3"/>
    <w:rsid w:val="008C7177"/>
    <w:rsid w:val="008D027D"/>
    <w:rsid w:val="008D41D3"/>
    <w:rsid w:val="008E1A01"/>
    <w:rsid w:val="008E37D9"/>
    <w:rsid w:val="008F3749"/>
    <w:rsid w:val="00910758"/>
    <w:rsid w:val="00922D38"/>
    <w:rsid w:val="00925F24"/>
    <w:rsid w:val="00930C3E"/>
    <w:rsid w:val="00930DC1"/>
    <w:rsid w:val="009337F4"/>
    <w:rsid w:val="00933E2C"/>
    <w:rsid w:val="00941049"/>
    <w:rsid w:val="009426B1"/>
    <w:rsid w:val="00946276"/>
    <w:rsid w:val="00953FAA"/>
    <w:rsid w:val="0095539F"/>
    <w:rsid w:val="009576AA"/>
    <w:rsid w:val="00960F45"/>
    <w:rsid w:val="009670F3"/>
    <w:rsid w:val="009709EB"/>
    <w:rsid w:val="00975726"/>
    <w:rsid w:val="00983B80"/>
    <w:rsid w:val="0098430C"/>
    <w:rsid w:val="00985C0F"/>
    <w:rsid w:val="00987242"/>
    <w:rsid w:val="00994C51"/>
    <w:rsid w:val="0099669B"/>
    <w:rsid w:val="00997381"/>
    <w:rsid w:val="009B1BC0"/>
    <w:rsid w:val="009B6903"/>
    <w:rsid w:val="009C2496"/>
    <w:rsid w:val="009C27D5"/>
    <w:rsid w:val="009C47D2"/>
    <w:rsid w:val="009C493A"/>
    <w:rsid w:val="009D5A77"/>
    <w:rsid w:val="009D6ACF"/>
    <w:rsid w:val="009E041C"/>
    <w:rsid w:val="009E603F"/>
    <w:rsid w:val="009E705C"/>
    <w:rsid w:val="009E7516"/>
    <w:rsid w:val="009E7D3D"/>
    <w:rsid w:val="009F42EB"/>
    <w:rsid w:val="00A04632"/>
    <w:rsid w:val="00A055EB"/>
    <w:rsid w:val="00A11A7F"/>
    <w:rsid w:val="00A16AC7"/>
    <w:rsid w:val="00A2064D"/>
    <w:rsid w:val="00A20667"/>
    <w:rsid w:val="00A270AE"/>
    <w:rsid w:val="00A2779A"/>
    <w:rsid w:val="00A336BD"/>
    <w:rsid w:val="00A40627"/>
    <w:rsid w:val="00A40FC8"/>
    <w:rsid w:val="00A438FE"/>
    <w:rsid w:val="00A45510"/>
    <w:rsid w:val="00A46D44"/>
    <w:rsid w:val="00A56256"/>
    <w:rsid w:val="00A60CA2"/>
    <w:rsid w:val="00A66074"/>
    <w:rsid w:val="00A72B68"/>
    <w:rsid w:val="00A73173"/>
    <w:rsid w:val="00A7368C"/>
    <w:rsid w:val="00A84289"/>
    <w:rsid w:val="00A961B3"/>
    <w:rsid w:val="00A9764C"/>
    <w:rsid w:val="00AA1860"/>
    <w:rsid w:val="00AA33CC"/>
    <w:rsid w:val="00AA5D7E"/>
    <w:rsid w:val="00AB0E7B"/>
    <w:rsid w:val="00AB337D"/>
    <w:rsid w:val="00AB3776"/>
    <w:rsid w:val="00AB3FF3"/>
    <w:rsid w:val="00AB71DC"/>
    <w:rsid w:val="00AC016D"/>
    <w:rsid w:val="00AC06CA"/>
    <w:rsid w:val="00AC1343"/>
    <w:rsid w:val="00AC32EC"/>
    <w:rsid w:val="00AC4DFF"/>
    <w:rsid w:val="00AC546C"/>
    <w:rsid w:val="00AC6456"/>
    <w:rsid w:val="00AC722D"/>
    <w:rsid w:val="00AC7644"/>
    <w:rsid w:val="00AD0B84"/>
    <w:rsid w:val="00AE4090"/>
    <w:rsid w:val="00AE760C"/>
    <w:rsid w:val="00AF27B5"/>
    <w:rsid w:val="00AF3490"/>
    <w:rsid w:val="00AF3638"/>
    <w:rsid w:val="00AF5E70"/>
    <w:rsid w:val="00B11815"/>
    <w:rsid w:val="00B15428"/>
    <w:rsid w:val="00B24BAD"/>
    <w:rsid w:val="00B25B4B"/>
    <w:rsid w:val="00B2724C"/>
    <w:rsid w:val="00B40F54"/>
    <w:rsid w:val="00B42B57"/>
    <w:rsid w:val="00B4790F"/>
    <w:rsid w:val="00B479AB"/>
    <w:rsid w:val="00B514F1"/>
    <w:rsid w:val="00B5293E"/>
    <w:rsid w:val="00B52C03"/>
    <w:rsid w:val="00B60728"/>
    <w:rsid w:val="00B607A3"/>
    <w:rsid w:val="00B632AD"/>
    <w:rsid w:val="00B65825"/>
    <w:rsid w:val="00B67349"/>
    <w:rsid w:val="00B7052F"/>
    <w:rsid w:val="00B81315"/>
    <w:rsid w:val="00B81FE9"/>
    <w:rsid w:val="00B82D22"/>
    <w:rsid w:val="00B85800"/>
    <w:rsid w:val="00B9169E"/>
    <w:rsid w:val="00B97D24"/>
    <w:rsid w:val="00BA339E"/>
    <w:rsid w:val="00BA44FC"/>
    <w:rsid w:val="00BA4929"/>
    <w:rsid w:val="00BA7B6D"/>
    <w:rsid w:val="00BA7B8A"/>
    <w:rsid w:val="00BB623E"/>
    <w:rsid w:val="00BC30BD"/>
    <w:rsid w:val="00BC34EB"/>
    <w:rsid w:val="00BC6C09"/>
    <w:rsid w:val="00BC7142"/>
    <w:rsid w:val="00BD063E"/>
    <w:rsid w:val="00BD1772"/>
    <w:rsid w:val="00BE33B2"/>
    <w:rsid w:val="00BE5B32"/>
    <w:rsid w:val="00C00A42"/>
    <w:rsid w:val="00C03D71"/>
    <w:rsid w:val="00C103DA"/>
    <w:rsid w:val="00C10D43"/>
    <w:rsid w:val="00C133CB"/>
    <w:rsid w:val="00C1486E"/>
    <w:rsid w:val="00C251D4"/>
    <w:rsid w:val="00C25AB4"/>
    <w:rsid w:val="00C335C2"/>
    <w:rsid w:val="00C336D8"/>
    <w:rsid w:val="00C3601C"/>
    <w:rsid w:val="00C42FAF"/>
    <w:rsid w:val="00C46FF2"/>
    <w:rsid w:val="00C47B15"/>
    <w:rsid w:val="00C53C1B"/>
    <w:rsid w:val="00C54FB1"/>
    <w:rsid w:val="00C62E76"/>
    <w:rsid w:val="00C62F82"/>
    <w:rsid w:val="00C835D2"/>
    <w:rsid w:val="00C84131"/>
    <w:rsid w:val="00C92315"/>
    <w:rsid w:val="00C9531F"/>
    <w:rsid w:val="00C97E14"/>
    <w:rsid w:val="00CA3B98"/>
    <w:rsid w:val="00CB5B07"/>
    <w:rsid w:val="00CC4ED1"/>
    <w:rsid w:val="00CC5682"/>
    <w:rsid w:val="00CC7C4B"/>
    <w:rsid w:val="00CD08D3"/>
    <w:rsid w:val="00CE02C4"/>
    <w:rsid w:val="00CE7680"/>
    <w:rsid w:val="00CF60B0"/>
    <w:rsid w:val="00CF6995"/>
    <w:rsid w:val="00CF7303"/>
    <w:rsid w:val="00D03B93"/>
    <w:rsid w:val="00D077BE"/>
    <w:rsid w:val="00D10DAB"/>
    <w:rsid w:val="00D14004"/>
    <w:rsid w:val="00D212B0"/>
    <w:rsid w:val="00D239FE"/>
    <w:rsid w:val="00D2762E"/>
    <w:rsid w:val="00D34D00"/>
    <w:rsid w:val="00D445B0"/>
    <w:rsid w:val="00D501B5"/>
    <w:rsid w:val="00D50C8F"/>
    <w:rsid w:val="00D52443"/>
    <w:rsid w:val="00D70A64"/>
    <w:rsid w:val="00D74336"/>
    <w:rsid w:val="00D76795"/>
    <w:rsid w:val="00D76E07"/>
    <w:rsid w:val="00D76EA3"/>
    <w:rsid w:val="00D777E0"/>
    <w:rsid w:val="00D838E1"/>
    <w:rsid w:val="00D92A6A"/>
    <w:rsid w:val="00D9571B"/>
    <w:rsid w:val="00DA0CF9"/>
    <w:rsid w:val="00DA4886"/>
    <w:rsid w:val="00DA6FD9"/>
    <w:rsid w:val="00DB5750"/>
    <w:rsid w:val="00DB7F01"/>
    <w:rsid w:val="00DC0E18"/>
    <w:rsid w:val="00DC1468"/>
    <w:rsid w:val="00DC1810"/>
    <w:rsid w:val="00DC79BE"/>
    <w:rsid w:val="00DD0041"/>
    <w:rsid w:val="00DD20AC"/>
    <w:rsid w:val="00DD2519"/>
    <w:rsid w:val="00DD55E2"/>
    <w:rsid w:val="00DE2EA0"/>
    <w:rsid w:val="00DE6F79"/>
    <w:rsid w:val="00DE7F05"/>
    <w:rsid w:val="00DF1E98"/>
    <w:rsid w:val="00DF383C"/>
    <w:rsid w:val="00DF5244"/>
    <w:rsid w:val="00DF7950"/>
    <w:rsid w:val="00E00023"/>
    <w:rsid w:val="00E12E44"/>
    <w:rsid w:val="00E17F69"/>
    <w:rsid w:val="00E2271F"/>
    <w:rsid w:val="00E25135"/>
    <w:rsid w:val="00E26581"/>
    <w:rsid w:val="00E30A1A"/>
    <w:rsid w:val="00E37852"/>
    <w:rsid w:val="00E41167"/>
    <w:rsid w:val="00E45BD8"/>
    <w:rsid w:val="00E47FC0"/>
    <w:rsid w:val="00E571F6"/>
    <w:rsid w:val="00E577C0"/>
    <w:rsid w:val="00E605AA"/>
    <w:rsid w:val="00E60D4E"/>
    <w:rsid w:val="00E70A44"/>
    <w:rsid w:val="00E70B3A"/>
    <w:rsid w:val="00E80EBC"/>
    <w:rsid w:val="00E81F24"/>
    <w:rsid w:val="00E8398E"/>
    <w:rsid w:val="00E83A75"/>
    <w:rsid w:val="00E929FD"/>
    <w:rsid w:val="00E95EEF"/>
    <w:rsid w:val="00EA55CC"/>
    <w:rsid w:val="00EC1C0B"/>
    <w:rsid w:val="00EC36C8"/>
    <w:rsid w:val="00EC7399"/>
    <w:rsid w:val="00ED191D"/>
    <w:rsid w:val="00ED7988"/>
    <w:rsid w:val="00EE0CA8"/>
    <w:rsid w:val="00EE2BB9"/>
    <w:rsid w:val="00F01294"/>
    <w:rsid w:val="00F03218"/>
    <w:rsid w:val="00F06323"/>
    <w:rsid w:val="00F10D72"/>
    <w:rsid w:val="00F146CE"/>
    <w:rsid w:val="00F14F97"/>
    <w:rsid w:val="00F15718"/>
    <w:rsid w:val="00F204FA"/>
    <w:rsid w:val="00F33465"/>
    <w:rsid w:val="00F351DA"/>
    <w:rsid w:val="00F379A9"/>
    <w:rsid w:val="00F508BD"/>
    <w:rsid w:val="00F55A6B"/>
    <w:rsid w:val="00F5677D"/>
    <w:rsid w:val="00F575AB"/>
    <w:rsid w:val="00F6448A"/>
    <w:rsid w:val="00F739BF"/>
    <w:rsid w:val="00F81EC0"/>
    <w:rsid w:val="00F82C45"/>
    <w:rsid w:val="00FA1B47"/>
    <w:rsid w:val="00FA3F72"/>
    <w:rsid w:val="00FA47A3"/>
    <w:rsid w:val="00FA779B"/>
    <w:rsid w:val="00FB5A3D"/>
    <w:rsid w:val="00FC20F2"/>
    <w:rsid w:val="00FC2C32"/>
    <w:rsid w:val="00FC3B46"/>
    <w:rsid w:val="00FC6432"/>
    <w:rsid w:val="00FD1DF6"/>
    <w:rsid w:val="00FD486D"/>
    <w:rsid w:val="00FD6C4A"/>
    <w:rsid w:val="00FE062B"/>
    <w:rsid w:val="00FF2D26"/>
    <w:rsid w:val="00FF5C17"/>
    <w:rsid w:val="00FF5D2B"/>
    <w:rsid w:val="00FF7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0A11"/>
    <w:pPr>
      <w:tabs>
        <w:tab w:val="center" w:pos="4536"/>
        <w:tab w:val="right" w:pos="9072"/>
      </w:tabs>
      <w:spacing w:line="240" w:lineRule="auto"/>
    </w:pPr>
  </w:style>
  <w:style w:type="character" w:customStyle="1" w:styleId="HeaderChar">
    <w:name w:val="Header Char"/>
    <w:basedOn w:val="DefaultParagraphFont"/>
    <w:link w:val="Header"/>
    <w:uiPriority w:val="99"/>
    <w:rsid w:val="00050A11"/>
    <w:rPr>
      <w:rFonts w:ascii="Verdana" w:hAnsi="Verdana"/>
      <w:color w:val="000000"/>
      <w:sz w:val="18"/>
      <w:szCs w:val="18"/>
    </w:rPr>
  </w:style>
  <w:style w:type="paragraph" w:styleId="Footer">
    <w:name w:val="footer"/>
    <w:basedOn w:val="Normal"/>
    <w:link w:val="FooterChar"/>
    <w:uiPriority w:val="99"/>
    <w:unhideWhenUsed/>
    <w:rsid w:val="00050A11"/>
    <w:pPr>
      <w:tabs>
        <w:tab w:val="center" w:pos="4536"/>
        <w:tab w:val="right" w:pos="9072"/>
      </w:tabs>
      <w:spacing w:line="240" w:lineRule="auto"/>
    </w:pPr>
  </w:style>
  <w:style w:type="character" w:customStyle="1" w:styleId="FooterChar">
    <w:name w:val="Footer Char"/>
    <w:basedOn w:val="DefaultParagraphFont"/>
    <w:link w:val="Footer"/>
    <w:uiPriority w:val="99"/>
    <w:rsid w:val="00050A11"/>
    <w:rPr>
      <w:rFonts w:ascii="Verdana" w:hAnsi="Verdana"/>
      <w:color w:val="000000"/>
      <w:sz w:val="18"/>
      <w:szCs w:val="18"/>
    </w:rPr>
  </w:style>
  <w:style w:type="paragraph" w:styleId="FootnoteText">
    <w:name w:val="footnote text"/>
    <w:basedOn w:val="Normal"/>
    <w:link w:val="FootnoteTextChar"/>
    <w:uiPriority w:val="99"/>
    <w:semiHidden/>
    <w:unhideWhenUsed/>
    <w:rsid w:val="00050A11"/>
    <w:pPr>
      <w:spacing w:line="240" w:lineRule="auto"/>
    </w:pPr>
    <w:rPr>
      <w:sz w:val="20"/>
      <w:szCs w:val="20"/>
    </w:rPr>
  </w:style>
  <w:style w:type="character" w:customStyle="1" w:styleId="FootnoteTextChar">
    <w:name w:val="Footnote Text Char"/>
    <w:basedOn w:val="DefaultParagraphFont"/>
    <w:link w:val="FootnoteText"/>
    <w:uiPriority w:val="99"/>
    <w:semiHidden/>
    <w:rsid w:val="00050A11"/>
    <w:rPr>
      <w:rFonts w:ascii="Verdana" w:hAnsi="Verdana"/>
      <w:color w:val="000000"/>
    </w:rPr>
  </w:style>
  <w:style w:type="character" w:styleId="FootnoteReference">
    <w:name w:val="footnote reference"/>
    <w:basedOn w:val="DefaultParagraphFont"/>
    <w:uiPriority w:val="99"/>
    <w:semiHidden/>
    <w:unhideWhenUsed/>
    <w:rsid w:val="00050A11"/>
    <w:rPr>
      <w:vertAlign w:val="superscript"/>
    </w:rPr>
  </w:style>
  <w:style w:type="character" w:customStyle="1" w:styleId="UnresolvedMention">
    <w:name w:val="Unresolved Mention"/>
    <w:basedOn w:val="DefaultParagraphFont"/>
    <w:uiPriority w:val="99"/>
    <w:semiHidden/>
    <w:unhideWhenUsed/>
    <w:rsid w:val="005554AF"/>
    <w:rPr>
      <w:color w:val="605E5C"/>
      <w:shd w:val="clear" w:color="auto" w:fill="E1DFDD"/>
    </w:rPr>
  </w:style>
  <w:style w:type="paragraph" w:styleId="Revision">
    <w:name w:val="Revision"/>
    <w:hidden/>
    <w:uiPriority w:val="99"/>
    <w:semiHidden/>
    <w:rsid w:val="000B7C9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5E70"/>
    <w:rPr>
      <w:sz w:val="16"/>
      <w:szCs w:val="16"/>
    </w:rPr>
  </w:style>
  <w:style w:type="paragraph" w:styleId="CommentText">
    <w:name w:val="annotation text"/>
    <w:basedOn w:val="Normal"/>
    <w:link w:val="CommentTextChar"/>
    <w:uiPriority w:val="99"/>
    <w:unhideWhenUsed/>
    <w:rsid w:val="00AF5E70"/>
    <w:pPr>
      <w:spacing w:line="240" w:lineRule="auto"/>
    </w:pPr>
    <w:rPr>
      <w:sz w:val="20"/>
      <w:szCs w:val="20"/>
    </w:rPr>
  </w:style>
  <w:style w:type="character" w:customStyle="1" w:styleId="CommentTextChar">
    <w:name w:val="Comment Text Char"/>
    <w:basedOn w:val="DefaultParagraphFont"/>
    <w:link w:val="CommentText"/>
    <w:uiPriority w:val="99"/>
    <w:rsid w:val="00AF5E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5E70"/>
    <w:rPr>
      <w:b/>
      <w:bCs/>
    </w:rPr>
  </w:style>
  <w:style w:type="character" w:customStyle="1" w:styleId="CommentSubjectChar">
    <w:name w:val="Comment Subject Char"/>
    <w:basedOn w:val="CommentTextChar"/>
    <w:link w:val="CommentSubject"/>
    <w:uiPriority w:val="99"/>
    <w:semiHidden/>
    <w:rsid w:val="00AF5E70"/>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218D8"/>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0218D8"/>
    <w:rPr>
      <w:rFonts w:ascii="Verdana" w:eastAsiaTheme="minorHAnsi" w:hAnsi="Verdana" w:cstheme="minorBidi"/>
      <w:sz w:val="18"/>
      <w:szCs w:val="22"/>
      <w:lang w:val="en-US" w:eastAsia="en-US"/>
    </w:rPr>
  </w:style>
  <w:style w:type="character" w:styleId="FollowedHyperlink">
    <w:name w:val="FollowedHyperlink"/>
    <w:basedOn w:val="DefaultParagraphFont"/>
    <w:uiPriority w:val="99"/>
    <w:semiHidden/>
    <w:unhideWhenUsed/>
    <w:rsid w:val="00A055EB"/>
    <w:rPr>
      <w:color w:val="96607D" w:themeColor="followedHyperlink"/>
      <w:u w:val="single"/>
    </w:rPr>
  </w:style>
  <w:style w:type="paragraph" w:styleId="NormalWeb">
    <w:name w:val="Normal (Web)"/>
    <w:basedOn w:val="Normal"/>
    <w:uiPriority w:val="99"/>
    <w:semiHidden/>
    <w:unhideWhenUsed/>
    <w:rsid w:val="00E80E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1099">
      <w:bodyDiv w:val="1"/>
      <w:marLeft w:val="0"/>
      <w:marRight w:val="0"/>
      <w:marTop w:val="0"/>
      <w:marBottom w:val="0"/>
      <w:divBdr>
        <w:top w:val="none" w:sz="0" w:space="0" w:color="auto"/>
        <w:left w:val="none" w:sz="0" w:space="0" w:color="auto"/>
        <w:bottom w:val="none" w:sz="0" w:space="0" w:color="auto"/>
        <w:right w:val="none" w:sz="0" w:space="0" w:color="auto"/>
      </w:divBdr>
    </w:div>
    <w:div w:id="122580552">
      <w:bodyDiv w:val="1"/>
      <w:marLeft w:val="0"/>
      <w:marRight w:val="0"/>
      <w:marTop w:val="0"/>
      <w:marBottom w:val="0"/>
      <w:divBdr>
        <w:top w:val="none" w:sz="0" w:space="0" w:color="auto"/>
        <w:left w:val="none" w:sz="0" w:space="0" w:color="auto"/>
        <w:bottom w:val="none" w:sz="0" w:space="0" w:color="auto"/>
        <w:right w:val="none" w:sz="0" w:space="0" w:color="auto"/>
      </w:divBdr>
    </w:div>
    <w:div w:id="259679272">
      <w:bodyDiv w:val="1"/>
      <w:marLeft w:val="0"/>
      <w:marRight w:val="0"/>
      <w:marTop w:val="0"/>
      <w:marBottom w:val="0"/>
      <w:divBdr>
        <w:top w:val="none" w:sz="0" w:space="0" w:color="auto"/>
        <w:left w:val="none" w:sz="0" w:space="0" w:color="auto"/>
        <w:bottom w:val="none" w:sz="0" w:space="0" w:color="auto"/>
        <w:right w:val="none" w:sz="0" w:space="0" w:color="auto"/>
      </w:divBdr>
    </w:div>
    <w:div w:id="259992527">
      <w:bodyDiv w:val="1"/>
      <w:marLeft w:val="0"/>
      <w:marRight w:val="0"/>
      <w:marTop w:val="0"/>
      <w:marBottom w:val="0"/>
      <w:divBdr>
        <w:top w:val="none" w:sz="0" w:space="0" w:color="auto"/>
        <w:left w:val="none" w:sz="0" w:space="0" w:color="auto"/>
        <w:bottom w:val="none" w:sz="0" w:space="0" w:color="auto"/>
        <w:right w:val="none" w:sz="0" w:space="0" w:color="auto"/>
      </w:divBdr>
    </w:div>
    <w:div w:id="272127838">
      <w:bodyDiv w:val="1"/>
      <w:marLeft w:val="0"/>
      <w:marRight w:val="0"/>
      <w:marTop w:val="0"/>
      <w:marBottom w:val="0"/>
      <w:divBdr>
        <w:top w:val="none" w:sz="0" w:space="0" w:color="auto"/>
        <w:left w:val="none" w:sz="0" w:space="0" w:color="auto"/>
        <w:bottom w:val="none" w:sz="0" w:space="0" w:color="auto"/>
        <w:right w:val="none" w:sz="0" w:space="0" w:color="auto"/>
      </w:divBdr>
    </w:div>
    <w:div w:id="275213487">
      <w:bodyDiv w:val="1"/>
      <w:marLeft w:val="0"/>
      <w:marRight w:val="0"/>
      <w:marTop w:val="0"/>
      <w:marBottom w:val="0"/>
      <w:divBdr>
        <w:top w:val="none" w:sz="0" w:space="0" w:color="auto"/>
        <w:left w:val="none" w:sz="0" w:space="0" w:color="auto"/>
        <w:bottom w:val="none" w:sz="0" w:space="0" w:color="auto"/>
        <w:right w:val="none" w:sz="0" w:space="0" w:color="auto"/>
      </w:divBdr>
    </w:div>
    <w:div w:id="294026471">
      <w:bodyDiv w:val="1"/>
      <w:marLeft w:val="0"/>
      <w:marRight w:val="0"/>
      <w:marTop w:val="0"/>
      <w:marBottom w:val="0"/>
      <w:divBdr>
        <w:top w:val="none" w:sz="0" w:space="0" w:color="auto"/>
        <w:left w:val="none" w:sz="0" w:space="0" w:color="auto"/>
        <w:bottom w:val="none" w:sz="0" w:space="0" w:color="auto"/>
        <w:right w:val="none" w:sz="0" w:space="0" w:color="auto"/>
      </w:divBdr>
    </w:div>
    <w:div w:id="340276900">
      <w:bodyDiv w:val="1"/>
      <w:marLeft w:val="0"/>
      <w:marRight w:val="0"/>
      <w:marTop w:val="0"/>
      <w:marBottom w:val="0"/>
      <w:divBdr>
        <w:top w:val="none" w:sz="0" w:space="0" w:color="auto"/>
        <w:left w:val="none" w:sz="0" w:space="0" w:color="auto"/>
        <w:bottom w:val="none" w:sz="0" w:space="0" w:color="auto"/>
        <w:right w:val="none" w:sz="0" w:space="0" w:color="auto"/>
      </w:divBdr>
    </w:div>
    <w:div w:id="355935159">
      <w:bodyDiv w:val="1"/>
      <w:marLeft w:val="0"/>
      <w:marRight w:val="0"/>
      <w:marTop w:val="0"/>
      <w:marBottom w:val="0"/>
      <w:divBdr>
        <w:top w:val="none" w:sz="0" w:space="0" w:color="auto"/>
        <w:left w:val="none" w:sz="0" w:space="0" w:color="auto"/>
        <w:bottom w:val="none" w:sz="0" w:space="0" w:color="auto"/>
        <w:right w:val="none" w:sz="0" w:space="0" w:color="auto"/>
      </w:divBdr>
    </w:div>
    <w:div w:id="448397941">
      <w:bodyDiv w:val="1"/>
      <w:marLeft w:val="0"/>
      <w:marRight w:val="0"/>
      <w:marTop w:val="0"/>
      <w:marBottom w:val="0"/>
      <w:divBdr>
        <w:top w:val="none" w:sz="0" w:space="0" w:color="auto"/>
        <w:left w:val="none" w:sz="0" w:space="0" w:color="auto"/>
        <w:bottom w:val="none" w:sz="0" w:space="0" w:color="auto"/>
        <w:right w:val="none" w:sz="0" w:space="0" w:color="auto"/>
      </w:divBdr>
    </w:div>
    <w:div w:id="884944781">
      <w:bodyDiv w:val="1"/>
      <w:marLeft w:val="0"/>
      <w:marRight w:val="0"/>
      <w:marTop w:val="0"/>
      <w:marBottom w:val="0"/>
      <w:divBdr>
        <w:top w:val="none" w:sz="0" w:space="0" w:color="auto"/>
        <w:left w:val="none" w:sz="0" w:space="0" w:color="auto"/>
        <w:bottom w:val="none" w:sz="0" w:space="0" w:color="auto"/>
        <w:right w:val="none" w:sz="0" w:space="0" w:color="auto"/>
      </w:divBdr>
      <w:divsChild>
        <w:div w:id="1517888445">
          <w:marLeft w:val="0"/>
          <w:marRight w:val="0"/>
          <w:marTop w:val="0"/>
          <w:marBottom w:val="0"/>
          <w:divBdr>
            <w:top w:val="none" w:sz="0" w:space="0" w:color="auto"/>
            <w:left w:val="none" w:sz="0" w:space="0" w:color="auto"/>
            <w:bottom w:val="none" w:sz="0" w:space="0" w:color="auto"/>
            <w:right w:val="none" w:sz="0" w:space="0" w:color="auto"/>
          </w:divBdr>
        </w:div>
      </w:divsChild>
    </w:div>
    <w:div w:id="900215084">
      <w:bodyDiv w:val="1"/>
      <w:marLeft w:val="0"/>
      <w:marRight w:val="0"/>
      <w:marTop w:val="0"/>
      <w:marBottom w:val="0"/>
      <w:divBdr>
        <w:top w:val="none" w:sz="0" w:space="0" w:color="auto"/>
        <w:left w:val="none" w:sz="0" w:space="0" w:color="auto"/>
        <w:bottom w:val="none" w:sz="0" w:space="0" w:color="auto"/>
        <w:right w:val="none" w:sz="0" w:space="0" w:color="auto"/>
      </w:divBdr>
    </w:div>
    <w:div w:id="1043216417">
      <w:bodyDiv w:val="1"/>
      <w:marLeft w:val="0"/>
      <w:marRight w:val="0"/>
      <w:marTop w:val="0"/>
      <w:marBottom w:val="0"/>
      <w:divBdr>
        <w:top w:val="none" w:sz="0" w:space="0" w:color="auto"/>
        <w:left w:val="none" w:sz="0" w:space="0" w:color="auto"/>
        <w:bottom w:val="none" w:sz="0" w:space="0" w:color="auto"/>
        <w:right w:val="none" w:sz="0" w:space="0" w:color="auto"/>
      </w:divBdr>
      <w:divsChild>
        <w:div w:id="1214658235">
          <w:marLeft w:val="0"/>
          <w:marRight w:val="0"/>
          <w:marTop w:val="0"/>
          <w:marBottom w:val="0"/>
          <w:divBdr>
            <w:top w:val="none" w:sz="0" w:space="0" w:color="auto"/>
            <w:left w:val="none" w:sz="0" w:space="0" w:color="auto"/>
            <w:bottom w:val="none" w:sz="0" w:space="0" w:color="auto"/>
            <w:right w:val="none" w:sz="0" w:space="0" w:color="auto"/>
          </w:divBdr>
        </w:div>
      </w:divsChild>
    </w:div>
    <w:div w:id="1184593505">
      <w:bodyDiv w:val="1"/>
      <w:marLeft w:val="0"/>
      <w:marRight w:val="0"/>
      <w:marTop w:val="0"/>
      <w:marBottom w:val="0"/>
      <w:divBdr>
        <w:top w:val="none" w:sz="0" w:space="0" w:color="auto"/>
        <w:left w:val="none" w:sz="0" w:space="0" w:color="auto"/>
        <w:bottom w:val="none" w:sz="0" w:space="0" w:color="auto"/>
        <w:right w:val="none" w:sz="0" w:space="0" w:color="auto"/>
      </w:divBdr>
    </w:div>
    <w:div w:id="1352878690">
      <w:bodyDiv w:val="1"/>
      <w:marLeft w:val="0"/>
      <w:marRight w:val="0"/>
      <w:marTop w:val="0"/>
      <w:marBottom w:val="0"/>
      <w:divBdr>
        <w:top w:val="none" w:sz="0" w:space="0" w:color="auto"/>
        <w:left w:val="none" w:sz="0" w:space="0" w:color="auto"/>
        <w:bottom w:val="none" w:sz="0" w:space="0" w:color="auto"/>
        <w:right w:val="none" w:sz="0" w:space="0" w:color="auto"/>
      </w:divBdr>
    </w:div>
    <w:div w:id="1424107638">
      <w:bodyDiv w:val="1"/>
      <w:marLeft w:val="0"/>
      <w:marRight w:val="0"/>
      <w:marTop w:val="0"/>
      <w:marBottom w:val="0"/>
      <w:divBdr>
        <w:top w:val="none" w:sz="0" w:space="0" w:color="auto"/>
        <w:left w:val="none" w:sz="0" w:space="0" w:color="auto"/>
        <w:bottom w:val="none" w:sz="0" w:space="0" w:color="auto"/>
        <w:right w:val="none" w:sz="0" w:space="0" w:color="auto"/>
      </w:divBdr>
    </w:div>
    <w:div w:id="1536235905">
      <w:bodyDiv w:val="1"/>
      <w:marLeft w:val="0"/>
      <w:marRight w:val="0"/>
      <w:marTop w:val="0"/>
      <w:marBottom w:val="0"/>
      <w:divBdr>
        <w:top w:val="none" w:sz="0" w:space="0" w:color="auto"/>
        <w:left w:val="none" w:sz="0" w:space="0" w:color="auto"/>
        <w:bottom w:val="none" w:sz="0" w:space="0" w:color="auto"/>
        <w:right w:val="none" w:sz="0" w:space="0" w:color="auto"/>
      </w:divBdr>
    </w:div>
    <w:div w:id="1746490271">
      <w:bodyDiv w:val="1"/>
      <w:marLeft w:val="0"/>
      <w:marRight w:val="0"/>
      <w:marTop w:val="0"/>
      <w:marBottom w:val="0"/>
      <w:divBdr>
        <w:top w:val="none" w:sz="0" w:space="0" w:color="auto"/>
        <w:left w:val="none" w:sz="0" w:space="0" w:color="auto"/>
        <w:bottom w:val="none" w:sz="0" w:space="0" w:color="auto"/>
        <w:right w:val="none" w:sz="0" w:space="0" w:color="auto"/>
      </w:divBdr>
    </w:div>
    <w:div w:id="1783381349">
      <w:bodyDiv w:val="1"/>
      <w:marLeft w:val="0"/>
      <w:marRight w:val="0"/>
      <w:marTop w:val="0"/>
      <w:marBottom w:val="0"/>
      <w:divBdr>
        <w:top w:val="none" w:sz="0" w:space="0" w:color="auto"/>
        <w:left w:val="none" w:sz="0" w:space="0" w:color="auto"/>
        <w:bottom w:val="none" w:sz="0" w:space="0" w:color="auto"/>
        <w:right w:val="none" w:sz="0" w:space="0" w:color="auto"/>
      </w:divBdr>
    </w:div>
    <w:div w:id="1825659376">
      <w:bodyDiv w:val="1"/>
      <w:marLeft w:val="0"/>
      <w:marRight w:val="0"/>
      <w:marTop w:val="0"/>
      <w:marBottom w:val="0"/>
      <w:divBdr>
        <w:top w:val="none" w:sz="0" w:space="0" w:color="auto"/>
        <w:left w:val="none" w:sz="0" w:space="0" w:color="auto"/>
        <w:bottom w:val="none" w:sz="0" w:space="0" w:color="auto"/>
        <w:right w:val="none" w:sz="0" w:space="0" w:color="auto"/>
      </w:divBdr>
    </w:div>
    <w:div w:id="1886597969">
      <w:bodyDiv w:val="1"/>
      <w:marLeft w:val="0"/>
      <w:marRight w:val="0"/>
      <w:marTop w:val="0"/>
      <w:marBottom w:val="0"/>
      <w:divBdr>
        <w:top w:val="none" w:sz="0" w:space="0" w:color="auto"/>
        <w:left w:val="none" w:sz="0" w:space="0" w:color="auto"/>
        <w:bottom w:val="none" w:sz="0" w:space="0" w:color="auto"/>
        <w:right w:val="none" w:sz="0" w:space="0" w:color="auto"/>
      </w:divBdr>
    </w:div>
    <w:div w:id="1893805211">
      <w:bodyDiv w:val="1"/>
      <w:marLeft w:val="0"/>
      <w:marRight w:val="0"/>
      <w:marTop w:val="0"/>
      <w:marBottom w:val="0"/>
      <w:divBdr>
        <w:top w:val="none" w:sz="0" w:space="0" w:color="auto"/>
        <w:left w:val="none" w:sz="0" w:space="0" w:color="auto"/>
        <w:bottom w:val="none" w:sz="0" w:space="0" w:color="auto"/>
        <w:right w:val="none" w:sz="0" w:space="0" w:color="auto"/>
      </w:divBdr>
    </w:div>
    <w:div w:id="1998530942">
      <w:bodyDiv w:val="1"/>
      <w:marLeft w:val="0"/>
      <w:marRight w:val="0"/>
      <w:marTop w:val="0"/>
      <w:marBottom w:val="0"/>
      <w:divBdr>
        <w:top w:val="none" w:sz="0" w:space="0" w:color="auto"/>
        <w:left w:val="none" w:sz="0" w:space="0" w:color="auto"/>
        <w:bottom w:val="none" w:sz="0" w:space="0" w:color="auto"/>
        <w:right w:val="none" w:sz="0" w:space="0" w:color="auto"/>
      </w:divBdr>
    </w:div>
    <w:div w:id="2032144163">
      <w:bodyDiv w:val="1"/>
      <w:marLeft w:val="0"/>
      <w:marRight w:val="0"/>
      <w:marTop w:val="0"/>
      <w:marBottom w:val="0"/>
      <w:divBdr>
        <w:top w:val="none" w:sz="0" w:space="0" w:color="auto"/>
        <w:left w:val="none" w:sz="0" w:space="0" w:color="auto"/>
        <w:bottom w:val="none" w:sz="0" w:space="0" w:color="auto"/>
        <w:right w:val="none" w:sz="0" w:space="0" w:color="auto"/>
      </w:divBdr>
    </w:div>
    <w:div w:id="2107573924">
      <w:bodyDiv w:val="1"/>
      <w:marLeft w:val="0"/>
      <w:marRight w:val="0"/>
      <w:marTop w:val="0"/>
      <w:marBottom w:val="0"/>
      <w:divBdr>
        <w:top w:val="none" w:sz="0" w:space="0" w:color="auto"/>
        <w:left w:val="none" w:sz="0" w:space="0" w:color="auto"/>
        <w:bottom w:val="none" w:sz="0" w:space="0" w:color="auto"/>
        <w:right w:val="none" w:sz="0" w:space="0" w:color="auto"/>
      </w:divBdr>
    </w:div>
    <w:div w:id="2118014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www.e-tol.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webSetting" Target="webSettings0.xml" Id="rId28"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1b6238-8359-4a58-8064-607e0430c4c4}" enabled="1" method="Standard" siteId="{150cfa2a-f5d3-460a-ae30-e92179b1b1a9}" contentBits="0" removed="0"/>
</clbl:labelList>
</file>

<file path=docProps/app.xml><?xml version="1.0" encoding="utf-8"?>
<ap:Properties xmlns:vt="http://schemas.openxmlformats.org/officeDocument/2006/docPropsVTypes" xmlns:ap="http://schemas.openxmlformats.org/officeDocument/2006/extended-properties">
  <ap:Pages>2</ap:Pages>
  <ap:Words>2358</ap:Words>
  <ap:Characters>13442</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tolweg A24</vt:lpstr>
    </vt:vector>
  </ap:TitlesOfParts>
  <ap:LinksUpToDate>false</ap:LinksUpToDate>
  <ap:CharactersWithSpaces>15769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2025-12-09T08:06:00.0000000Z</lastPrinted>
  <dcterms:created xsi:type="dcterms:W3CDTF">2026-01-21T11:01:00.0000000Z</dcterms:created>
  <dcterms:modified xsi:type="dcterms:W3CDTF">2026-01-21T11:01:00.0000000Z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tolweg A24</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0x010100D9EBD67E889892418DE1B6547BF1CC5F</vt:lpwstr>
  </property>
  <property fmtid="{D5CDD505-2E9C-101B-9397-08002B2CF9AE}" pid="30" name="_dlc_DocIdItemGuid">
    <vt:lpwstr>9908767c-5673-4a4e-bb85-b150313ce4a1</vt:lpwstr>
  </property>
  <property fmtid="{D5CDD505-2E9C-101B-9397-08002B2CF9AE}" pid="31" name="MediaServiceImageTags">
    <vt:lpwstr/>
  </property>
  <property fmtid="{D5CDD505-2E9C-101B-9397-08002B2CF9AE}" pid="32" name="Selectielijstregel">
    <vt:lpwstr>3;#13 - Het geven van publieksvoorlichting en het uitvoeren van intern beleid op het gebied van communicatie - eindproducten|93b15a03-3c58-4071-b598-2f9c16aaebb6</vt:lpwstr>
  </property>
  <property fmtid="{D5CDD505-2E9C-101B-9397-08002B2CF9AE}" pid="33" name="lcf76f155ced4ddcb4097134ff3c332f">
    <vt:lpwstr/>
  </property>
</Properties>
</file>