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31EC8" w:rsidR="00D62A73" w:rsidP="00BA7FB9" w14:paraId="5DC9363F" w14:textId="77777777">
      <w:r w:rsidRPr="00831EC8">
        <w:t> </w:t>
      </w:r>
    </w:p>
    <w:p w:rsidRPr="00831EC8" w:rsidR="00D62A73" w:rsidP="00BA7FB9" w14:paraId="0B3300DB" w14:textId="77777777">
      <w:r w:rsidRPr="00831EC8">
        <w:t xml:space="preserve">Bijgaand treft u, mede namens de </w:t>
      </w:r>
      <w:r w:rsidRPr="00B73808" w:rsidR="00F933AE">
        <w:t xml:space="preserve">minister van </w:t>
      </w:r>
      <w:r w:rsidRPr="00B73808" w:rsidR="00B73808">
        <w:t>Justitie</w:t>
      </w:r>
      <w:r w:rsidR="00B73808">
        <w:t xml:space="preserve"> en Veiligheid</w:t>
      </w:r>
      <w:r w:rsidRPr="00831EC8">
        <w:t xml:space="preserve">, de beantwoording aan van de Kamervragen die op </w:t>
      </w:r>
      <w:r w:rsidR="00856BB8">
        <w:t>14 januari 2026</w:t>
      </w:r>
      <w:r w:rsidRPr="00831EC8">
        <w:t xml:space="preserve"> door het lid Ceder</w:t>
      </w:r>
      <w:r w:rsidR="00182CA1">
        <w:t xml:space="preserve"> en </w:t>
      </w:r>
      <w:r w:rsidR="00856BB8">
        <w:t>Van Dijk</w:t>
      </w:r>
      <w:r w:rsidRPr="00831EC8">
        <w:t xml:space="preserve"> zijn gesteld </w:t>
      </w:r>
      <w:r w:rsidR="00BF2B42">
        <w:t xml:space="preserve">over het beëindigen van een kerkdienst en de arrestatie van voorganger Tom de Wal in Tilburg </w:t>
      </w:r>
      <w:r w:rsidRPr="00831EC8">
        <w:t xml:space="preserve">(kenmerk </w:t>
      </w:r>
      <w:r w:rsidRPr="00182CA1" w:rsidR="00182CA1">
        <w:t>2026Z00468</w:t>
      </w:r>
      <w:r w:rsidRPr="00831EC8">
        <w:t>).</w:t>
      </w:r>
    </w:p>
    <w:p w:rsidRPr="00831EC8" w:rsidR="00D62A73" w:rsidP="00BA7FB9" w14:paraId="3EB48F9A" w14:textId="77777777"/>
    <w:p w:rsidRPr="00831EC8" w:rsidR="00D62A73" w:rsidP="00BA7FB9" w14:paraId="2FF5C9B5" w14:textId="77777777"/>
    <w:p w:rsidRPr="00831EC8" w:rsidR="00831EC8" w:rsidP="00BA7FB9" w14:paraId="0347F887" w14:textId="77777777">
      <w:r w:rsidRPr="00831EC8">
        <w:t>De minister van Binnenlandse Zaken en Koninkrijksrelaties,</w:t>
      </w:r>
      <w:r w:rsidRPr="00831EC8">
        <w:br/>
      </w:r>
      <w:r w:rsidRPr="00831EC8">
        <w:br/>
      </w:r>
      <w:r w:rsidRPr="00831EC8">
        <w:br/>
      </w:r>
      <w:r w:rsidRPr="00831EC8">
        <w:br/>
      </w:r>
      <w:r w:rsidRPr="00831EC8">
        <w:br/>
      </w:r>
      <w:r w:rsidRPr="00831EC8">
        <w:br/>
      </w:r>
      <w:r w:rsidR="00C5222C">
        <w:t>F</w:t>
      </w:r>
      <w:r w:rsidRPr="00C5222C" w:rsidR="00C5222C">
        <w:t>. Rijkaart</w:t>
      </w:r>
      <w:r w:rsidRPr="00831EC8">
        <w:br w:type="page"/>
      </w:r>
    </w:p>
    <w:p w:rsidR="00182CA1" w:rsidP="00BA7FB9" w14:paraId="7B16095D" w14:textId="77777777">
      <w:pPr>
        <w:rPr>
          <w:rFonts w:cs="Calibri"/>
          <w:b/>
          <w:bCs/>
        </w:rPr>
      </w:pPr>
      <w:r w:rsidRPr="00182CA1">
        <w:rPr>
          <w:rFonts w:cs="Calibri"/>
          <w:b/>
          <w:bCs/>
        </w:rPr>
        <w:t>2026Z00468</w:t>
      </w:r>
    </w:p>
    <w:p w:rsidRPr="00831EC8" w:rsidR="00831EC8" w:rsidP="00BA7FB9" w14:paraId="17722914" w14:textId="77777777">
      <w:pPr>
        <w:rPr>
          <w:rFonts w:cs="Calibri"/>
        </w:rPr>
      </w:pPr>
      <w:r w:rsidRPr="008573E3">
        <w:rPr>
          <w:rFonts w:cs="Calibri"/>
        </w:rPr>
        <w:t>Vragen van de leden Ceder (ChristenUnie) en Diederik van Dijk (SGP) aan de ministers van Binnenlandse Zaken en Koninkrijksrelaties en van Justitie en Veiligheid over het beëindigen van een kerkdienst en de arrestatie van voorganger Tom de Wal in Tilburg</w:t>
      </w:r>
      <w:r w:rsidRPr="008573E3">
        <w:rPr>
          <w:rFonts w:cs="Calibri"/>
        </w:rPr>
        <w:cr/>
      </w:r>
    </w:p>
    <w:p w:rsidRPr="00831EC8" w:rsidR="00831EC8" w:rsidP="00BA7FB9" w14:paraId="119EAB3A" w14:textId="77777777">
      <w:pPr>
        <w:rPr>
          <w:rFonts w:cs="Calibri"/>
        </w:rPr>
      </w:pPr>
      <w:r w:rsidRPr="00051ABB">
        <w:rPr>
          <w:rFonts w:cs="Calibri"/>
          <w:b/>
          <w:bCs/>
        </w:rPr>
        <w:t>1. Bent u bekend met de beelden en berichtgeving over het beëindigen van een kerkdienst en de</w:t>
      </w:r>
      <w:r>
        <w:rPr>
          <w:rFonts w:cs="Calibri"/>
          <w:b/>
          <w:bCs/>
        </w:rPr>
        <w:t xml:space="preserve"> </w:t>
      </w:r>
      <w:r w:rsidRPr="00051ABB">
        <w:rPr>
          <w:rFonts w:cs="Calibri"/>
          <w:b/>
          <w:bCs/>
        </w:rPr>
        <w:t>arrestatie van voorganger Tom de Wal in Tilburg</w:t>
      </w:r>
      <w:r>
        <w:rPr>
          <w:rFonts w:cs="Calibri"/>
          <w:b/>
          <w:bCs/>
        </w:rPr>
        <w:t>? 1)</w:t>
      </w:r>
    </w:p>
    <w:p w:rsidR="00051ABB" w:rsidP="00BA7FB9" w14:paraId="0F1B8413" w14:textId="77777777">
      <w:pPr>
        <w:rPr>
          <w:rFonts w:cs="Calibri"/>
          <w:b/>
          <w:bCs/>
        </w:rPr>
      </w:pPr>
    </w:p>
    <w:p w:rsidRPr="00831EC8" w:rsidR="00831EC8" w:rsidP="00BA7FB9" w14:paraId="2DA682A1" w14:textId="77777777">
      <w:pPr>
        <w:rPr>
          <w:rFonts w:cs="Calibri"/>
          <w:b/>
          <w:bCs/>
        </w:rPr>
      </w:pPr>
      <w:r w:rsidRPr="00831EC8">
        <w:rPr>
          <w:rFonts w:cs="Calibri"/>
          <w:b/>
          <w:bCs/>
        </w:rPr>
        <w:t>Antwoord vraag 1</w:t>
      </w:r>
    </w:p>
    <w:p w:rsidRPr="00831EC8" w:rsidR="00831EC8" w:rsidP="00BA7FB9" w14:paraId="67EE1707" w14:textId="77777777">
      <w:pPr>
        <w:rPr>
          <w:rFonts w:cs="Calibri"/>
        </w:rPr>
      </w:pPr>
      <w:r w:rsidRPr="00831EC8">
        <w:rPr>
          <w:rFonts w:cs="Calibri"/>
        </w:rPr>
        <w:t>Ja.</w:t>
      </w:r>
    </w:p>
    <w:p w:rsidRPr="00831EC8" w:rsidR="00831EC8" w:rsidP="00BA7FB9" w14:paraId="33F65EC1" w14:textId="77777777">
      <w:pPr>
        <w:rPr>
          <w:rFonts w:cs="Calibri"/>
        </w:rPr>
      </w:pPr>
    </w:p>
    <w:p w:rsidR="009679C9" w:rsidP="00BA7FB9" w14:paraId="0D9DEB95" w14:textId="77777777">
      <w:pPr>
        <w:rPr>
          <w:rFonts w:cs="Calibri"/>
          <w:b/>
          <w:bCs/>
        </w:rPr>
      </w:pPr>
      <w:r w:rsidRPr="009679C9">
        <w:rPr>
          <w:rFonts w:cs="Calibri"/>
          <w:b/>
          <w:bCs/>
        </w:rPr>
        <w:t>2. Kunt u uiteenzetten op basis van welke wettelijke bevoegdheden het voor lokale autoriteiten mogelijk is om lopende kerkdiensten te beëindigen en de voorganger te arresteren? Kunt u toelichten of deze wettelijke bevoegdheden afgelopen vrijdag, 9 januari 2026, juist zijn toegepast?</w:t>
      </w:r>
    </w:p>
    <w:p w:rsidR="00595FDB" w:rsidP="00BA7FB9" w14:paraId="7E6361F5" w14:textId="77777777">
      <w:pPr>
        <w:rPr>
          <w:rFonts w:cs="Calibri"/>
          <w:b/>
          <w:bCs/>
        </w:rPr>
      </w:pPr>
    </w:p>
    <w:p w:rsidRPr="00831EC8" w:rsidR="00595FDB" w:rsidP="00BA7FB9" w14:paraId="45B1E200" w14:textId="77777777">
      <w:pPr>
        <w:rPr>
          <w:rFonts w:cs="Calibri"/>
          <w:b/>
          <w:bCs/>
        </w:rPr>
      </w:pPr>
      <w:r w:rsidRPr="00831EC8">
        <w:rPr>
          <w:rFonts w:cs="Calibri"/>
          <w:b/>
          <w:bCs/>
        </w:rPr>
        <w:t xml:space="preserve">Antwoord vraag </w:t>
      </w:r>
      <w:r>
        <w:rPr>
          <w:rFonts w:cs="Calibri"/>
          <w:b/>
          <w:bCs/>
        </w:rPr>
        <w:t>2</w:t>
      </w:r>
    </w:p>
    <w:p w:rsidR="009679C9" w:rsidP="00BA7FB9" w14:paraId="5437E65A" w14:textId="77777777">
      <w:pPr>
        <w:rPr>
          <w:rFonts w:cs="Calibri"/>
          <w:b/>
          <w:bCs/>
        </w:rPr>
      </w:pPr>
    </w:p>
    <w:p w:rsidR="006360F1" w:rsidP="00BA7FB9" w14:paraId="7F8CE80D" w14:textId="77777777">
      <w:r w:rsidRPr="00597E42">
        <w:t xml:space="preserve">Het is aan </w:t>
      </w:r>
      <w:r>
        <w:t>de bevoegde autoriteiten, in het bijzonder de burgemeester</w:t>
      </w:r>
      <w:r w:rsidRPr="00597E42">
        <w:t xml:space="preserve">, en niet aan mij als minister om te beoordelen </w:t>
      </w:r>
      <w:r>
        <w:t>wanneer zij hun bevoegdheden correct kunnen toepassen</w:t>
      </w:r>
      <w:r w:rsidRPr="00597E42">
        <w:t xml:space="preserve">. </w:t>
      </w:r>
      <w:r>
        <w:t>De burgemeester</w:t>
      </w:r>
      <w:r w:rsidRPr="00597E42">
        <w:t xml:space="preserve"> legt </w:t>
      </w:r>
      <w:r>
        <w:t>voor zijn handelen</w:t>
      </w:r>
      <w:r w:rsidRPr="00597E42">
        <w:t xml:space="preserve"> verantwoording af aan de gemeenteraad.</w:t>
      </w:r>
      <w:r>
        <w:t xml:space="preserve"> </w:t>
      </w:r>
      <w:r w:rsidRPr="00BA7FB9">
        <w:t>Het college van burgemeester en wethouders van de gemeente Tilburg geeft in zijn raadsbrief</w:t>
      </w:r>
      <w:r>
        <w:rPr>
          <w:rStyle w:val="FootnoteReference"/>
        </w:rPr>
        <w:footnoteReference w:id="2"/>
      </w:r>
      <w:r w:rsidRPr="00BA7FB9">
        <w:t xml:space="preserve"> van 13 januari 2026 aan dat op grond van de evenementenregeling in de Algemene Plaatselijke Verordening </w:t>
      </w:r>
      <w:r>
        <w:t xml:space="preserve">(APV) </w:t>
      </w:r>
      <w:r w:rsidRPr="00BA7FB9">
        <w:t xml:space="preserve">Tilburg is gehandeld. Op grond van de APV is aan de organisator medegedeeld dat er volgens het oordeel van de burgemeester sprake is van een </w:t>
      </w:r>
      <w:r w:rsidRPr="00BA7FB9">
        <w:t>onvergund</w:t>
      </w:r>
      <w:r w:rsidRPr="00BA7FB9">
        <w:t xml:space="preserve"> evenement, en dat deze daarom op grond van de APV niet is toegestaan.</w:t>
      </w:r>
      <w:r>
        <w:t xml:space="preserve"> </w:t>
      </w:r>
    </w:p>
    <w:p w:rsidR="006360F1" w:rsidP="00BA7FB9" w14:paraId="5BAF475D" w14:textId="77777777"/>
    <w:p w:rsidRPr="006360F1" w:rsidR="00BA7FB9" w:rsidP="00BA7FB9" w14:paraId="6E519260" w14:textId="77777777">
      <w:pPr>
        <w:rPr>
          <w:color w:val="auto"/>
          <w:sz w:val="24"/>
          <w:szCs w:val="24"/>
        </w:rPr>
      </w:pPr>
      <w:r>
        <w:t>Hierna richt ik mij in de antwoorden op de gestelde vragen op de uitleg van de relevante wet- en regelgeving als zodanig en zal ik nie</w:t>
      </w:r>
      <w:r w:rsidR="006D1D5D">
        <w:t>t ingaan</w:t>
      </w:r>
      <w:r>
        <w:t xml:space="preserve"> op de casuïstiek in de gemeente Tilburg.</w:t>
      </w:r>
    </w:p>
    <w:p w:rsidR="00BA7FB9" w:rsidP="00BA7FB9" w14:paraId="4A6953AD" w14:textId="77777777"/>
    <w:p w:rsidRPr="0053036B" w:rsidR="00F841C9" w:rsidP="00BA7FB9" w14:paraId="45BBF5C7" w14:textId="77777777">
      <w:r>
        <w:t xml:space="preserve">Op grond van artikel 12 van de Algemene wet op het binnentreden mag de </w:t>
      </w:r>
      <w:r w:rsidRPr="005730FA">
        <w:t xml:space="preserve">politie </w:t>
      </w:r>
      <w:r w:rsidRPr="00D8589F">
        <w:t>tijdens</w:t>
      </w:r>
      <w:r>
        <w:t xml:space="preserve"> </w:t>
      </w:r>
      <w:r w:rsidRPr="005730FA">
        <w:t xml:space="preserve">godsdienstoefeningen </w:t>
      </w:r>
      <w:r>
        <w:t>of levensbeschouwelijke samenkomsten</w:t>
      </w:r>
      <w:r w:rsidRPr="005730FA">
        <w:t xml:space="preserve"> slechts bij een </w:t>
      </w:r>
      <w:r>
        <w:t>ontdekking</w:t>
      </w:r>
      <w:r w:rsidRPr="005730FA">
        <w:t xml:space="preserve"> op heterdaad of na toestemming een ruimte bestemd voor </w:t>
      </w:r>
      <w:r>
        <w:t xml:space="preserve">dergelijke bijeenkomsten binnentreden. Voor de toepasselijkheid van deze norm is het dus van belang dat de </w:t>
      </w:r>
      <w:r w:rsidR="00E43DA4">
        <w:t>eredienst</w:t>
      </w:r>
      <w:r>
        <w:t xml:space="preserve"> bezig is en dat de ruimte bestemd is </w:t>
      </w:r>
      <w:r w:rsidR="00084E0F">
        <w:t xml:space="preserve">godsdienstoefeningen of levensbeschouwelijke </w:t>
      </w:r>
      <w:r w:rsidR="0024137F">
        <w:t>samenkomsten</w:t>
      </w:r>
      <w:r>
        <w:t>.</w:t>
      </w:r>
    </w:p>
    <w:p w:rsidR="009679C9" w:rsidP="00BA7FB9" w14:paraId="56D0BCA4" w14:textId="77777777"/>
    <w:p w:rsidR="00F841C9" w:rsidP="00BA7FB9" w14:paraId="20E1C841" w14:textId="77777777">
      <w:r>
        <w:t xml:space="preserve">Binnen een gebouw of besloten ruimte kan het belijden van een godsdienst </w:t>
      </w:r>
      <w:r w:rsidR="00B02750">
        <w:t xml:space="preserve">op grond van artikel 6, eerste lid, Grondwet </w:t>
      </w:r>
      <w:r>
        <w:t>alleen in specifieke gevallen worden beperkt, die in een wet</w:t>
      </w:r>
      <w:r w:rsidR="00C61048">
        <w:t xml:space="preserve"> in formele zin</w:t>
      </w:r>
      <w:r>
        <w:t xml:space="preserve"> worden bepaald. Denk</w:t>
      </w:r>
      <w:r w:rsidR="00F81F84">
        <w:t xml:space="preserve"> daarbij</w:t>
      </w:r>
      <w:r>
        <w:t xml:space="preserve"> aan bepalingen in het Wetboek van Strafrecht</w:t>
      </w:r>
      <w:r w:rsidR="00BC5CD4">
        <w:t>, die op grond van de hiervoor genoemde Algemene wet op het binnentreden in uiterste gevallen ook tijdens een godsdienstoefening kunnen worden gehandhaafd</w:t>
      </w:r>
      <w:r>
        <w:t xml:space="preserve">. Ook moeten kerken zich houden </w:t>
      </w:r>
      <w:r>
        <w:t xml:space="preserve">aan bepaalde algemene regels </w:t>
      </w:r>
      <w:r w:rsidR="003A6B52">
        <w:t>niet specifiek gericht zijn op het beperken van de vrijheid van godsdienst</w:t>
      </w:r>
      <w:r>
        <w:t>, zoals brandveiligheidsnormen of regels uit het omgevingsplan, ook als die in lagere regelgeving zijn vastgelegd.</w:t>
      </w:r>
      <w:r w:rsidR="00BC5CD4">
        <w:t xml:space="preserve"> </w:t>
      </w:r>
    </w:p>
    <w:p w:rsidR="00F841C9" w:rsidP="00BA7FB9" w14:paraId="10CC35F1" w14:textId="77777777"/>
    <w:p w:rsidR="006B1577" w:rsidP="00BA7FB9" w14:paraId="053E073E" w14:textId="77777777">
      <w:r>
        <w:t>De Wet openbare manifestaties (</w:t>
      </w:r>
      <w:r>
        <w:t>Wom</w:t>
      </w:r>
      <w:r>
        <w:t xml:space="preserve">) geeft het lokale bestuur </w:t>
      </w:r>
      <w:r w:rsidR="00B02750">
        <w:t xml:space="preserve">in lijn met artikel 6, tweede lid, Grondwet, </w:t>
      </w:r>
      <w:r>
        <w:t xml:space="preserve">bevoegdheden om religieuze manifestaties en betogingen </w:t>
      </w:r>
      <w:r w:rsidRPr="00B577CD">
        <w:t>buiten gebouwen of besloten plaatsen</w:t>
      </w:r>
      <w:r>
        <w:t xml:space="preserve"> te reguleren, op een wijze die in overeenstemming is met de vrijheid van godsdienst </w:t>
      </w:r>
      <w:r w:rsidR="001E373B">
        <w:t xml:space="preserve">en levensovertuiging </w:t>
      </w:r>
      <w:r>
        <w:t xml:space="preserve">en de vrijheid van vereniging en vergadering. Van belang is dat de inhoudelijke (religieuze) boodschap van een manifestatie nooit reden kan zijn om over te gaan tot regulering (enkel ter bescherming van de gezondheid, in het belang van het verkeer en ter bestrijding of voorkoming van wanordelijkheden). </w:t>
      </w:r>
      <w:bookmarkStart w:name="_Hlk219365642" w:id="0"/>
      <w:r w:rsidR="003A75C9">
        <w:t>In het uiterste geval kan een</w:t>
      </w:r>
      <w:r>
        <w:t xml:space="preserve"> </w:t>
      </w:r>
      <w:r w:rsidR="00E43DA4">
        <w:t>eredienst</w:t>
      </w:r>
      <w:r>
        <w:t xml:space="preserve"> buiten een gebouw of besloten ruimte </w:t>
      </w:r>
      <w:r w:rsidR="003A75C9">
        <w:t>worden beëindigd</w:t>
      </w:r>
      <w:r w:rsidR="00425BFF">
        <w:t>, indien een van bovengenoemde gronden daar aanleiding toe geeft</w:t>
      </w:r>
      <w:r>
        <w:t xml:space="preserve">. </w:t>
      </w:r>
    </w:p>
    <w:bookmarkEnd w:id="0"/>
    <w:p w:rsidRPr="009679C9" w:rsidR="00597E42" w:rsidP="00BA7FB9" w14:paraId="37A87AD7" w14:textId="77777777">
      <w:pPr>
        <w:rPr>
          <w:rFonts w:cs="Calibri"/>
          <w:b/>
          <w:bCs/>
        </w:rPr>
      </w:pPr>
    </w:p>
    <w:p w:rsidR="009679C9" w:rsidP="00BA7FB9" w14:paraId="557D4F1D" w14:textId="77777777">
      <w:pPr>
        <w:rPr>
          <w:rFonts w:cs="Calibri"/>
          <w:b/>
          <w:bCs/>
        </w:rPr>
      </w:pPr>
      <w:r w:rsidRPr="003D1BF2">
        <w:rPr>
          <w:rFonts w:cs="Calibri"/>
          <w:b/>
          <w:bCs/>
        </w:rPr>
        <w:t>3. Deelt u de opvatting dat er sprake was van een kerkdienst, in plaats van een evenement,</w:t>
      </w:r>
      <w:r w:rsidRPr="003D1BF2" w:rsidR="0001419A">
        <w:rPr>
          <w:rFonts w:cs="Calibri"/>
          <w:b/>
          <w:bCs/>
        </w:rPr>
        <w:t xml:space="preserve"> </w:t>
      </w:r>
      <w:r w:rsidRPr="003D1BF2">
        <w:rPr>
          <w:rFonts w:cs="Calibri"/>
          <w:b/>
          <w:bCs/>
        </w:rPr>
        <w:t xml:space="preserve">die niet als </w:t>
      </w:r>
      <w:r w:rsidRPr="003D1BF2">
        <w:rPr>
          <w:rFonts w:cs="Calibri"/>
          <w:b/>
          <w:bCs/>
        </w:rPr>
        <w:t>vergunningsplichtig</w:t>
      </w:r>
      <w:r w:rsidRPr="003D1BF2">
        <w:rPr>
          <w:rFonts w:cs="Calibri"/>
          <w:b/>
          <w:bCs/>
        </w:rPr>
        <w:t xml:space="preserve"> kan worden aangemerkt onder het evenementenbeleid van</w:t>
      </w:r>
      <w:r w:rsidRPr="003D1BF2" w:rsidR="0001419A">
        <w:rPr>
          <w:rFonts w:cs="Calibri"/>
          <w:b/>
          <w:bCs/>
        </w:rPr>
        <w:t xml:space="preserve"> </w:t>
      </w:r>
      <w:r w:rsidRPr="003D1BF2">
        <w:rPr>
          <w:rFonts w:cs="Calibri"/>
          <w:b/>
          <w:bCs/>
        </w:rPr>
        <w:t>gemeenten? Zo nee, op welke wettelijke basis baseert u dat oordeel? Hoe wordt voorkomen dat via</w:t>
      </w:r>
      <w:r w:rsidRPr="003D1BF2" w:rsidR="0001419A">
        <w:rPr>
          <w:rFonts w:cs="Calibri"/>
          <w:b/>
          <w:bCs/>
        </w:rPr>
        <w:t xml:space="preserve"> </w:t>
      </w:r>
      <w:r w:rsidRPr="003D1BF2">
        <w:rPr>
          <w:rFonts w:cs="Calibri"/>
          <w:b/>
          <w:bCs/>
        </w:rPr>
        <w:t>het evenementenbeleid de grondwettelijke vrijheid van godsdienst wordt uitgehold?</w:t>
      </w:r>
    </w:p>
    <w:p w:rsidR="00595FDB" w:rsidP="00BA7FB9" w14:paraId="4350F08A" w14:textId="77777777">
      <w:pPr>
        <w:rPr>
          <w:rFonts w:cs="Calibri"/>
          <w:b/>
          <w:bCs/>
        </w:rPr>
      </w:pPr>
    </w:p>
    <w:p w:rsidRPr="00831EC8" w:rsidR="00595FDB" w:rsidP="00BA7FB9" w14:paraId="1328B248" w14:textId="77777777">
      <w:pPr>
        <w:rPr>
          <w:rFonts w:cs="Calibri"/>
          <w:b/>
          <w:bCs/>
        </w:rPr>
      </w:pPr>
      <w:r w:rsidRPr="00831EC8">
        <w:rPr>
          <w:rFonts w:cs="Calibri"/>
          <w:b/>
          <w:bCs/>
        </w:rPr>
        <w:t xml:space="preserve">Antwoord vraag </w:t>
      </w:r>
      <w:r>
        <w:rPr>
          <w:rFonts w:cs="Calibri"/>
          <w:b/>
          <w:bCs/>
        </w:rPr>
        <w:t>3</w:t>
      </w:r>
    </w:p>
    <w:p w:rsidR="0001419A" w:rsidP="00BA7FB9" w14:paraId="1B4C26F6" w14:textId="77777777">
      <w:pPr>
        <w:rPr>
          <w:rFonts w:cs="Calibri"/>
        </w:rPr>
      </w:pPr>
    </w:p>
    <w:p w:rsidR="00537379" w:rsidP="00BA7FB9" w14:paraId="537F64B0" w14:textId="77777777">
      <w:r>
        <w:t xml:space="preserve">Het is aan een gemeente </w:t>
      </w:r>
      <w:r w:rsidR="009C5B44">
        <w:t xml:space="preserve">en niet aan mij als minister </w:t>
      </w:r>
      <w:r>
        <w:t xml:space="preserve">om in een concreet geval te bepalen, in overeenstemming met </w:t>
      </w:r>
      <w:r w:rsidR="006061E1">
        <w:t>toepasselijke</w:t>
      </w:r>
      <w:r>
        <w:t xml:space="preserve"> regelgeving, of een bijeenkomst </w:t>
      </w:r>
      <w:r w:rsidR="004C3B01">
        <w:t xml:space="preserve">binnen een gebouw </w:t>
      </w:r>
      <w:r>
        <w:t xml:space="preserve">als </w:t>
      </w:r>
      <w:r w:rsidR="001475AD">
        <w:t xml:space="preserve">te vergunnen </w:t>
      </w:r>
      <w:r>
        <w:t xml:space="preserve">evenement moet worden beschouwd of het karakter heeft van een </w:t>
      </w:r>
      <w:r w:rsidR="005955B2">
        <w:t>eredienst</w:t>
      </w:r>
      <w:r>
        <w:t xml:space="preserve">. Daarbij geldt in algemene zin het uitgangspunt dat de overheid zich terughoudend opstelt </w:t>
      </w:r>
      <w:r w:rsidR="006061E1">
        <w:t>ten aanzien van</w:t>
      </w:r>
      <w:r>
        <w:t xml:space="preserve"> het oordeel dat een bepaalde situatie geen bescherming geniet onder de vrijheid van godsdienst. </w:t>
      </w:r>
      <w:r w:rsidR="00E601BF">
        <w:t xml:space="preserve">Verder geldt dat een reguliere kerkdienst in een gebouw of besloten ruimte niet geldt als evenement in de zin </w:t>
      </w:r>
      <w:r w:rsidR="003C60B6">
        <w:t>van een vergunningenstelsel uit een gemeenteverordening.</w:t>
      </w:r>
      <w:r w:rsidR="00E601BF">
        <w:t xml:space="preserve"> </w:t>
      </w:r>
      <w:r w:rsidR="003C60B6">
        <w:t>Dergelijke beperkingen</w:t>
      </w:r>
      <w:r w:rsidR="00FD6EF0">
        <w:t xml:space="preserve"> </w:t>
      </w:r>
      <w:r w:rsidR="00E601BF">
        <w:t xml:space="preserve">van de vrijheid van godsdienst en levensovertuiging kunnen op grond van de Grondwet immers slechts </w:t>
      </w:r>
      <w:r w:rsidR="006061E1">
        <w:t xml:space="preserve">bij </w:t>
      </w:r>
      <w:r w:rsidR="00E601BF">
        <w:t xml:space="preserve">wet in formele zin worden gesteld. </w:t>
      </w:r>
    </w:p>
    <w:p w:rsidRPr="00833E43" w:rsidR="003C60B6" w:rsidP="00BA7FB9" w14:paraId="59468C0D" w14:textId="77777777"/>
    <w:p w:rsidR="009679C9" w:rsidP="00BA7FB9" w14:paraId="0277BFF2" w14:textId="77777777">
      <w:pPr>
        <w:rPr>
          <w:rFonts w:cs="Calibri"/>
          <w:b/>
          <w:bCs/>
        </w:rPr>
      </w:pPr>
      <w:r w:rsidRPr="003D1BF2">
        <w:rPr>
          <w:rFonts w:cs="Calibri"/>
          <w:b/>
          <w:bCs/>
        </w:rPr>
        <w:t>4. Hoe beoordeelt u de besluitvorming van de gemeente en de politie in het licht van de scheiding</w:t>
      </w:r>
      <w:r w:rsidRPr="003D1BF2" w:rsidR="00537379">
        <w:rPr>
          <w:rFonts w:cs="Calibri"/>
          <w:b/>
          <w:bCs/>
        </w:rPr>
        <w:t xml:space="preserve"> </w:t>
      </w:r>
      <w:r w:rsidRPr="003D1BF2">
        <w:rPr>
          <w:rFonts w:cs="Calibri"/>
          <w:b/>
          <w:bCs/>
        </w:rPr>
        <w:t>van kerk en staat en de grondwettelijke vrijheden van godsdienst, meningsuiting en vergadering?</w:t>
      </w:r>
      <w:r w:rsidRPr="003D1BF2" w:rsidR="00537379">
        <w:rPr>
          <w:rFonts w:cs="Calibri"/>
          <w:b/>
          <w:bCs/>
        </w:rPr>
        <w:t xml:space="preserve"> </w:t>
      </w:r>
      <w:r w:rsidRPr="003D1BF2">
        <w:rPr>
          <w:rFonts w:cs="Calibri"/>
          <w:b/>
          <w:bCs/>
        </w:rPr>
        <w:t>Hoe beoordeelt u de uitspraak van de gemeente dat de grondwettelijke vrijheid van godsdienst niet</w:t>
      </w:r>
      <w:r w:rsidRPr="003D1BF2" w:rsidR="00537379">
        <w:rPr>
          <w:rFonts w:cs="Calibri"/>
          <w:b/>
          <w:bCs/>
        </w:rPr>
        <w:t xml:space="preserve"> </w:t>
      </w:r>
      <w:r w:rsidRPr="003D1BF2">
        <w:rPr>
          <w:rFonts w:cs="Calibri"/>
          <w:b/>
          <w:bCs/>
        </w:rPr>
        <w:t xml:space="preserve">meegenomen is in de afweging? </w:t>
      </w:r>
      <w:r w:rsidR="00D209F3">
        <w:rPr>
          <w:rFonts w:cs="Calibri"/>
          <w:b/>
          <w:bCs/>
        </w:rPr>
        <w:t>1)</w:t>
      </w:r>
    </w:p>
    <w:p w:rsidR="00595FDB" w:rsidP="00BA7FB9" w14:paraId="470B45A2" w14:textId="77777777">
      <w:pPr>
        <w:rPr>
          <w:rFonts w:cs="Calibri"/>
          <w:b/>
          <w:bCs/>
        </w:rPr>
      </w:pPr>
    </w:p>
    <w:p w:rsidRPr="00831EC8" w:rsidR="00595FDB" w:rsidP="00BA7FB9" w14:paraId="167B43D4" w14:textId="77777777">
      <w:pPr>
        <w:rPr>
          <w:rFonts w:cs="Calibri"/>
          <w:b/>
          <w:bCs/>
        </w:rPr>
      </w:pPr>
      <w:r w:rsidRPr="00831EC8">
        <w:rPr>
          <w:rFonts w:cs="Calibri"/>
          <w:b/>
          <w:bCs/>
        </w:rPr>
        <w:t xml:space="preserve">Antwoord vraag </w:t>
      </w:r>
      <w:r>
        <w:rPr>
          <w:rFonts w:cs="Calibri"/>
          <w:b/>
          <w:bCs/>
        </w:rPr>
        <w:t>4</w:t>
      </w:r>
    </w:p>
    <w:p w:rsidR="00537379" w:rsidP="00BA7FB9" w14:paraId="11E5DCAF" w14:textId="77777777">
      <w:r>
        <w:t>Het is aan de bevoegde organen van een gemeente om te beoordelen of een specifieke bijeenkomst in een gemeente bescherming geniet onder een van de genoemde grondwettelijk vrijheidsrechten. Burgemeester en wethouders leggen over de omgang met deze belangrijke grondrechten verantwoording af aan de gemeenteraad.</w:t>
      </w:r>
    </w:p>
    <w:p w:rsidR="00120EC4" w:rsidP="00BA7FB9" w14:paraId="3A4FCFAF" w14:textId="77777777">
      <w:pPr>
        <w:rPr>
          <w:rFonts w:cs="Calibri"/>
        </w:rPr>
      </w:pPr>
    </w:p>
    <w:p w:rsidR="00A142D0" w:rsidP="00BA7FB9" w14:paraId="22DF4990" w14:textId="77777777">
      <w:r>
        <w:t>Als daar aanleiding toe is</w:t>
      </w:r>
      <w:r w:rsidR="00594590">
        <w:t>,</w:t>
      </w:r>
      <w:r>
        <w:t xml:space="preserve"> </w:t>
      </w:r>
      <w:r w:rsidR="00594590">
        <w:t>z</w:t>
      </w:r>
      <w:r w:rsidR="008145DF">
        <w:t>ijn</w:t>
      </w:r>
      <w:r>
        <w:t xml:space="preserve"> </w:t>
      </w:r>
      <w:r w:rsidR="00594590">
        <w:t>de</w:t>
      </w:r>
      <w:r w:rsidR="00352A3C">
        <w:t xml:space="preserve"> bevoegde</w:t>
      </w:r>
      <w:r w:rsidR="00594590">
        <w:t xml:space="preserve"> organen</w:t>
      </w:r>
      <w:r>
        <w:t xml:space="preserve"> </w:t>
      </w:r>
      <w:r w:rsidR="00352A3C">
        <w:t xml:space="preserve">van een gemeente </w:t>
      </w:r>
      <w:r>
        <w:t xml:space="preserve">bij de beoordeling van de aard van een bijeenkomst </w:t>
      </w:r>
      <w:r w:rsidR="008145DF">
        <w:t>gehouden</w:t>
      </w:r>
      <w:r>
        <w:t xml:space="preserve"> rekening </w:t>
      </w:r>
      <w:r w:rsidR="008145DF">
        <w:t xml:space="preserve">te </w:t>
      </w:r>
      <w:r>
        <w:t>houden met mogelijke gelding van de vrijheid van godsdienst en levensovertuiging en de vrijheid van vergadering en betoging.</w:t>
      </w:r>
      <w:r>
        <w:t xml:space="preserve"> </w:t>
      </w:r>
      <w:r>
        <w:t xml:space="preserve">Het principe van </w:t>
      </w:r>
      <w:r w:rsidR="009A278E">
        <w:t xml:space="preserve">de </w:t>
      </w:r>
      <w:r>
        <w:t>scheiding van kerk en staat</w:t>
      </w:r>
      <w:r w:rsidR="009A278E">
        <w:t xml:space="preserve"> </w:t>
      </w:r>
      <w:r>
        <w:t xml:space="preserve">en de vrijheid van meningsuiting </w:t>
      </w:r>
      <w:r w:rsidR="009A278E">
        <w:t>brengen</w:t>
      </w:r>
      <w:r>
        <w:t xml:space="preserve"> met zich mee dat de </w:t>
      </w:r>
      <w:r w:rsidR="00C8604A">
        <w:t xml:space="preserve">(religieuze) </w:t>
      </w:r>
      <w:r>
        <w:t>boodschap die bij een bijeenkomst wordt uitgedragen</w:t>
      </w:r>
      <w:r w:rsidR="009A278E">
        <w:t xml:space="preserve"> op zich </w:t>
      </w:r>
      <w:r>
        <w:t xml:space="preserve">geen reden mag zijn om een bijeenkomst </w:t>
      </w:r>
      <w:r w:rsidR="009A278E">
        <w:t>te normeren</w:t>
      </w:r>
      <w:r>
        <w:t>.</w:t>
      </w:r>
      <w:r w:rsidRPr="00BA7FB9" w:rsidR="00BA7FB9">
        <w:t xml:space="preserve"> </w:t>
      </w:r>
    </w:p>
    <w:p w:rsidRPr="009679C9" w:rsidR="00537379" w:rsidP="00BA7FB9" w14:paraId="6B15DCBF" w14:textId="77777777">
      <w:pPr>
        <w:rPr>
          <w:rFonts w:cs="Calibri"/>
        </w:rPr>
      </w:pPr>
    </w:p>
    <w:p w:rsidR="009679C9" w:rsidP="00BA7FB9" w14:paraId="40C27782" w14:textId="77777777">
      <w:pPr>
        <w:rPr>
          <w:rFonts w:cs="Calibri"/>
          <w:b/>
          <w:bCs/>
        </w:rPr>
      </w:pPr>
      <w:r w:rsidRPr="003D1BF2">
        <w:rPr>
          <w:rFonts w:cs="Calibri"/>
          <w:b/>
          <w:bCs/>
        </w:rPr>
        <w:t>5. Bent u het eens met diverse rechtsgeleerden die zeer kritisch zijn op de gang van zaken en deze</w:t>
      </w:r>
      <w:r w:rsidRPr="003D1BF2" w:rsidR="00A142D0">
        <w:rPr>
          <w:rFonts w:cs="Calibri"/>
          <w:b/>
          <w:bCs/>
        </w:rPr>
        <w:t xml:space="preserve"> </w:t>
      </w:r>
      <w:r w:rsidRPr="003D1BF2">
        <w:rPr>
          <w:rFonts w:cs="Calibri"/>
          <w:b/>
          <w:bCs/>
        </w:rPr>
        <w:t>“miskleun” een “unicum in de Nederlandse geschiedenis” noemen?</w:t>
      </w:r>
      <w:r w:rsidR="00D209F3">
        <w:rPr>
          <w:rFonts w:cs="Calibri"/>
          <w:b/>
          <w:bCs/>
        </w:rPr>
        <w:t xml:space="preserve"> 2)</w:t>
      </w:r>
      <w:r w:rsidRPr="003D1BF2">
        <w:rPr>
          <w:rFonts w:cs="Calibri"/>
          <w:b/>
          <w:bCs/>
        </w:rPr>
        <w:t xml:space="preserve"> Zo nee, waarom niet?</w:t>
      </w:r>
    </w:p>
    <w:p w:rsidR="00595FDB" w:rsidP="00BA7FB9" w14:paraId="7F6F9442" w14:textId="77777777">
      <w:pPr>
        <w:rPr>
          <w:rFonts w:cs="Calibri"/>
          <w:b/>
          <w:bCs/>
        </w:rPr>
      </w:pPr>
    </w:p>
    <w:p w:rsidRPr="00831EC8" w:rsidR="00595FDB" w:rsidP="00BA7FB9" w14:paraId="7697A69A" w14:textId="77777777">
      <w:pPr>
        <w:rPr>
          <w:rFonts w:cs="Calibri"/>
          <w:b/>
          <w:bCs/>
        </w:rPr>
      </w:pPr>
      <w:r w:rsidRPr="00831EC8">
        <w:rPr>
          <w:rFonts w:cs="Calibri"/>
          <w:b/>
          <w:bCs/>
        </w:rPr>
        <w:t xml:space="preserve">Antwoord vraag </w:t>
      </w:r>
      <w:r>
        <w:rPr>
          <w:rFonts w:cs="Calibri"/>
          <w:b/>
          <w:bCs/>
        </w:rPr>
        <w:t>5</w:t>
      </w:r>
    </w:p>
    <w:p w:rsidR="00A142D0" w:rsidP="00BA7FB9" w14:paraId="32DF6140" w14:textId="77777777">
      <w:pPr>
        <w:rPr>
          <w:rFonts w:cs="Calibri"/>
        </w:rPr>
      </w:pPr>
    </w:p>
    <w:p w:rsidRPr="00DC6B16" w:rsidR="00A142D0" w:rsidP="00BA7FB9" w14:paraId="3EA29F1B" w14:textId="77777777">
      <w:pPr>
        <w:rPr>
          <w:rFonts w:eastAsia="Times New Roman"/>
          <w:color w:val="000000" w:themeColor="text1"/>
        </w:rPr>
      </w:pPr>
      <w:r w:rsidRPr="00DC6B16">
        <w:rPr>
          <w:rFonts w:eastAsia="Times New Roman"/>
          <w:color w:val="000000" w:themeColor="text1"/>
        </w:rPr>
        <w:t xml:space="preserve">In Nederland is het recht om de godsdienst of levensovertuiging gezamenlijk te belijden een groot goed. Dit grondrecht om te kunnen leven volgens de diepste overtuigingen is een fundamentele pijler van de democratische rechtsstaat en wordt gewaarborgd door de Grondwet en mensenrechtenverdragen. </w:t>
      </w:r>
      <w:r>
        <w:rPr>
          <w:rFonts w:eastAsia="Times New Roman"/>
          <w:color w:val="000000" w:themeColor="text1"/>
        </w:rPr>
        <w:t>Gelovigen</w:t>
      </w:r>
      <w:r w:rsidRPr="00DC6B16">
        <w:rPr>
          <w:rFonts w:eastAsia="Times New Roman"/>
          <w:color w:val="000000" w:themeColor="text1"/>
        </w:rPr>
        <w:t xml:space="preserve"> kunnen erop vertrouwen dat dit recht wordt beschermd en dat zij hierbij kunnen rekenen op de overheid. Mocht in een concrete situatie sprake blijken van een handelswijze door de overheid die op gespannen voet staat met de vrijheid van godsdienst, dan zijn er verschillende manieren om dit te adresseren of te repareren. Denk hierbij aan het stelsel van </w:t>
      </w:r>
      <w:r w:rsidRPr="00597E42">
        <w:rPr>
          <w:rFonts w:eastAsia="Times New Roman"/>
          <w:i/>
          <w:iCs/>
          <w:color w:val="000000" w:themeColor="text1"/>
        </w:rPr>
        <w:t xml:space="preserve">checks </w:t>
      </w:r>
      <w:r w:rsidRPr="00597E42">
        <w:rPr>
          <w:rFonts w:eastAsia="Times New Roman"/>
          <w:i/>
          <w:iCs/>
          <w:color w:val="000000" w:themeColor="text1"/>
        </w:rPr>
        <w:t>and</w:t>
      </w:r>
      <w:r w:rsidRPr="00597E42">
        <w:rPr>
          <w:rFonts w:eastAsia="Times New Roman"/>
          <w:i/>
          <w:iCs/>
          <w:color w:val="000000" w:themeColor="text1"/>
        </w:rPr>
        <w:t xml:space="preserve"> </w:t>
      </w:r>
      <w:r w:rsidRPr="00597E42">
        <w:rPr>
          <w:rFonts w:eastAsia="Times New Roman"/>
          <w:i/>
          <w:iCs/>
          <w:color w:val="000000" w:themeColor="text1"/>
        </w:rPr>
        <w:t>balances</w:t>
      </w:r>
      <w:r w:rsidRPr="00DC6B16">
        <w:rPr>
          <w:rFonts w:eastAsia="Times New Roman"/>
          <w:color w:val="000000" w:themeColor="text1"/>
        </w:rPr>
        <w:t xml:space="preserve"> in de lokale democratie en aan de toegang tot een onafhankelijke rechter die het openbaar bestuur kan corrigeren. </w:t>
      </w:r>
    </w:p>
    <w:p w:rsidR="00A142D0" w:rsidP="00BA7FB9" w14:paraId="7FBE93E4" w14:textId="77777777">
      <w:pPr>
        <w:rPr>
          <w:rFonts w:cs="Calibri"/>
        </w:rPr>
      </w:pPr>
    </w:p>
    <w:p w:rsidRPr="003D1BF2" w:rsidR="009679C9" w:rsidP="00BA7FB9" w14:paraId="4D3C7DCD" w14:textId="77777777">
      <w:pPr>
        <w:rPr>
          <w:rFonts w:cs="Calibri"/>
          <w:b/>
          <w:bCs/>
        </w:rPr>
      </w:pPr>
      <w:r w:rsidRPr="003D1BF2">
        <w:rPr>
          <w:rFonts w:cs="Calibri"/>
          <w:b/>
          <w:bCs/>
        </w:rPr>
        <w:t>6. Deelt u de opvatting dat de overheid bij religieuze bijeenkomsten een bijzondere</w:t>
      </w:r>
      <w:r w:rsidRPr="003D1BF2" w:rsidR="00A142D0">
        <w:rPr>
          <w:rFonts w:cs="Calibri"/>
          <w:b/>
          <w:bCs/>
        </w:rPr>
        <w:t xml:space="preserve"> </w:t>
      </w:r>
      <w:r w:rsidRPr="003D1BF2">
        <w:rPr>
          <w:rFonts w:cs="Calibri"/>
          <w:b/>
          <w:bCs/>
        </w:rPr>
        <w:t>terughoudendheid dient te betrachten en dat ingrijpen slechts gerechtvaardigd is indien dit</w:t>
      </w:r>
      <w:r w:rsidRPr="003D1BF2" w:rsidR="00A142D0">
        <w:rPr>
          <w:rFonts w:cs="Calibri"/>
          <w:b/>
          <w:bCs/>
        </w:rPr>
        <w:t xml:space="preserve"> </w:t>
      </w:r>
      <w:r w:rsidRPr="003D1BF2">
        <w:rPr>
          <w:rFonts w:cs="Calibri"/>
          <w:b/>
          <w:bCs/>
        </w:rPr>
        <w:t>noodzakelijk, proportioneel en subsidiair is? Was ingrijpen in deze situatie gerechtvaardigd conform</w:t>
      </w:r>
      <w:r w:rsidRPr="003D1BF2" w:rsidR="00A142D0">
        <w:rPr>
          <w:rFonts w:cs="Calibri"/>
          <w:b/>
          <w:bCs/>
        </w:rPr>
        <w:t xml:space="preserve"> </w:t>
      </w:r>
      <w:r w:rsidRPr="003D1BF2">
        <w:rPr>
          <w:rFonts w:cs="Calibri"/>
          <w:b/>
          <w:bCs/>
        </w:rPr>
        <w:t>vaste rechtsopvattingen dat binnentreding slechts bij hoge uitzondering is toegestaan? In hoeverre</w:t>
      </w:r>
      <w:r w:rsidRPr="003D1BF2" w:rsidR="00A142D0">
        <w:rPr>
          <w:rFonts w:cs="Calibri"/>
          <w:b/>
          <w:bCs/>
        </w:rPr>
        <w:t xml:space="preserve"> </w:t>
      </w:r>
      <w:r w:rsidRPr="003D1BF2">
        <w:rPr>
          <w:rFonts w:cs="Calibri"/>
          <w:b/>
          <w:bCs/>
        </w:rPr>
        <w:t>was er een risico voor de handhaving van de openbare orde waardoor eventuele stillegging van de</w:t>
      </w:r>
      <w:r w:rsidRPr="003D1BF2" w:rsidR="00A142D0">
        <w:rPr>
          <w:rFonts w:cs="Calibri"/>
          <w:b/>
          <w:bCs/>
        </w:rPr>
        <w:t xml:space="preserve"> </w:t>
      </w:r>
      <w:r w:rsidRPr="003D1BF2">
        <w:rPr>
          <w:rFonts w:cs="Calibri"/>
          <w:b/>
          <w:bCs/>
        </w:rPr>
        <w:t>bijeenkomst gerechtvaardigd zou kunnen zijn?</w:t>
      </w:r>
    </w:p>
    <w:p w:rsidR="00A142D0" w:rsidP="00BA7FB9" w14:paraId="24B2F193" w14:textId="77777777">
      <w:pPr>
        <w:rPr>
          <w:rFonts w:cs="Calibri"/>
        </w:rPr>
      </w:pPr>
    </w:p>
    <w:p w:rsidRPr="00831EC8" w:rsidR="00595FDB" w:rsidP="00BA7FB9" w14:paraId="7FEA4E8B" w14:textId="77777777">
      <w:pPr>
        <w:rPr>
          <w:rFonts w:cs="Calibri"/>
          <w:b/>
          <w:bCs/>
        </w:rPr>
      </w:pPr>
      <w:r w:rsidRPr="00831EC8">
        <w:rPr>
          <w:rFonts w:cs="Calibri"/>
          <w:b/>
          <w:bCs/>
        </w:rPr>
        <w:t xml:space="preserve">Antwoord vraag </w:t>
      </w:r>
      <w:r>
        <w:rPr>
          <w:rFonts w:cs="Calibri"/>
          <w:b/>
          <w:bCs/>
        </w:rPr>
        <w:t>6</w:t>
      </w:r>
    </w:p>
    <w:p w:rsidR="00595FDB" w:rsidP="00BA7FB9" w14:paraId="5AD428E6" w14:textId="77777777">
      <w:pPr>
        <w:rPr>
          <w:rFonts w:cs="Calibri"/>
        </w:rPr>
      </w:pPr>
    </w:p>
    <w:p w:rsidR="00A142D0" w:rsidP="00BA7FB9" w14:paraId="1831E9E1" w14:textId="77777777">
      <w:pPr>
        <w:rPr>
          <w:rFonts w:cs="Calibri"/>
        </w:rPr>
      </w:pPr>
      <w:r>
        <w:rPr>
          <w:rFonts w:cs="Calibri"/>
        </w:rPr>
        <w:t xml:space="preserve">Ja, </w:t>
      </w:r>
      <w:r w:rsidR="00C8604A">
        <w:rPr>
          <w:rFonts w:cs="Calibri"/>
        </w:rPr>
        <w:t xml:space="preserve">wanneer een bijeenkomst onder de bescherming van de vrijheid van godsdienst valt, </w:t>
      </w:r>
      <w:r w:rsidR="009C5B44">
        <w:rPr>
          <w:rFonts w:cs="Calibri"/>
        </w:rPr>
        <w:t xml:space="preserve">moet </w:t>
      </w:r>
      <w:r w:rsidR="00C8604A">
        <w:rPr>
          <w:rFonts w:cs="Calibri"/>
        </w:rPr>
        <w:t>de overheid bijzonder terughoudend optreden. Onder andere betekent de</w:t>
      </w:r>
      <w:r w:rsidR="005B5D01">
        <w:rPr>
          <w:rFonts w:cs="Calibri"/>
        </w:rPr>
        <w:t>ze</w:t>
      </w:r>
      <w:r w:rsidR="00C8604A">
        <w:rPr>
          <w:rFonts w:cs="Calibri"/>
        </w:rPr>
        <w:t xml:space="preserve"> terughoudendheid dat </w:t>
      </w:r>
      <w:r w:rsidRPr="00C8604A" w:rsidR="00C8604A">
        <w:t>ingrijpen slechts gerechtvaardigd is indien dit noodzakelijk</w:t>
      </w:r>
      <w:r w:rsidR="00997A6F">
        <w:t xml:space="preserve"> en </w:t>
      </w:r>
      <w:r w:rsidR="00C8604A">
        <w:t xml:space="preserve">evenredig is en er geen minder verstrekkende alternatieven zijn. </w:t>
      </w:r>
      <w:r w:rsidR="00997A6F">
        <w:t xml:space="preserve">Het voorkomen van wanordelijkheden kan in bepaalde gevallen een reden zijn voor </w:t>
      </w:r>
      <w:r w:rsidR="005B5D01">
        <w:t>een burgemeester</w:t>
      </w:r>
      <w:r w:rsidR="00997A6F">
        <w:t xml:space="preserve"> om in te grijpen bij een godsdienstige bijeenkomst in de openbare ruimte. </w:t>
      </w:r>
      <w:r w:rsidR="00E37E1D">
        <w:t xml:space="preserve">Bij bijeenkomsten binnen gebouwen geldt een nog hogere drempel voor binnentreden en eventuele interventie, zoals ik hierboven heb aangegeven. </w:t>
      </w:r>
      <w:r w:rsidR="00997A6F">
        <w:t>Of deze bevoegdheid in een specifiek</w:t>
      </w:r>
      <w:r w:rsidR="00D70106">
        <w:t>e lokale context</w:t>
      </w:r>
      <w:r w:rsidR="00DC04B5">
        <w:t xml:space="preserve"> </w:t>
      </w:r>
      <w:r w:rsidR="00997A6F">
        <w:t>juist is toegepast, en of bijvoorbeeld een juiste risico-inschatting is gemaakt, is niet aan mij om te beoordelen.</w:t>
      </w:r>
    </w:p>
    <w:p w:rsidRPr="009679C9" w:rsidR="00A142D0" w:rsidP="00BA7FB9" w14:paraId="4DE62CE9" w14:textId="77777777">
      <w:pPr>
        <w:rPr>
          <w:rFonts w:cs="Calibri"/>
        </w:rPr>
      </w:pPr>
    </w:p>
    <w:p w:rsidR="009679C9" w:rsidP="00BA7FB9" w14:paraId="1255CE20" w14:textId="77777777">
      <w:pPr>
        <w:rPr>
          <w:rFonts w:cs="Calibri"/>
          <w:b/>
          <w:bCs/>
        </w:rPr>
      </w:pPr>
      <w:bookmarkStart w:name="_Hlk219316913" w:id="1"/>
      <w:r w:rsidRPr="003D1BF2">
        <w:rPr>
          <w:rFonts w:cs="Calibri"/>
          <w:b/>
          <w:bCs/>
        </w:rPr>
        <w:t>7. Welke richtlijnen en instructies gelden er momenteel voor politie en lokale overheden bij</w:t>
      </w:r>
      <w:r w:rsidRPr="003D1BF2" w:rsidR="00A36130">
        <w:rPr>
          <w:rFonts w:cs="Calibri"/>
          <w:b/>
          <w:bCs/>
        </w:rPr>
        <w:t xml:space="preserve"> </w:t>
      </w:r>
      <w:r w:rsidRPr="003D1BF2">
        <w:rPr>
          <w:rFonts w:cs="Calibri"/>
          <w:b/>
          <w:bCs/>
        </w:rPr>
        <w:t>handhaving rond religieuze bijeenkomsten en acht u deze richtlijnen voldoende duidelijk om dit</w:t>
      </w:r>
      <w:r w:rsidRPr="003D1BF2" w:rsidR="00A36130">
        <w:rPr>
          <w:rFonts w:cs="Calibri"/>
          <w:b/>
          <w:bCs/>
        </w:rPr>
        <w:t xml:space="preserve"> </w:t>
      </w:r>
      <w:r w:rsidRPr="003D1BF2">
        <w:rPr>
          <w:rFonts w:cs="Calibri"/>
          <w:b/>
          <w:bCs/>
        </w:rPr>
        <w:t>soort situaties te voorkomen?</w:t>
      </w:r>
    </w:p>
    <w:p w:rsidR="00595FDB" w:rsidP="00BA7FB9" w14:paraId="00D14F30" w14:textId="77777777">
      <w:pPr>
        <w:rPr>
          <w:rFonts w:cs="Calibri"/>
          <w:b/>
          <w:bCs/>
        </w:rPr>
      </w:pPr>
    </w:p>
    <w:p w:rsidRPr="00831EC8" w:rsidR="00595FDB" w:rsidP="00BA7FB9" w14:paraId="78D78255" w14:textId="77777777">
      <w:pPr>
        <w:rPr>
          <w:rFonts w:cs="Calibri"/>
          <w:b/>
          <w:bCs/>
        </w:rPr>
      </w:pPr>
      <w:r w:rsidRPr="00831EC8">
        <w:rPr>
          <w:rFonts w:cs="Calibri"/>
          <w:b/>
          <w:bCs/>
        </w:rPr>
        <w:t xml:space="preserve">Antwoord vraag </w:t>
      </w:r>
      <w:r>
        <w:rPr>
          <w:rFonts w:cs="Calibri"/>
          <w:b/>
          <w:bCs/>
        </w:rPr>
        <w:t>7</w:t>
      </w:r>
    </w:p>
    <w:p w:rsidR="00A36130" w:rsidP="00BA7FB9" w14:paraId="7EAFE2EC" w14:textId="77777777">
      <w:pPr>
        <w:rPr>
          <w:rFonts w:cs="Calibri"/>
        </w:rPr>
      </w:pPr>
    </w:p>
    <w:p w:rsidR="008A1750" w:rsidP="00BA7FB9" w14:paraId="3CA180A1" w14:textId="77777777">
      <w:r>
        <w:t xml:space="preserve">Het is niet aan mij </w:t>
      </w:r>
      <w:r w:rsidR="004F387B">
        <w:t xml:space="preserve">als minister </w:t>
      </w:r>
      <w:r>
        <w:t xml:space="preserve">om me uit te spreken over hoe </w:t>
      </w:r>
      <w:r w:rsidR="00D92393">
        <w:t>lokale overheden</w:t>
      </w:r>
      <w:r>
        <w:t xml:space="preserve"> gemeentelijke normen handhaven. </w:t>
      </w:r>
      <w:r w:rsidR="00D8589F">
        <w:t>Het eventueel opstellen van richtlijnen en instructies daarbij is een kwestie van lokale autonomie.</w:t>
      </w:r>
      <w:r w:rsidR="00D92393">
        <w:t xml:space="preserve"> </w:t>
      </w:r>
      <w:r>
        <w:t>De gemeenteraad en in het uiterste geval de rechter controleren en beoordelen of deze bevoegdheden juist zijn toegepast.</w:t>
      </w:r>
    </w:p>
    <w:p w:rsidR="008A1750" w:rsidP="00BA7FB9" w14:paraId="1AD074EF" w14:textId="77777777">
      <w:pPr>
        <w:rPr>
          <w:rFonts w:cs="Calibri"/>
          <w:b/>
          <w:bCs/>
        </w:rPr>
      </w:pPr>
    </w:p>
    <w:bookmarkEnd w:id="1"/>
    <w:p w:rsidRPr="003D1BF2" w:rsidR="009679C9" w:rsidP="00BA7FB9" w14:paraId="4A22C380" w14:textId="77777777">
      <w:pPr>
        <w:rPr>
          <w:rFonts w:cs="Calibri"/>
          <w:b/>
          <w:bCs/>
        </w:rPr>
      </w:pPr>
      <w:r w:rsidRPr="003D1BF2">
        <w:rPr>
          <w:rFonts w:cs="Calibri"/>
          <w:b/>
          <w:bCs/>
        </w:rPr>
        <w:t>8. Hoe beoordeelt u het standpunt van de gemeente Tilburg dat het gebruik van een pand voor</w:t>
      </w:r>
      <w:r w:rsidRPr="003D1BF2" w:rsidR="00A36130">
        <w:rPr>
          <w:rFonts w:cs="Calibri"/>
          <w:b/>
          <w:bCs/>
        </w:rPr>
        <w:t xml:space="preserve"> </w:t>
      </w:r>
      <w:r w:rsidRPr="003D1BF2">
        <w:rPr>
          <w:rFonts w:cs="Calibri"/>
          <w:b/>
          <w:bCs/>
        </w:rPr>
        <w:t>religieuze bijeenkomsten mogelijk in strijd zou zijn met het bestemmingsplan en deelt u de</w:t>
      </w:r>
      <w:r w:rsidRPr="003D1BF2" w:rsidR="00A36130">
        <w:rPr>
          <w:rFonts w:cs="Calibri"/>
          <w:b/>
          <w:bCs/>
        </w:rPr>
        <w:t xml:space="preserve"> </w:t>
      </w:r>
      <w:r w:rsidRPr="003D1BF2">
        <w:rPr>
          <w:rFonts w:cs="Calibri"/>
          <w:b/>
          <w:bCs/>
        </w:rPr>
        <w:t>opvatting dat het juridisch vergezocht is om op die grond een kerkdienst te beëindigen?</w:t>
      </w:r>
    </w:p>
    <w:p w:rsidR="00A36130" w:rsidP="00BA7FB9" w14:paraId="32B2D4B3" w14:textId="77777777">
      <w:pPr>
        <w:rPr>
          <w:rFonts w:cs="Calibri"/>
        </w:rPr>
      </w:pPr>
    </w:p>
    <w:p w:rsidRPr="003D1BF2" w:rsidR="009679C9" w:rsidP="00BA7FB9" w14:paraId="1196B0A5" w14:textId="77777777">
      <w:pPr>
        <w:rPr>
          <w:rFonts w:cs="Calibri"/>
          <w:b/>
          <w:bCs/>
        </w:rPr>
      </w:pPr>
      <w:r w:rsidRPr="003D1BF2">
        <w:rPr>
          <w:rFonts w:cs="Calibri"/>
          <w:b/>
          <w:bCs/>
        </w:rPr>
        <w:t>9. Hoe beoordeelt u het voornemen van de gemeente Tilburg om te onderzoeken welke panden en</w:t>
      </w:r>
      <w:r w:rsidRPr="003D1BF2" w:rsidR="00481AA4">
        <w:rPr>
          <w:rFonts w:cs="Calibri"/>
          <w:b/>
          <w:bCs/>
        </w:rPr>
        <w:t xml:space="preserve"> </w:t>
      </w:r>
      <w:r w:rsidRPr="003D1BF2">
        <w:rPr>
          <w:rFonts w:cs="Calibri"/>
          <w:b/>
          <w:bCs/>
        </w:rPr>
        <w:t>locaties zonder vergunning worden gebruikt voor religieuze bijeenkomsten en de handhaving</w:t>
      </w:r>
      <w:r w:rsidRPr="003D1BF2" w:rsidR="00481AA4">
        <w:rPr>
          <w:rFonts w:cs="Calibri"/>
          <w:b/>
          <w:bCs/>
        </w:rPr>
        <w:t xml:space="preserve"> </w:t>
      </w:r>
      <w:r w:rsidRPr="003D1BF2">
        <w:rPr>
          <w:rFonts w:cs="Calibri"/>
          <w:b/>
          <w:bCs/>
        </w:rPr>
        <w:t>hierop te intensiveren? Ziet u hierin het risico dat een precedent wordt geschapen voor verdere</w:t>
      </w:r>
      <w:r w:rsidRPr="003D1BF2" w:rsidR="00481AA4">
        <w:rPr>
          <w:rFonts w:cs="Calibri"/>
          <w:b/>
          <w:bCs/>
        </w:rPr>
        <w:t xml:space="preserve"> </w:t>
      </w:r>
      <w:r w:rsidRPr="003D1BF2">
        <w:rPr>
          <w:rFonts w:cs="Calibri"/>
          <w:b/>
          <w:bCs/>
        </w:rPr>
        <w:t>inperking van religieuze vrijheden?</w:t>
      </w:r>
    </w:p>
    <w:p w:rsidR="00DB26F3" w:rsidP="00BA7FB9" w14:paraId="5D0366B5" w14:textId="77777777">
      <w:pPr>
        <w:rPr>
          <w:rFonts w:cs="Calibri"/>
        </w:rPr>
      </w:pPr>
    </w:p>
    <w:p w:rsidR="009679C9" w:rsidP="00BA7FB9" w14:paraId="66881381" w14:textId="77777777">
      <w:pPr>
        <w:rPr>
          <w:rFonts w:cs="Calibri"/>
          <w:b/>
          <w:bCs/>
        </w:rPr>
      </w:pPr>
      <w:r w:rsidRPr="003D1BF2">
        <w:rPr>
          <w:rFonts w:cs="Calibri"/>
          <w:b/>
          <w:bCs/>
        </w:rPr>
        <w:t>10. Bent u het ermee eens dat de interpretatie dat maatschappelijke of onderwijsbestemmingen</w:t>
      </w:r>
      <w:r w:rsidRPr="003D1BF2" w:rsidR="00D0759E">
        <w:rPr>
          <w:rFonts w:cs="Calibri"/>
          <w:b/>
          <w:bCs/>
        </w:rPr>
        <w:t xml:space="preserve"> </w:t>
      </w:r>
      <w:r w:rsidRPr="003D1BF2">
        <w:rPr>
          <w:rFonts w:cs="Calibri"/>
          <w:b/>
          <w:bCs/>
        </w:rPr>
        <w:t>religieuze bijeenkomsten uitsluiten onjuist is, zeker gezien het feit dat veel kerken in Nederland</w:t>
      </w:r>
      <w:r w:rsidRPr="003D1BF2" w:rsidR="00D0759E">
        <w:rPr>
          <w:rFonts w:cs="Calibri"/>
          <w:b/>
          <w:bCs/>
        </w:rPr>
        <w:t xml:space="preserve"> </w:t>
      </w:r>
      <w:r w:rsidRPr="003D1BF2">
        <w:rPr>
          <w:rFonts w:cs="Calibri"/>
          <w:b/>
          <w:bCs/>
        </w:rPr>
        <w:t>samenkomen in dergelijke gebouwen?</w:t>
      </w:r>
    </w:p>
    <w:p w:rsidR="00D24353" w:rsidP="00BA7FB9" w14:paraId="0D612F55" w14:textId="77777777">
      <w:pPr>
        <w:rPr>
          <w:rFonts w:cs="Calibri"/>
          <w:b/>
          <w:bCs/>
        </w:rPr>
      </w:pPr>
    </w:p>
    <w:p w:rsidR="00DB26F3" w:rsidP="00BA7FB9" w14:paraId="64617FD5" w14:textId="77777777">
      <w:pPr>
        <w:rPr>
          <w:b/>
          <w:bCs/>
        </w:rPr>
      </w:pPr>
      <w:r>
        <w:rPr>
          <w:b/>
          <w:bCs/>
        </w:rPr>
        <w:t>Antwoord vragen 8, 9 en 10</w:t>
      </w:r>
    </w:p>
    <w:p w:rsidR="00DB26F3" w:rsidP="00BA7FB9" w14:paraId="0B71F1D0" w14:textId="77777777">
      <w:pPr>
        <w:rPr>
          <w:b/>
          <w:bCs/>
        </w:rPr>
      </w:pPr>
    </w:p>
    <w:p w:rsidR="00D0759E" w:rsidP="00BA7FB9" w14:paraId="2D566D77" w14:textId="77777777">
      <w:r>
        <w:t xml:space="preserve">Het opstellen en handhaven van een omgevingsplan is aan het gemeentebestuur. </w:t>
      </w:r>
      <w:r w:rsidR="00DB26F3">
        <w:t xml:space="preserve">Wat precies mogelijk is onder een bestemming of functie in het omgevingsplan, is afhankelijk van de gebruiksregels die in een specifiek omgevingsplan aan de functie zijn gekoppeld. Functies in een omgevingsplan worden gesteld met het oog op een evenwichtige toedeling van functies aan locaties. Wat binnen een functie wel of niet mogelijk is moet gemotiveerd </w:t>
      </w:r>
      <w:r w:rsidR="00E265BD">
        <w:t>zijn</w:t>
      </w:r>
      <w:r w:rsidR="00DB26F3">
        <w:t xml:space="preserve"> door de evenwichtige functietoedeling aan locaties</w:t>
      </w:r>
      <w:r w:rsidR="0077119D">
        <w:t>. Dat betekent dat wordt gekeken naar</w:t>
      </w:r>
      <w:r w:rsidR="00DB26F3">
        <w:t xml:space="preserve"> </w:t>
      </w:r>
      <w:r w:rsidRPr="00900612" w:rsidR="00DB26F3">
        <w:t>de gevolgen voor de fysieke leefomgeving</w:t>
      </w:r>
      <w:r w:rsidR="0077119D">
        <w:t xml:space="preserve"> van een bepaald gebruik</w:t>
      </w:r>
      <w:r w:rsidR="00DB26F3">
        <w:t xml:space="preserve">, </w:t>
      </w:r>
      <w:r w:rsidR="00333C19">
        <w:t>zo</w:t>
      </w:r>
      <w:r w:rsidR="00DB26F3">
        <w:t xml:space="preserve">als de toestroom van bezoekers en de geluidsproductie. Enkel het religieuze karakter van een activiteit kan </w:t>
      </w:r>
      <w:r w:rsidR="006929C1">
        <w:t>geen reden zijn</w:t>
      </w:r>
      <w:r w:rsidR="00DB26F3">
        <w:t xml:space="preserve"> dat deze niet past binnen een bepaalde functie. Het kan wel zo zijn dat een bepaalde functie het houden van bijeenkomsten zoals een </w:t>
      </w:r>
      <w:r w:rsidR="005955B2">
        <w:t>eredienst</w:t>
      </w:r>
      <w:r w:rsidR="00DB26F3">
        <w:t xml:space="preserve"> uitsluit, maar ook andere </w:t>
      </w:r>
      <w:r w:rsidR="00400BFB">
        <w:t>gebruiken</w:t>
      </w:r>
      <w:r w:rsidR="00DB26F3">
        <w:t xml:space="preserve"> met vergelijkbare gevolgen. In het algemeen geldt </w:t>
      </w:r>
      <w:r w:rsidR="00165024">
        <w:t xml:space="preserve">verder </w:t>
      </w:r>
      <w:r w:rsidR="00DB26F3">
        <w:t>dat met</w:t>
      </w:r>
      <w:r w:rsidRPr="00525769" w:rsidR="00DB26F3">
        <w:t xml:space="preserve"> een beroep op de godsdienstvrijheid niet zomaar aanspraak </w:t>
      </w:r>
      <w:r w:rsidR="00DB26F3">
        <w:t xml:space="preserve">kan </w:t>
      </w:r>
      <w:r w:rsidRPr="00525769" w:rsidR="00DB26F3">
        <w:t xml:space="preserve">worden gemaakt op vrijstelling van een </w:t>
      </w:r>
      <w:r w:rsidR="00DB26F3">
        <w:t xml:space="preserve">omgevingsplan. </w:t>
      </w:r>
    </w:p>
    <w:p w:rsidR="00DB26F3" w:rsidP="00BA7FB9" w14:paraId="67B22AD8" w14:textId="77777777">
      <w:pPr>
        <w:rPr>
          <w:rFonts w:cs="Calibri"/>
        </w:rPr>
      </w:pPr>
    </w:p>
    <w:p w:rsidRPr="003D1BF2" w:rsidR="009679C9" w:rsidP="00BA7FB9" w14:paraId="39229EA6" w14:textId="77777777">
      <w:pPr>
        <w:rPr>
          <w:rFonts w:cs="Calibri"/>
          <w:b/>
          <w:bCs/>
        </w:rPr>
      </w:pPr>
      <w:r w:rsidRPr="003D1BF2">
        <w:rPr>
          <w:rFonts w:cs="Calibri"/>
          <w:b/>
          <w:bCs/>
        </w:rPr>
        <w:t>11. Hoe voorkomt u dat religieus analfabetisme bij lokale overheden leidt tot onbegrip, escalatie en</w:t>
      </w:r>
      <w:r w:rsidRPr="003D1BF2" w:rsidR="00D0759E">
        <w:rPr>
          <w:rFonts w:cs="Calibri"/>
          <w:b/>
          <w:bCs/>
        </w:rPr>
        <w:t xml:space="preserve"> </w:t>
      </w:r>
      <w:r w:rsidRPr="003D1BF2">
        <w:rPr>
          <w:rFonts w:cs="Calibri"/>
          <w:b/>
          <w:bCs/>
        </w:rPr>
        <w:t>onrechtmatige inperking van grondwettelijke vrijheden? Ziet u aanleiding om de handreiking die</w:t>
      </w:r>
      <w:r w:rsidRPr="003D1BF2" w:rsidR="00D0759E">
        <w:rPr>
          <w:rFonts w:cs="Calibri"/>
          <w:b/>
          <w:bCs/>
        </w:rPr>
        <w:t xml:space="preserve"> </w:t>
      </w:r>
      <w:r w:rsidRPr="003D1BF2">
        <w:rPr>
          <w:rFonts w:cs="Calibri"/>
          <w:b/>
          <w:bCs/>
        </w:rPr>
        <w:t xml:space="preserve">door het ministerie van Binnenlandse Zaken en Koninkrijksrelaties en de Vereniging </w:t>
      </w:r>
      <w:r w:rsidRPr="003D1BF2">
        <w:rPr>
          <w:rFonts w:cs="Calibri"/>
          <w:b/>
          <w:bCs/>
        </w:rPr>
        <w:t>Nederlandse</w:t>
      </w:r>
      <w:r w:rsidRPr="003D1BF2" w:rsidR="00D0759E">
        <w:rPr>
          <w:rFonts w:cs="Calibri"/>
          <w:b/>
          <w:bCs/>
        </w:rPr>
        <w:t xml:space="preserve"> </w:t>
      </w:r>
      <w:r w:rsidRPr="003D1BF2">
        <w:rPr>
          <w:rFonts w:cs="Calibri"/>
          <w:b/>
          <w:bCs/>
        </w:rPr>
        <w:t>Gemeenten is opgesteld opnieuw onder de aandacht te brengen bij gemeenten en bestuurders om</w:t>
      </w:r>
      <w:r w:rsidRPr="003D1BF2" w:rsidR="00D0759E">
        <w:rPr>
          <w:rFonts w:cs="Calibri"/>
          <w:b/>
          <w:bCs/>
        </w:rPr>
        <w:t xml:space="preserve"> </w:t>
      </w:r>
      <w:r w:rsidRPr="003D1BF2">
        <w:rPr>
          <w:rFonts w:cs="Calibri"/>
          <w:b/>
          <w:bCs/>
        </w:rPr>
        <w:t xml:space="preserve">religiestress te voorkomen en adequaat optreden van gemeenten te realiseren? </w:t>
      </w:r>
      <w:r w:rsidR="00C8577D">
        <w:rPr>
          <w:rFonts w:cs="Calibri"/>
          <w:b/>
          <w:bCs/>
        </w:rPr>
        <w:t>3)</w:t>
      </w:r>
    </w:p>
    <w:p w:rsidRPr="009679C9" w:rsidR="00D0759E" w:rsidP="00BA7FB9" w14:paraId="002D1BA7" w14:textId="77777777">
      <w:pPr>
        <w:rPr>
          <w:rFonts w:cs="Calibri"/>
        </w:rPr>
      </w:pPr>
    </w:p>
    <w:p w:rsidRPr="003D1BF2" w:rsidR="00831EC8" w:rsidP="00BA7FB9" w14:paraId="5D8A84DF" w14:textId="77777777">
      <w:pPr>
        <w:rPr>
          <w:rFonts w:cs="Calibri"/>
          <w:b/>
          <w:bCs/>
        </w:rPr>
      </w:pPr>
      <w:r w:rsidRPr="003D1BF2">
        <w:rPr>
          <w:rFonts w:cs="Calibri"/>
          <w:b/>
          <w:bCs/>
        </w:rPr>
        <w:t>12. Welke stappen bent u bereid te zetten om de ontstane onrust onder kerken en gelovigen weg</w:t>
      </w:r>
      <w:r w:rsidRPr="003D1BF2" w:rsidR="00D0759E">
        <w:rPr>
          <w:rFonts w:cs="Calibri"/>
          <w:b/>
          <w:bCs/>
        </w:rPr>
        <w:t xml:space="preserve"> </w:t>
      </w:r>
      <w:r w:rsidRPr="003D1BF2">
        <w:rPr>
          <w:rFonts w:cs="Calibri"/>
          <w:b/>
          <w:bCs/>
        </w:rPr>
        <w:t>te nemen en te waarborgen dat kerkdiensten en andere religieuze bijeenkomsten niet onnodig of</w:t>
      </w:r>
      <w:r w:rsidRPr="003D1BF2" w:rsidR="00D0759E">
        <w:rPr>
          <w:rFonts w:cs="Calibri"/>
          <w:b/>
          <w:bCs/>
        </w:rPr>
        <w:t xml:space="preserve"> </w:t>
      </w:r>
      <w:r w:rsidRPr="003D1BF2">
        <w:rPr>
          <w:rFonts w:cs="Calibri"/>
          <w:b/>
          <w:bCs/>
        </w:rPr>
        <w:t>lichtvaardig worden beperkt door het lokaal bestuur of politieoptreden?</w:t>
      </w:r>
    </w:p>
    <w:p w:rsidR="009679C9" w:rsidP="00BA7FB9" w14:paraId="2618497D" w14:textId="77777777">
      <w:pPr>
        <w:rPr>
          <w:rFonts w:cs="Calibri"/>
        </w:rPr>
      </w:pPr>
    </w:p>
    <w:p w:rsidR="0034688B" w:rsidP="00BA7FB9" w14:paraId="0CC8068C" w14:textId="77777777">
      <w:pPr>
        <w:rPr>
          <w:rFonts w:cs="Calibri"/>
          <w:b/>
          <w:bCs/>
        </w:rPr>
      </w:pPr>
      <w:r>
        <w:rPr>
          <w:rFonts w:cs="Calibri"/>
          <w:b/>
          <w:bCs/>
        </w:rPr>
        <w:t>Antwoord vragen 11 en 12</w:t>
      </w:r>
    </w:p>
    <w:p w:rsidR="0034688B" w:rsidP="00BA7FB9" w14:paraId="70AFDCEF" w14:textId="77777777">
      <w:pPr>
        <w:rPr>
          <w:rFonts w:cs="Calibri"/>
          <w:b/>
          <w:bCs/>
        </w:rPr>
      </w:pPr>
    </w:p>
    <w:p w:rsidR="00090733" w:rsidP="00BA7FB9" w14:paraId="25BB9FE2" w14:textId="77777777">
      <w:r>
        <w:t>Zonder</w:t>
      </w:r>
      <w:r w:rsidR="00CC7174">
        <w:t xml:space="preserve"> een oordeel te vellen</w:t>
      </w:r>
      <w:r>
        <w:t xml:space="preserve"> over </w:t>
      </w:r>
      <w:r w:rsidR="00CC7174">
        <w:t>deze kwestie</w:t>
      </w:r>
      <w:r>
        <w:t xml:space="preserve">, kan ik vaststellen dat zich </w:t>
      </w:r>
      <w:r w:rsidR="006929C1">
        <w:t xml:space="preserve">in Nederland </w:t>
      </w:r>
      <w:r w:rsidR="00A01817">
        <w:t>nauwelijks</w:t>
      </w:r>
      <w:r>
        <w:t xml:space="preserve"> situaties voordoen waarbij een </w:t>
      </w:r>
      <w:r w:rsidR="00696E52">
        <w:t>dienst</w:t>
      </w:r>
      <w:r>
        <w:t xml:space="preserve"> wordt beperkt door het lokale bestuur</w:t>
      </w:r>
      <w:r w:rsidR="00A01817">
        <w:t xml:space="preserve"> of politieoptreden</w:t>
      </w:r>
      <w:r>
        <w:t xml:space="preserve">. </w:t>
      </w:r>
      <w:r w:rsidR="0034688B">
        <w:t xml:space="preserve">Zoals ik hierboven heb aangegeven </w:t>
      </w:r>
      <w:r w:rsidR="006929C1">
        <w:t>is het normenkader</w:t>
      </w:r>
      <w:r w:rsidR="0034688B">
        <w:t xml:space="preserve"> </w:t>
      </w:r>
      <w:r w:rsidR="006929C1">
        <w:t>ten aanzien van de</w:t>
      </w:r>
      <w:r w:rsidR="0034688B">
        <w:t xml:space="preserve"> </w:t>
      </w:r>
      <w:r w:rsidR="006929C1">
        <w:t>vrijheid van godsdienst</w:t>
      </w:r>
      <w:r w:rsidR="0034688B">
        <w:t xml:space="preserve"> van hoog niveau, en zijn er voldoende </w:t>
      </w:r>
      <w:r>
        <w:t>correctiemogelijkheden</w:t>
      </w:r>
      <w:r w:rsidR="0034688B">
        <w:t>, mocht d</w:t>
      </w:r>
      <w:r w:rsidR="006725B8">
        <w:t>it</w:t>
      </w:r>
      <w:r w:rsidR="0034688B">
        <w:t xml:space="preserve"> in </w:t>
      </w:r>
      <w:r w:rsidR="006725B8">
        <w:t xml:space="preserve">uitzonderlijke </w:t>
      </w:r>
      <w:r w:rsidR="0034688B">
        <w:t xml:space="preserve">gevallen niet </w:t>
      </w:r>
      <w:r>
        <w:t xml:space="preserve">juist </w:t>
      </w:r>
      <w:r w:rsidR="006725B8">
        <w:t>worden</w:t>
      </w:r>
      <w:r>
        <w:t xml:space="preserve"> toegepast</w:t>
      </w:r>
      <w:r w:rsidR="0034688B">
        <w:t xml:space="preserve">. </w:t>
      </w:r>
      <w:r w:rsidR="00F365D7">
        <w:t xml:space="preserve">Ik zie dan ook </w:t>
      </w:r>
      <w:r w:rsidR="00A97A87">
        <w:t xml:space="preserve">op dit moment </w:t>
      </w:r>
      <w:r w:rsidR="00F365D7">
        <w:t xml:space="preserve">geen reden om, als verantwoordelijke minister voor het stelsel van grondrechten in de Grondwet, </w:t>
      </w:r>
      <w:r w:rsidR="003F574B">
        <w:t>stappen te ondernemen.</w:t>
      </w:r>
      <w:r w:rsidR="00BE52B7">
        <w:t xml:space="preserve"> De vrijheid van godsdienst is goed gewaarborgd.</w:t>
      </w:r>
    </w:p>
    <w:p w:rsidRPr="00090733" w:rsidR="00FF69D6" w:rsidP="00BA7FB9" w14:paraId="29F159AD" w14:textId="77777777">
      <w:pPr>
        <w:rPr>
          <w:rFonts w:cs="Calibri"/>
        </w:rPr>
      </w:pPr>
      <w:r>
        <w:rPr>
          <w:rFonts w:cs="Calibri"/>
        </w:rPr>
        <w:t>Wel</w:t>
      </w:r>
      <w:r w:rsidR="00BA7FB9">
        <w:rPr>
          <w:rFonts w:cs="Calibri"/>
        </w:rPr>
        <w:t xml:space="preserve"> kan ik wijzen op de - ook door de Kamerleden aangehaalde - </w:t>
      </w:r>
      <w:r w:rsidR="00090733">
        <w:rPr>
          <w:rFonts w:cs="Calibri"/>
        </w:rPr>
        <w:t xml:space="preserve"> handreiking </w:t>
      </w:r>
      <w:r w:rsidRPr="00090733" w:rsidR="00090733">
        <w:rPr>
          <w:rFonts w:cs="Calibri"/>
          <w:i/>
          <w:iCs/>
        </w:rPr>
        <w:t>Tweeluik religie en publiek domein</w:t>
      </w:r>
      <w:r w:rsidR="00090733">
        <w:rPr>
          <w:rFonts w:cs="Calibri"/>
        </w:rPr>
        <w:t xml:space="preserve">, dat in 2019 </w:t>
      </w:r>
      <w:r w:rsidR="006725B8">
        <w:rPr>
          <w:rFonts w:cs="Calibri"/>
        </w:rPr>
        <w:t xml:space="preserve">is </w:t>
      </w:r>
      <w:r w:rsidR="00090733">
        <w:rPr>
          <w:rFonts w:cs="Calibri"/>
        </w:rPr>
        <w:t xml:space="preserve">gepubliceerd door het </w:t>
      </w:r>
      <w:r w:rsidRPr="00E1041F" w:rsidR="00090733">
        <w:rPr>
          <w:rFonts w:cs="Calibri"/>
        </w:rPr>
        <w:t xml:space="preserve">Ministerie van </w:t>
      </w:r>
      <w:r w:rsidR="00090733">
        <w:rPr>
          <w:rFonts w:cs="Calibri"/>
        </w:rPr>
        <w:t>Binnenlandse Zaken en Koninkrijksrelaties en de Vereniging Nederlandse Gemeenten (VNG). De handreiking is onder andere beschikbaar op de website van de VNG.</w:t>
      </w:r>
      <w:r w:rsidR="003A6782">
        <w:rPr>
          <w:rFonts w:cs="Calibri"/>
        </w:rPr>
        <w:t xml:space="preserve"> In 2023 </w:t>
      </w:r>
      <w:r w:rsidR="006C12B9">
        <w:rPr>
          <w:rFonts w:cs="Calibri"/>
        </w:rPr>
        <w:t>heeft mijn ambtsvoorganger</w:t>
      </w:r>
      <w:r w:rsidR="003A6782">
        <w:rPr>
          <w:rFonts w:cs="Calibri"/>
        </w:rPr>
        <w:t xml:space="preserve"> uw </w:t>
      </w:r>
      <w:r w:rsidR="006A24EB">
        <w:rPr>
          <w:rFonts w:cs="Calibri"/>
        </w:rPr>
        <w:t>K</w:t>
      </w:r>
      <w:r w:rsidR="003A6782">
        <w:rPr>
          <w:rFonts w:cs="Calibri"/>
        </w:rPr>
        <w:t xml:space="preserve">amer door middel van een brief uitgelegd hoe deze handreiking blijvend onder de aandacht wordt gebracht van </w:t>
      </w:r>
      <w:r w:rsidR="000B5298">
        <w:rPr>
          <w:rFonts w:cs="Calibri"/>
        </w:rPr>
        <w:t>de</w:t>
      </w:r>
      <w:r w:rsidR="003A6782">
        <w:rPr>
          <w:rFonts w:cs="Calibri"/>
        </w:rPr>
        <w:t xml:space="preserve"> gemeentebestur</w:t>
      </w:r>
      <w:r w:rsidR="000B5298">
        <w:rPr>
          <w:rFonts w:cs="Calibri"/>
        </w:rPr>
        <w:t>en</w:t>
      </w:r>
      <w:r w:rsidR="003A6782">
        <w:rPr>
          <w:rFonts w:cs="Calibri"/>
        </w:rPr>
        <w:t>.</w:t>
      </w:r>
      <w:r>
        <w:rPr>
          <w:rStyle w:val="FootnoteReference"/>
          <w:rFonts w:cs="Calibri"/>
        </w:rPr>
        <w:footnoteReference w:id="3"/>
      </w:r>
    </w:p>
    <w:p w:rsidR="009679C9" w:rsidP="00BA7FB9" w14:paraId="2B09FAA5" w14:textId="77777777">
      <w:pPr>
        <w:rPr>
          <w:rFonts w:cs="Calibri"/>
        </w:rPr>
      </w:pPr>
    </w:p>
    <w:p w:rsidRPr="00831EC8" w:rsidR="009679C9" w:rsidP="00BA7FB9" w14:paraId="38E159A5" w14:textId="77777777">
      <w:pPr>
        <w:rPr>
          <w:rFonts w:cs="Calibri"/>
        </w:rPr>
      </w:pPr>
    </w:p>
    <w:p w:rsidRPr="00051ABB" w:rsidR="00051ABB" w:rsidP="00BA7FB9" w14:paraId="3838D048" w14:textId="77777777">
      <w:pPr>
        <w:rPr>
          <w:rFonts w:cs="Calibri"/>
        </w:rPr>
      </w:pPr>
      <w:r w:rsidRPr="00051ABB">
        <w:rPr>
          <w:rFonts w:cs="Calibri"/>
        </w:rPr>
        <w:t>1</w:t>
      </w:r>
      <w:r>
        <w:rPr>
          <w:rFonts w:cs="Calibri"/>
        </w:rPr>
        <w:t>)</w:t>
      </w:r>
      <w:r w:rsidRPr="00051ABB">
        <w:rPr>
          <w:rFonts w:cs="Calibri"/>
        </w:rPr>
        <w:t xml:space="preserve"> Nederlands Dagblad, 9 januari 2026, 'Politie arresteert gebedsgenezer Tom de Wal vanwege</w:t>
      </w:r>
      <w:r>
        <w:rPr>
          <w:rFonts w:cs="Calibri"/>
        </w:rPr>
        <w:t xml:space="preserve"> </w:t>
      </w:r>
      <w:r w:rsidRPr="00051ABB">
        <w:rPr>
          <w:rFonts w:cs="Calibri"/>
        </w:rPr>
        <w:t>‘illegale genezingsdienst’' (www.nd.nl/geloof/evangelisch/1301464/politie-arresteert-</w:t>
      </w:r>
    </w:p>
    <w:p w:rsidR="00831EC8" w:rsidP="00BA7FB9" w14:paraId="769B1C9D" w14:textId="77777777">
      <w:pPr>
        <w:rPr>
          <w:rFonts w:cs="Calibri"/>
        </w:rPr>
      </w:pPr>
      <w:r w:rsidRPr="00051ABB">
        <w:rPr>
          <w:rFonts w:cs="Calibri"/>
        </w:rPr>
        <w:t>gebedsbenezer</w:t>
      </w:r>
      <w:r w:rsidRPr="00051ABB">
        <w:rPr>
          <w:rFonts w:cs="Calibri"/>
        </w:rPr>
        <w:t>-</w:t>
      </w:r>
      <w:r w:rsidRPr="00051ABB">
        <w:rPr>
          <w:rFonts w:cs="Calibri"/>
        </w:rPr>
        <w:t>tom</w:t>
      </w:r>
      <w:r w:rsidRPr="00051ABB">
        <w:rPr>
          <w:rFonts w:cs="Calibri"/>
        </w:rPr>
        <w:t>-de-wal-</w:t>
      </w:r>
      <w:r w:rsidRPr="00051ABB">
        <w:rPr>
          <w:rFonts w:cs="Calibri"/>
        </w:rPr>
        <w:t>vanwegeillegale</w:t>
      </w:r>
      <w:r w:rsidRPr="00051ABB">
        <w:rPr>
          <w:rFonts w:cs="Calibri"/>
        </w:rPr>
        <w:t>-?</w:t>
      </w:r>
      <w:r w:rsidRPr="00051ABB">
        <w:rPr>
          <w:rFonts w:cs="Calibri"/>
        </w:rPr>
        <w:t>frommail</w:t>
      </w:r>
      <w:r w:rsidRPr="00051ABB">
        <w:rPr>
          <w:rFonts w:cs="Calibri"/>
        </w:rPr>
        <w:t>).</w:t>
      </w:r>
    </w:p>
    <w:p w:rsidRPr="00831EC8" w:rsidR="00051ABB" w:rsidP="00BA7FB9" w14:paraId="37A5B7A9" w14:textId="77777777">
      <w:pPr>
        <w:rPr>
          <w:rFonts w:cs="Calibri"/>
        </w:rPr>
      </w:pPr>
    </w:p>
    <w:p w:rsidR="00E1041F" w:rsidP="00BA7FB9" w14:paraId="6B839559" w14:textId="77777777">
      <w:pPr>
        <w:rPr>
          <w:rFonts w:cs="Calibri"/>
        </w:rPr>
      </w:pPr>
      <w:r w:rsidRPr="00831EC8">
        <w:rPr>
          <w:rFonts w:cs="Calibri"/>
        </w:rPr>
        <w:t xml:space="preserve">2) </w:t>
      </w:r>
      <w:r w:rsidRPr="00E1041F">
        <w:rPr>
          <w:rFonts w:cs="Calibri"/>
        </w:rPr>
        <w:t xml:space="preserve">Algemeen Dagblad, 12 januari 2026, 'Rechtsgeleerden kraken arrestatie evangelist Tom de Wal: 'Een absolute miskleun'' (www.ad.nl/binnenland/rechtsgeleerden-kraken-arrestatie-evangelist-tomde-wal-een-absolutemiskleun~a300257c/). </w:t>
      </w:r>
    </w:p>
    <w:p w:rsidR="00E1041F" w:rsidP="00BA7FB9" w14:paraId="3205780F" w14:textId="77777777">
      <w:pPr>
        <w:rPr>
          <w:rFonts w:cs="Calibri"/>
        </w:rPr>
      </w:pPr>
    </w:p>
    <w:p w:rsidRPr="00831EC8" w:rsidR="00D62A73" w:rsidP="00BA7FB9" w14:paraId="16DBB3B0" w14:textId="77777777">
      <w:r>
        <w:rPr>
          <w:rFonts w:cs="Calibri"/>
        </w:rPr>
        <w:t xml:space="preserve">3) </w:t>
      </w:r>
      <w:r w:rsidRPr="00E1041F">
        <w:rPr>
          <w:rFonts w:cs="Calibri"/>
        </w:rPr>
        <w:t>Ministerie van BZK en VNG, Tweeluik religie en publiek domein. Handvatten voor gemeenten over de scheiding tussen kerk en staat (2019)</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E5E" w14:paraId="00F6FB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E5E" w14:paraId="52818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E5E" w14:paraId="45B206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2E88" w14:paraId="5C22358B" w14:textId="77777777">
      <w:pPr>
        <w:spacing w:line="240" w:lineRule="auto"/>
      </w:pPr>
      <w:r>
        <w:separator/>
      </w:r>
    </w:p>
  </w:footnote>
  <w:footnote w:type="continuationSeparator" w:id="1">
    <w:p w:rsidR="009D2E88" w14:paraId="1AFDF2B5" w14:textId="77777777">
      <w:pPr>
        <w:spacing w:line="240" w:lineRule="auto"/>
      </w:pPr>
      <w:r>
        <w:continuationSeparator/>
      </w:r>
    </w:p>
  </w:footnote>
  <w:footnote w:id="2">
    <w:p w:rsidR="001B3199" w:rsidRPr="001B3199" w14:paraId="0C06FF1A" w14:textId="77777777">
      <w:pPr>
        <w:pStyle w:val="FootnoteText"/>
        <w:rPr>
          <w:sz w:val="18"/>
          <w:szCs w:val="18"/>
        </w:rPr>
      </w:pPr>
      <w:r w:rsidRPr="001B3199">
        <w:rPr>
          <w:rStyle w:val="FootnoteReference"/>
          <w:sz w:val="18"/>
          <w:szCs w:val="18"/>
        </w:rPr>
        <w:footnoteRef/>
      </w:r>
      <w:r w:rsidRPr="001B3199">
        <w:rPr>
          <w:sz w:val="18"/>
          <w:szCs w:val="18"/>
        </w:rPr>
        <w:t xml:space="preserve"> </w:t>
      </w:r>
      <w:hyperlink r:id="rId1" w:history="1">
        <w:r w:rsidRPr="001B3199">
          <w:rPr>
            <w:rStyle w:val="Hyperlink"/>
            <w:rFonts w:cs="Calibri Light"/>
            <w:sz w:val="18"/>
            <w:szCs w:val="18"/>
            <w:lang w:eastAsia="en-US"/>
          </w:rPr>
          <w:t>Raadsinformatiebrieven Gemeente Tilburg</w:t>
        </w:r>
      </w:hyperlink>
    </w:p>
  </w:footnote>
  <w:footnote w:id="3">
    <w:p w:rsidR="003A6782" w:rsidRPr="00595FDB" w14:paraId="03754F42" w14:textId="77777777">
      <w:pPr>
        <w:pStyle w:val="FootnoteText"/>
        <w:rPr>
          <w:sz w:val="18"/>
          <w:szCs w:val="18"/>
        </w:rPr>
      </w:pPr>
      <w:r w:rsidRPr="00595FDB">
        <w:rPr>
          <w:rStyle w:val="FootnoteReference"/>
          <w:sz w:val="18"/>
          <w:szCs w:val="18"/>
        </w:rPr>
        <w:footnoteRef/>
      </w:r>
      <w:r w:rsidRPr="00595FDB">
        <w:rPr>
          <w:sz w:val="18"/>
          <w:szCs w:val="18"/>
        </w:rPr>
        <w:t xml:space="preserve"> Kamerstukken II 2022–2023, 36 200 VII, nr.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E5E" w14:paraId="77F0E1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A73" w14:paraId="33D606F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434A5" w14:textId="6169FE0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434A5" w14:paraId="0E288CF7" w14:textId="6169FE0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2A73" w14:textId="77777777">
                          <w:pPr>
                            <w:pStyle w:val="Referentiegegevensbold"/>
                          </w:pPr>
                          <w:r>
                            <w:t xml:space="preserve">DG Openbaar Bestuur &amp; </w:t>
                          </w:r>
                          <w:r>
                            <w:t>Democr</w:t>
                          </w:r>
                          <w:r>
                            <w:t xml:space="preserve"> Rechtsstaat</w:t>
                          </w:r>
                        </w:p>
                        <w:p w:rsidR="00D62A73" w14:textId="77777777">
                          <w:pPr>
                            <w:pStyle w:val="Referentiegegevens"/>
                          </w:pPr>
                          <w:r>
                            <w:t>DGOBDR-CZW-Constitutionele Zaken</w:t>
                          </w:r>
                        </w:p>
                        <w:p w:rsidR="00D62A73" w14:textId="77777777">
                          <w:pPr>
                            <w:pStyle w:val="WitregelW2"/>
                          </w:pPr>
                        </w:p>
                        <w:p w:rsidR="00D62A73" w14:textId="77777777">
                          <w:pPr>
                            <w:pStyle w:val="WitregelW1"/>
                          </w:pPr>
                        </w:p>
                        <w:p w:rsidR="00D62A73" w14:textId="77777777">
                          <w:pPr>
                            <w:pStyle w:val="Referentiegegevensbold"/>
                          </w:pPr>
                          <w:r>
                            <w:t>Onze referentie</w:t>
                          </w:r>
                        </w:p>
                        <w:p w:rsidR="00CC219A" w14:textId="62066002">
                          <w:pPr>
                            <w:pStyle w:val="Referentiegegevens"/>
                          </w:pPr>
                          <w:r>
                            <w:fldChar w:fldCharType="begin"/>
                          </w:r>
                          <w:r>
                            <w:instrText xml:space="preserve"> DOCPROPERTY  "Kenmerk"  \* MERGEFORMAT </w:instrText>
                          </w:r>
                          <w:r>
                            <w:fldChar w:fldCharType="separate"/>
                          </w:r>
                          <w:r w:rsidR="00267F49">
                            <w:t>2026-0000021856</w:t>
                          </w:r>
                          <w:r w:rsidR="00267F49">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62A73" w14:paraId="5FBF3B92" w14:textId="77777777">
                    <w:pPr>
                      <w:pStyle w:val="Referentiegegevensbold"/>
                    </w:pPr>
                    <w:r>
                      <w:t xml:space="preserve">DG Openbaar Bestuur &amp; </w:t>
                    </w:r>
                    <w:r>
                      <w:t>Democr</w:t>
                    </w:r>
                    <w:r>
                      <w:t xml:space="preserve"> Rechtsstaat</w:t>
                    </w:r>
                  </w:p>
                  <w:p w:rsidR="00D62A73" w14:paraId="465D2C5A" w14:textId="77777777">
                    <w:pPr>
                      <w:pStyle w:val="Referentiegegevens"/>
                    </w:pPr>
                    <w:r>
                      <w:t>DGOBDR-CZW-Constitutionele Zaken</w:t>
                    </w:r>
                  </w:p>
                  <w:p w:rsidR="00D62A73" w14:paraId="7F7B4A24" w14:textId="77777777">
                    <w:pPr>
                      <w:pStyle w:val="WitregelW2"/>
                    </w:pPr>
                  </w:p>
                  <w:p w:rsidR="00D62A73" w14:paraId="2D9E894F" w14:textId="77777777">
                    <w:pPr>
                      <w:pStyle w:val="WitregelW1"/>
                    </w:pPr>
                  </w:p>
                  <w:p w:rsidR="00D62A73" w14:paraId="36066A26" w14:textId="77777777">
                    <w:pPr>
                      <w:pStyle w:val="Referentiegegevensbold"/>
                    </w:pPr>
                    <w:r>
                      <w:t>Onze referentie</w:t>
                    </w:r>
                  </w:p>
                  <w:p w:rsidR="00CC219A" w14:paraId="2F231477" w14:textId="62066002">
                    <w:pPr>
                      <w:pStyle w:val="Referentiegegevens"/>
                    </w:pPr>
                    <w:r>
                      <w:fldChar w:fldCharType="begin"/>
                    </w:r>
                    <w:r>
                      <w:instrText xml:space="preserve"> DOCPROPERTY  "Kenmerk"  \* MERGEFORMAT </w:instrText>
                    </w:r>
                    <w:r>
                      <w:fldChar w:fldCharType="separate"/>
                    </w:r>
                    <w:r w:rsidR="00267F49">
                      <w:t>2026-0000021856</w:t>
                    </w:r>
                    <w:r w:rsidR="00267F4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434A5" w14:textId="0621A6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434A5" w14:paraId="538FB879" w14:textId="0621A6E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434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434A5" w14:paraId="10BC63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A73" w14:paraId="18385DA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62A73" w14:textId="77777777">
                          <w:pPr>
                            <w:spacing w:line="240" w:lineRule="auto"/>
                          </w:pPr>
                          <w:r>
                            <w:rPr>
                              <w:noProof/>
                            </w:rPr>
                            <w:drawing>
                              <wp:inline distT="0" distB="0" distL="0" distR="0">
                                <wp:extent cx="467995" cy="1583865"/>
                                <wp:effectExtent l="0" t="0" r="0" b="0"/>
                                <wp:docPr id="66463517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6463517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62A73" w14:paraId="146EBB6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62A73" w14:textId="77777777">
                          <w:pPr>
                            <w:spacing w:line="240" w:lineRule="auto"/>
                          </w:pPr>
                          <w:r>
                            <w:rPr>
                              <w:noProof/>
                            </w:rPr>
                            <w:drawing>
                              <wp:inline distT="0" distB="0" distL="0" distR="0">
                                <wp:extent cx="2339975" cy="1582834"/>
                                <wp:effectExtent l="0" t="0" r="0" b="0"/>
                                <wp:docPr id="131633538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1633538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62A73" w14:paraId="08FC40C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2A73" w14:textId="2AC0EED6">
                          <w:pPr>
                            <w:pStyle w:val="Referentiegegevens"/>
                          </w:pPr>
                          <w:r>
                            <w:t xml:space="preserve">&gt;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62A73" w14:paraId="7435E5CF" w14:textId="2AC0EED6">
                    <w:pPr>
                      <w:pStyle w:val="Referentiegegevens"/>
                    </w:pPr>
                    <w:r>
                      <w:t xml:space="preserve">&gt;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434A5" w14:textId="0BACA8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2A73" w14:textId="77777777">
                          <w:r>
                            <w:t>Aan de Voorzitter van de Tweede Kamer der Staten-Generaal</w:t>
                          </w:r>
                        </w:p>
                        <w:p w:rsidR="00D62A73" w14:textId="77777777">
                          <w:r>
                            <w:t>Postbus</w:t>
                          </w:r>
                          <w:r w:rsidR="00831EC8">
                            <w:t xml:space="preserve"> 20018</w:t>
                          </w:r>
                        </w:p>
                        <w:p w:rsidR="00D62A7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434A5" w14:paraId="664B1E63" w14:textId="0BACA82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62A73" w14:paraId="6AD9A9F5" w14:textId="77777777">
                    <w:r>
                      <w:t>Aan de Voorzitter van de Tweede Kamer der Staten-Generaal</w:t>
                    </w:r>
                  </w:p>
                  <w:p w:rsidR="00D62A73" w14:paraId="3B5A0EB8" w14:textId="77777777">
                    <w:r>
                      <w:t>Postbus</w:t>
                    </w:r>
                    <w:r w:rsidR="00831EC8">
                      <w:t xml:space="preserve"> 20018</w:t>
                    </w:r>
                  </w:p>
                  <w:p w:rsidR="00D62A73" w14:paraId="08F3864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1017270</wp:posOffset>
              </wp:positionH>
              <wp:positionV relativeFrom="page">
                <wp:posOffset>3339465</wp:posOffset>
              </wp:positionV>
              <wp:extent cx="4772025" cy="10731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73150"/>
                      </a:xfrm>
                      <a:prstGeom prst="rect">
                        <a:avLst/>
                      </a:prstGeom>
                      <a:noFill/>
                    </wps:spPr>
                    <wps:txbx>
                      <w:txbxContent>
                        <w:tbl>
                          <w:tblPr>
                            <w:tblW w:w="0" w:type="auto"/>
                            <w:tblLayout w:type="fixed"/>
                            <w:tblLook w:val="07E0"/>
                          </w:tblPr>
                          <w:tblGrid>
                            <w:gridCol w:w="1140"/>
                            <w:gridCol w:w="5918"/>
                          </w:tblGrid>
                          <w:tr w14:paraId="3C3ED5C0" w14:textId="77777777">
                            <w:tblPrEx>
                              <w:tblW w:w="0" w:type="auto"/>
                              <w:tblLayout w:type="fixed"/>
                              <w:tblLook w:val="07E0"/>
                            </w:tblPrEx>
                            <w:trPr>
                              <w:trHeight w:val="240"/>
                            </w:trPr>
                            <w:tc>
                              <w:tcPr>
                                <w:tcW w:w="1140" w:type="dxa"/>
                              </w:tcPr>
                              <w:p w:rsidR="00D62A73" w14:textId="77777777">
                                <w:r>
                                  <w:t>Datum</w:t>
                                </w:r>
                              </w:p>
                            </w:tc>
                            <w:tc>
                              <w:tcPr>
                                <w:tcW w:w="5918" w:type="dxa"/>
                              </w:tcPr>
                              <w:p w:rsidR="005D4174" w14:textId="77777777">
                                <w:r>
                                  <w:t>2</w:t>
                                </w:r>
                                <w:r w:rsidR="004928B6">
                                  <w:t>1</w:t>
                                </w:r>
                                <w:r w:rsidR="006C12B9">
                                  <w:t xml:space="preserve"> januari 2026</w:t>
                                </w:r>
                              </w:p>
                            </w:tc>
                          </w:tr>
                          <w:tr w14:paraId="254A4219" w14:textId="77777777">
                            <w:tblPrEx>
                              <w:tblW w:w="0" w:type="auto"/>
                              <w:tblLayout w:type="fixed"/>
                              <w:tblLook w:val="07E0"/>
                            </w:tblPrEx>
                            <w:trPr>
                              <w:trHeight w:val="240"/>
                            </w:trPr>
                            <w:tc>
                              <w:tcPr>
                                <w:tcW w:w="1140" w:type="dxa"/>
                              </w:tcPr>
                              <w:p w:rsidR="00D62A73" w14:textId="77777777">
                                <w:r>
                                  <w:t>Betreft</w:t>
                                </w:r>
                              </w:p>
                            </w:tc>
                            <w:tc>
                              <w:tcPr>
                                <w:tcW w:w="5918" w:type="dxa"/>
                              </w:tcPr>
                              <w:p w:rsidR="004434A5" w14:textId="32F283DB">
                                <w:r>
                                  <w:fldChar w:fldCharType="begin"/>
                                </w:r>
                                <w:r>
                                  <w:instrText xml:space="preserve"> DOCPROPERTY  "Onderwerp"  \* MERGEFORMAT </w:instrText>
                                </w:r>
                                <w:r>
                                  <w:fldChar w:fldCharType="separate"/>
                                </w:r>
                                <w:r w:rsidR="00267F49">
                                  <w:t>Beantwoording Kamervragen van het lid Ceder over het beëindigen van een kerkdienst en de arrestatie van voorganger Tom de Wal in Tilburg</w:t>
                                </w:r>
                                <w:r w:rsidR="00267F49">
                                  <w:fldChar w:fldCharType="end"/>
                                </w:r>
                              </w:p>
                            </w:tc>
                          </w:tr>
                        </w:tbl>
                        <w:p w:rsidR="009977F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4.5pt;margin-top:262.95pt;margin-left:80.1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C3ED5BF" w14:textId="77777777">
                      <w:tblPrEx>
                        <w:tblW w:w="0" w:type="auto"/>
                        <w:tblLayout w:type="fixed"/>
                        <w:tblLook w:val="07E0"/>
                      </w:tblPrEx>
                      <w:trPr>
                        <w:trHeight w:val="240"/>
                      </w:trPr>
                      <w:tc>
                        <w:tcPr>
                          <w:tcW w:w="1140" w:type="dxa"/>
                        </w:tcPr>
                        <w:p w:rsidR="00D62A73" w14:paraId="3D463607" w14:textId="77777777">
                          <w:r>
                            <w:t>Datum</w:t>
                          </w:r>
                        </w:p>
                      </w:tc>
                      <w:tc>
                        <w:tcPr>
                          <w:tcW w:w="5918" w:type="dxa"/>
                        </w:tcPr>
                        <w:p w:rsidR="005D4174" w14:paraId="49938AC0" w14:textId="77777777">
                          <w:r>
                            <w:t>2</w:t>
                          </w:r>
                          <w:r w:rsidR="004928B6">
                            <w:t>1</w:t>
                          </w:r>
                          <w:r w:rsidR="006C12B9">
                            <w:t xml:space="preserve"> januari 2026</w:t>
                          </w:r>
                        </w:p>
                      </w:tc>
                    </w:tr>
                    <w:tr w14:paraId="254A4218" w14:textId="77777777">
                      <w:tblPrEx>
                        <w:tblW w:w="0" w:type="auto"/>
                        <w:tblLayout w:type="fixed"/>
                        <w:tblLook w:val="07E0"/>
                      </w:tblPrEx>
                      <w:trPr>
                        <w:trHeight w:val="240"/>
                      </w:trPr>
                      <w:tc>
                        <w:tcPr>
                          <w:tcW w:w="1140" w:type="dxa"/>
                        </w:tcPr>
                        <w:p w:rsidR="00D62A73" w14:paraId="519ACCBD" w14:textId="77777777">
                          <w:r>
                            <w:t>Betreft</w:t>
                          </w:r>
                        </w:p>
                      </w:tc>
                      <w:tc>
                        <w:tcPr>
                          <w:tcW w:w="5918" w:type="dxa"/>
                        </w:tcPr>
                        <w:p w:rsidR="004434A5" w14:paraId="3AAD4C05" w14:textId="32F283DB">
                          <w:r>
                            <w:fldChar w:fldCharType="begin"/>
                          </w:r>
                          <w:r>
                            <w:instrText xml:space="preserve"> DOCPROPERTY  "Onderwerp"  \* MERGEFORMAT </w:instrText>
                          </w:r>
                          <w:r>
                            <w:fldChar w:fldCharType="separate"/>
                          </w:r>
                          <w:r w:rsidR="00267F49">
                            <w:t>Beantwoording Kamervragen van het lid Ceder over het beëindigen van een kerkdienst en de arrestatie van voorganger Tom de Wal in Tilburg</w:t>
                          </w:r>
                          <w:r w:rsidR="00267F49">
                            <w:fldChar w:fldCharType="end"/>
                          </w:r>
                        </w:p>
                      </w:tc>
                    </w:tr>
                  </w:tbl>
                  <w:p w:rsidR="009977F4" w14:paraId="2CD66A3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2A73" w14:textId="77777777">
                          <w:pPr>
                            <w:pStyle w:val="Referentiegegevensbold"/>
                          </w:pPr>
                          <w:r>
                            <w:t xml:space="preserve">DG Openbaar Bestuur &amp; </w:t>
                          </w:r>
                          <w:r>
                            <w:t>Democr</w:t>
                          </w:r>
                          <w:r>
                            <w:t xml:space="preserve"> Rechtsstaat</w:t>
                          </w:r>
                        </w:p>
                        <w:p w:rsidR="00D62A73" w14:textId="77777777">
                          <w:pPr>
                            <w:pStyle w:val="Referentiegegevens"/>
                          </w:pPr>
                          <w:r>
                            <w:t>DGOBDR-CZW-Constitutionele Zaken</w:t>
                          </w:r>
                        </w:p>
                        <w:p w:rsidR="00D62A73" w14:textId="77777777">
                          <w:pPr>
                            <w:pStyle w:val="WitregelW1"/>
                          </w:pPr>
                        </w:p>
                        <w:p w:rsidR="00D62A73" w14:textId="77777777">
                          <w:pPr>
                            <w:pStyle w:val="Referentiegegevens"/>
                          </w:pPr>
                          <w:r>
                            <w:t>Turfmarkt 147</w:t>
                          </w:r>
                        </w:p>
                        <w:p w:rsidR="00D62A73" w14:textId="77777777">
                          <w:pPr>
                            <w:pStyle w:val="Referentiegegevens"/>
                          </w:pPr>
                          <w:r>
                            <w:t>2511 DP  Den Haag</w:t>
                          </w:r>
                        </w:p>
                        <w:p w:rsidR="00D62A73" w14:textId="77777777">
                          <w:pPr>
                            <w:pStyle w:val="WitregelW1"/>
                          </w:pPr>
                        </w:p>
                        <w:p w:rsidR="00D62A73" w14:textId="77777777">
                          <w:pPr>
                            <w:pStyle w:val="WitregelW2"/>
                          </w:pPr>
                        </w:p>
                        <w:p w:rsidR="00D62A73" w14:textId="77777777">
                          <w:pPr>
                            <w:pStyle w:val="Referentiegegevensbold"/>
                          </w:pPr>
                          <w:r>
                            <w:t>Onze referentie</w:t>
                          </w:r>
                        </w:p>
                        <w:p w:rsidR="00CC219A" w14:textId="07BCB12F">
                          <w:pPr>
                            <w:pStyle w:val="Referentiegegevens"/>
                          </w:pPr>
                          <w:r>
                            <w:fldChar w:fldCharType="begin"/>
                          </w:r>
                          <w:r>
                            <w:instrText xml:space="preserve"> DOCPROPERTY  "Kenmerk"  \* MERGEFORMAT </w:instrText>
                          </w:r>
                          <w:r>
                            <w:fldChar w:fldCharType="separate"/>
                          </w:r>
                          <w:r w:rsidR="00267F49">
                            <w:t>2026-0000021856</w:t>
                          </w:r>
                          <w:r w:rsidR="00267F49">
                            <w:fldChar w:fldCharType="end"/>
                          </w:r>
                        </w:p>
                        <w:p w:rsidR="00D62A73" w14:textId="77777777">
                          <w:pPr>
                            <w:pStyle w:val="WitregelW1"/>
                          </w:pPr>
                        </w:p>
                        <w:p w:rsidR="00D62A73" w14:textId="77777777">
                          <w:pPr>
                            <w:pStyle w:val="Referentiegegevensbold"/>
                          </w:pPr>
                          <w:r>
                            <w:t>Uw referentie</w:t>
                          </w:r>
                        </w:p>
                        <w:p w:rsidR="004434A5" w14:textId="4E284AFC">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62A73" w14:paraId="477F898A" w14:textId="77777777">
                    <w:pPr>
                      <w:pStyle w:val="Referentiegegevensbold"/>
                    </w:pPr>
                    <w:r>
                      <w:t xml:space="preserve">DG Openbaar Bestuur &amp; </w:t>
                    </w:r>
                    <w:r>
                      <w:t>Democr</w:t>
                    </w:r>
                    <w:r>
                      <w:t xml:space="preserve"> Rechtsstaat</w:t>
                    </w:r>
                  </w:p>
                  <w:p w:rsidR="00D62A73" w14:paraId="02CC5C1D" w14:textId="77777777">
                    <w:pPr>
                      <w:pStyle w:val="Referentiegegevens"/>
                    </w:pPr>
                    <w:r>
                      <w:t>DGOBDR-CZW-Constitutionele Zaken</w:t>
                    </w:r>
                  </w:p>
                  <w:p w:rsidR="00D62A73" w14:paraId="74F66401" w14:textId="77777777">
                    <w:pPr>
                      <w:pStyle w:val="WitregelW1"/>
                    </w:pPr>
                  </w:p>
                  <w:p w:rsidR="00D62A73" w14:paraId="2B675F4C" w14:textId="77777777">
                    <w:pPr>
                      <w:pStyle w:val="Referentiegegevens"/>
                    </w:pPr>
                    <w:r>
                      <w:t>Turfmarkt 147</w:t>
                    </w:r>
                  </w:p>
                  <w:p w:rsidR="00D62A73" w14:paraId="37BFA46D" w14:textId="77777777">
                    <w:pPr>
                      <w:pStyle w:val="Referentiegegevens"/>
                    </w:pPr>
                    <w:r>
                      <w:t>2511 DP  Den Haag</w:t>
                    </w:r>
                  </w:p>
                  <w:p w:rsidR="00D62A73" w14:paraId="4E13BDD1" w14:textId="77777777">
                    <w:pPr>
                      <w:pStyle w:val="WitregelW1"/>
                    </w:pPr>
                  </w:p>
                  <w:p w:rsidR="00D62A73" w14:paraId="6665DB0F" w14:textId="77777777">
                    <w:pPr>
                      <w:pStyle w:val="WitregelW2"/>
                    </w:pPr>
                  </w:p>
                  <w:p w:rsidR="00D62A73" w14:paraId="6C91AA02" w14:textId="77777777">
                    <w:pPr>
                      <w:pStyle w:val="Referentiegegevensbold"/>
                    </w:pPr>
                    <w:r>
                      <w:t>Onze referentie</w:t>
                    </w:r>
                  </w:p>
                  <w:p w:rsidR="00CC219A" w14:paraId="2B340D95" w14:textId="07BCB12F">
                    <w:pPr>
                      <w:pStyle w:val="Referentiegegevens"/>
                    </w:pPr>
                    <w:r>
                      <w:fldChar w:fldCharType="begin"/>
                    </w:r>
                    <w:r>
                      <w:instrText xml:space="preserve"> DOCPROPERTY  "Kenmerk"  \* MERGEFORMAT </w:instrText>
                    </w:r>
                    <w:r>
                      <w:fldChar w:fldCharType="separate"/>
                    </w:r>
                    <w:r w:rsidR="00267F49">
                      <w:t>2026-0000021856</w:t>
                    </w:r>
                    <w:r w:rsidR="00267F49">
                      <w:fldChar w:fldCharType="end"/>
                    </w:r>
                  </w:p>
                  <w:p w:rsidR="00D62A73" w14:paraId="06F9D48A" w14:textId="77777777">
                    <w:pPr>
                      <w:pStyle w:val="WitregelW1"/>
                    </w:pPr>
                  </w:p>
                  <w:p w:rsidR="00D62A73" w14:paraId="395B6995" w14:textId="77777777">
                    <w:pPr>
                      <w:pStyle w:val="Referentiegegevensbold"/>
                    </w:pPr>
                    <w:r>
                      <w:t>Uw referentie</w:t>
                    </w:r>
                  </w:p>
                  <w:p w:rsidR="004434A5" w14:paraId="02EE3C7E" w14:textId="4E284AFC">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434A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434A5" w14:paraId="1AB8B2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77F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977F4" w14:paraId="423D8CC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6877B4"/>
    <w:multiLevelType w:val="multilevel"/>
    <w:tmpl w:val="AD04B2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8321C2E5"/>
    <w:multiLevelType w:val="multilevel"/>
    <w:tmpl w:val="5BB0E3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832268A"/>
    <w:multiLevelType w:val="multilevel"/>
    <w:tmpl w:val="43E6EC2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BE9ECD0"/>
    <w:multiLevelType w:val="multilevel"/>
    <w:tmpl w:val="93B2C9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CD96BB4"/>
    <w:multiLevelType w:val="hybridMultilevel"/>
    <w:tmpl w:val="D8C47ACE"/>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C60901"/>
    <w:multiLevelType w:val="hybridMultilevel"/>
    <w:tmpl w:val="43662FE6"/>
    <w:lvl w:ilvl="0">
      <w:start w:val="12"/>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B861B7"/>
    <w:multiLevelType w:val="multilevel"/>
    <w:tmpl w:val="338C41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70DC73DE"/>
    <w:multiLevelType w:val="hybridMultilevel"/>
    <w:tmpl w:val="909C43D8"/>
    <w:lvl w:ilvl="0">
      <w:start w:val="3"/>
      <w:numFmt w:val="bullet"/>
      <w:lvlText w:val="-"/>
      <w:lvlJc w:val="left"/>
      <w:pPr>
        <w:ind w:left="720" w:hanging="360"/>
      </w:pPr>
      <w:rPr>
        <w:rFonts w:ascii="Verdana" w:eastAsia="DejaVu Sans" w:hAnsi="Verdan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628451">
    <w:abstractNumId w:val="2"/>
  </w:num>
  <w:num w:numId="2" w16cid:durableId="343167874">
    <w:abstractNumId w:val="1"/>
  </w:num>
  <w:num w:numId="3" w16cid:durableId="1661931544">
    <w:abstractNumId w:val="0"/>
  </w:num>
  <w:num w:numId="4" w16cid:durableId="608897129">
    <w:abstractNumId w:val="6"/>
  </w:num>
  <w:num w:numId="5" w16cid:durableId="266499024">
    <w:abstractNumId w:val="3"/>
  </w:num>
  <w:num w:numId="6" w16cid:durableId="573317433">
    <w:abstractNumId w:val="5"/>
  </w:num>
  <w:num w:numId="7" w16cid:durableId="1538275665">
    <w:abstractNumId w:val="7"/>
  </w:num>
  <w:num w:numId="8" w16cid:durableId="69894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C8"/>
    <w:rsid w:val="0001267E"/>
    <w:rsid w:val="0001419A"/>
    <w:rsid w:val="00026248"/>
    <w:rsid w:val="0003522E"/>
    <w:rsid w:val="00041EB4"/>
    <w:rsid w:val="00051ABB"/>
    <w:rsid w:val="00055916"/>
    <w:rsid w:val="000572A0"/>
    <w:rsid w:val="00084E0F"/>
    <w:rsid w:val="00090733"/>
    <w:rsid w:val="000B5298"/>
    <w:rsid w:val="000C03FA"/>
    <w:rsid w:val="000C4FC2"/>
    <w:rsid w:val="000D5A4E"/>
    <w:rsid w:val="000E31A2"/>
    <w:rsid w:val="000E7F55"/>
    <w:rsid w:val="00120EC4"/>
    <w:rsid w:val="001224B2"/>
    <w:rsid w:val="00133C41"/>
    <w:rsid w:val="00144A62"/>
    <w:rsid w:val="001475AD"/>
    <w:rsid w:val="00156A01"/>
    <w:rsid w:val="00163B55"/>
    <w:rsid w:val="00165024"/>
    <w:rsid w:val="00182000"/>
    <w:rsid w:val="00182CA1"/>
    <w:rsid w:val="00191009"/>
    <w:rsid w:val="00195B03"/>
    <w:rsid w:val="001B3199"/>
    <w:rsid w:val="001C3956"/>
    <w:rsid w:val="001E03E5"/>
    <w:rsid w:val="001E2713"/>
    <w:rsid w:val="001E373B"/>
    <w:rsid w:val="001E3F66"/>
    <w:rsid w:val="00202F20"/>
    <w:rsid w:val="00207C7C"/>
    <w:rsid w:val="00210CF6"/>
    <w:rsid w:val="0024137F"/>
    <w:rsid w:val="00267F49"/>
    <w:rsid w:val="002A49A3"/>
    <w:rsid w:val="002D39E8"/>
    <w:rsid w:val="002D69B4"/>
    <w:rsid w:val="0030189A"/>
    <w:rsid w:val="00303C0F"/>
    <w:rsid w:val="00310488"/>
    <w:rsid w:val="00310A18"/>
    <w:rsid w:val="00333C19"/>
    <w:rsid w:val="003357A3"/>
    <w:rsid w:val="00337DDB"/>
    <w:rsid w:val="00342669"/>
    <w:rsid w:val="0034688B"/>
    <w:rsid w:val="00347F56"/>
    <w:rsid w:val="00352A3C"/>
    <w:rsid w:val="00376E87"/>
    <w:rsid w:val="0039125D"/>
    <w:rsid w:val="003A1AC3"/>
    <w:rsid w:val="003A6782"/>
    <w:rsid w:val="003A6B52"/>
    <w:rsid w:val="003A75C9"/>
    <w:rsid w:val="003C60B6"/>
    <w:rsid w:val="003D08DA"/>
    <w:rsid w:val="003D1BF2"/>
    <w:rsid w:val="003F13A4"/>
    <w:rsid w:val="003F33C6"/>
    <w:rsid w:val="003F574B"/>
    <w:rsid w:val="00400BFB"/>
    <w:rsid w:val="004229D4"/>
    <w:rsid w:val="00425BFF"/>
    <w:rsid w:val="00435776"/>
    <w:rsid w:val="00440DE7"/>
    <w:rsid w:val="00442EAE"/>
    <w:rsid w:val="004431CE"/>
    <w:rsid w:val="004434A5"/>
    <w:rsid w:val="00450ED9"/>
    <w:rsid w:val="00453BE9"/>
    <w:rsid w:val="00473041"/>
    <w:rsid w:val="00481AA4"/>
    <w:rsid w:val="00481F73"/>
    <w:rsid w:val="0048577C"/>
    <w:rsid w:val="004928B6"/>
    <w:rsid w:val="004A10E2"/>
    <w:rsid w:val="004B3BC1"/>
    <w:rsid w:val="004C21B4"/>
    <w:rsid w:val="004C3B01"/>
    <w:rsid w:val="004D6ADE"/>
    <w:rsid w:val="004D7B91"/>
    <w:rsid w:val="004E6FCF"/>
    <w:rsid w:val="004E78B5"/>
    <w:rsid w:val="004F387B"/>
    <w:rsid w:val="0051513F"/>
    <w:rsid w:val="00516695"/>
    <w:rsid w:val="00525769"/>
    <w:rsid w:val="0053036B"/>
    <w:rsid w:val="005305EE"/>
    <w:rsid w:val="00537379"/>
    <w:rsid w:val="005529DC"/>
    <w:rsid w:val="005730FA"/>
    <w:rsid w:val="00574C71"/>
    <w:rsid w:val="00577B45"/>
    <w:rsid w:val="005817C7"/>
    <w:rsid w:val="00594590"/>
    <w:rsid w:val="005955B2"/>
    <w:rsid w:val="00595FDB"/>
    <w:rsid w:val="00597E42"/>
    <w:rsid w:val="005B0E23"/>
    <w:rsid w:val="005B5D01"/>
    <w:rsid w:val="005D0063"/>
    <w:rsid w:val="005D0DE3"/>
    <w:rsid w:val="005D4174"/>
    <w:rsid w:val="005F4590"/>
    <w:rsid w:val="005F4ED7"/>
    <w:rsid w:val="005F5143"/>
    <w:rsid w:val="005F60BE"/>
    <w:rsid w:val="005F695D"/>
    <w:rsid w:val="006061E1"/>
    <w:rsid w:val="00611C60"/>
    <w:rsid w:val="00615A20"/>
    <w:rsid w:val="0062488C"/>
    <w:rsid w:val="006360F1"/>
    <w:rsid w:val="00637A92"/>
    <w:rsid w:val="00654312"/>
    <w:rsid w:val="00656779"/>
    <w:rsid w:val="00657FDD"/>
    <w:rsid w:val="00672124"/>
    <w:rsid w:val="006725B8"/>
    <w:rsid w:val="00674B68"/>
    <w:rsid w:val="00674F78"/>
    <w:rsid w:val="006855E9"/>
    <w:rsid w:val="006929C1"/>
    <w:rsid w:val="00696E52"/>
    <w:rsid w:val="006A24EB"/>
    <w:rsid w:val="006A34E1"/>
    <w:rsid w:val="006B1577"/>
    <w:rsid w:val="006C12B9"/>
    <w:rsid w:val="006D1D5D"/>
    <w:rsid w:val="006E22D0"/>
    <w:rsid w:val="007025C2"/>
    <w:rsid w:val="007033D3"/>
    <w:rsid w:val="00707864"/>
    <w:rsid w:val="00737748"/>
    <w:rsid w:val="0077119D"/>
    <w:rsid w:val="0078092B"/>
    <w:rsid w:val="0078178C"/>
    <w:rsid w:val="00790442"/>
    <w:rsid w:val="007C61B5"/>
    <w:rsid w:val="007C7751"/>
    <w:rsid w:val="00807C0C"/>
    <w:rsid w:val="008103FD"/>
    <w:rsid w:val="008123DB"/>
    <w:rsid w:val="008145DF"/>
    <w:rsid w:val="008169EC"/>
    <w:rsid w:val="00831EC8"/>
    <w:rsid w:val="00833E43"/>
    <w:rsid w:val="00856BB8"/>
    <w:rsid w:val="008573E3"/>
    <w:rsid w:val="00880064"/>
    <w:rsid w:val="0089045E"/>
    <w:rsid w:val="008A1750"/>
    <w:rsid w:val="008A7BDA"/>
    <w:rsid w:val="008D3E5E"/>
    <w:rsid w:val="00900612"/>
    <w:rsid w:val="00902B47"/>
    <w:rsid w:val="00913D81"/>
    <w:rsid w:val="00925CD4"/>
    <w:rsid w:val="00926233"/>
    <w:rsid w:val="00966F4B"/>
    <w:rsid w:val="009679C9"/>
    <w:rsid w:val="00971CFE"/>
    <w:rsid w:val="009823FC"/>
    <w:rsid w:val="00992AA4"/>
    <w:rsid w:val="009977F4"/>
    <w:rsid w:val="00997A6F"/>
    <w:rsid w:val="009A278E"/>
    <w:rsid w:val="009C2F6C"/>
    <w:rsid w:val="009C37CD"/>
    <w:rsid w:val="009C5B44"/>
    <w:rsid w:val="009D2E88"/>
    <w:rsid w:val="009E3F9F"/>
    <w:rsid w:val="00A01817"/>
    <w:rsid w:val="00A028C8"/>
    <w:rsid w:val="00A142D0"/>
    <w:rsid w:val="00A15628"/>
    <w:rsid w:val="00A16C57"/>
    <w:rsid w:val="00A17ED8"/>
    <w:rsid w:val="00A36130"/>
    <w:rsid w:val="00A36BC5"/>
    <w:rsid w:val="00A433E9"/>
    <w:rsid w:val="00A5254A"/>
    <w:rsid w:val="00A64B38"/>
    <w:rsid w:val="00A70ED1"/>
    <w:rsid w:val="00A97A87"/>
    <w:rsid w:val="00AA414C"/>
    <w:rsid w:val="00AB0CA8"/>
    <w:rsid w:val="00AB0E45"/>
    <w:rsid w:val="00AB33C5"/>
    <w:rsid w:val="00AE2E7C"/>
    <w:rsid w:val="00AE5371"/>
    <w:rsid w:val="00B02750"/>
    <w:rsid w:val="00B31C25"/>
    <w:rsid w:val="00B40683"/>
    <w:rsid w:val="00B577CD"/>
    <w:rsid w:val="00B67BFC"/>
    <w:rsid w:val="00B73808"/>
    <w:rsid w:val="00B73D26"/>
    <w:rsid w:val="00BA34A1"/>
    <w:rsid w:val="00BA7FB9"/>
    <w:rsid w:val="00BB4078"/>
    <w:rsid w:val="00BC5CD4"/>
    <w:rsid w:val="00BE52B7"/>
    <w:rsid w:val="00BF2B42"/>
    <w:rsid w:val="00C0650E"/>
    <w:rsid w:val="00C146A6"/>
    <w:rsid w:val="00C27F3D"/>
    <w:rsid w:val="00C3400E"/>
    <w:rsid w:val="00C5222C"/>
    <w:rsid w:val="00C53C88"/>
    <w:rsid w:val="00C61048"/>
    <w:rsid w:val="00C7533B"/>
    <w:rsid w:val="00C75A2B"/>
    <w:rsid w:val="00C8577D"/>
    <w:rsid w:val="00C8604A"/>
    <w:rsid w:val="00C90DE3"/>
    <w:rsid w:val="00CA0A46"/>
    <w:rsid w:val="00CA644E"/>
    <w:rsid w:val="00CA7C51"/>
    <w:rsid w:val="00CB5D69"/>
    <w:rsid w:val="00CC219A"/>
    <w:rsid w:val="00CC7174"/>
    <w:rsid w:val="00CC7951"/>
    <w:rsid w:val="00CE575A"/>
    <w:rsid w:val="00CF0C17"/>
    <w:rsid w:val="00D0759E"/>
    <w:rsid w:val="00D1510A"/>
    <w:rsid w:val="00D209F3"/>
    <w:rsid w:val="00D24353"/>
    <w:rsid w:val="00D30ECA"/>
    <w:rsid w:val="00D55712"/>
    <w:rsid w:val="00D618BF"/>
    <w:rsid w:val="00D62A73"/>
    <w:rsid w:val="00D66DF3"/>
    <w:rsid w:val="00D70106"/>
    <w:rsid w:val="00D71A3C"/>
    <w:rsid w:val="00D76E05"/>
    <w:rsid w:val="00D8589F"/>
    <w:rsid w:val="00D91628"/>
    <w:rsid w:val="00D92393"/>
    <w:rsid w:val="00DB102D"/>
    <w:rsid w:val="00DB26F3"/>
    <w:rsid w:val="00DB6AAE"/>
    <w:rsid w:val="00DB6F06"/>
    <w:rsid w:val="00DC04B5"/>
    <w:rsid w:val="00DC3C36"/>
    <w:rsid w:val="00DC529C"/>
    <w:rsid w:val="00DC6B16"/>
    <w:rsid w:val="00DF192E"/>
    <w:rsid w:val="00DF60C6"/>
    <w:rsid w:val="00E00CEC"/>
    <w:rsid w:val="00E1041F"/>
    <w:rsid w:val="00E257A1"/>
    <w:rsid w:val="00E265BD"/>
    <w:rsid w:val="00E37E1D"/>
    <w:rsid w:val="00E43DA4"/>
    <w:rsid w:val="00E601BF"/>
    <w:rsid w:val="00E60EAA"/>
    <w:rsid w:val="00E64950"/>
    <w:rsid w:val="00E74284"/>
    <w:rsid w:val="00E81081"/>
    <w:rsid w:val="00E87C7B"/>
    <w:rsid w:val="00E90286"/>
    <w:rsid w:val="00EA0396"/>
    <w:rsid w:val="00EA0DF4"/>
    <w:rsid w:val="00EA332F"/>
    <w:rsid w:val="00EA729C"/>
    <w:rsid w:val="00EC7288"/>
    <w:rsid w:val="00ED1D52"/>
    <w:rsid w:val="00F122E5"/>
    <w:rsid w:val="00F17B1B"/>
    <w:rsid w:val="00F318AE"/>
    <w:rsid w:val="00F365D7"/>
    <w:rsid w:val="00F42DAB"/>
    <w:rsid w:val="00F54F20"/>
    <w:rsid w:val="00F81F84"/>
    <w:rsid w:val="00F841C9"/>
    <w:rsid w:val="00F87101"/>
    <w:rsid w:val="00F9199A"/>
    <w:rsid w:val="00F933AE"/>
    <w:rsid w:val="00F9537F"/>
    <w:rsid w:val="00FA252C"/>
    <w:rsid w:val="00FB0213"/>
    <w:rsid w:val="00FB21DF"/>
    <w:rsid w:val="00FD5C7F"/>
    <w:rsid w:val="00FD6EF0"/>
    <w:rsid w:val="00FF0325"/>
    <w:rsid w:val="00FF69D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C0B6AE"/>
  <w15:docId w15:val="{437A989C-02BF-49AC-96DE-236CC693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FDB"/>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31EC8"/>
    <w:pPr>
      <w:tabs>
        <w:tab w:val="center" w:pos="4536"/>
        <w:tab w:val="right" w:pos="9072"/>
      </w:tabs>
      <w:spacing w:line="240" w:lineRule="auto"/>
    </w:pPr>
  </w:style>
  <w:style w:type="character" w:customStyle="1" w:styleId="KoptekstChar">
    <w:name w:val="Koptekst Char"/>
    <w:basedOn w:val="DefaultParagraphFont"/>
    <w:link w:val="Header"/>
    <w:uiPriority w:val="99"/>
    <w:rsid w:val="00831EC8"/>
    <w:rPr>
      <w:rFonts w:ascii="Verdana" w:hAnsi="Verdana"/>
      <w:color w:val="000000"/>
      <w:sz w:val="18"/>
      <w:szCs w:val="18"/>
    </w:rPr>
  </w:style>
  <w:style w:type="paragraph" w:styleId="Footer">
    <w:name w:val="footer"/>
    <w:basedOn w:val="Normal"/>
    <w:link w:val="VoettekstChar"/>
    <w:uiPriority w:val="99"/>
    <w:unhideWhenUsed/>
    <w:rsid w:val="00831EC8"/>
    <w:pPr>
      <w:tabs>
        <w:tab w:val="center" w:pos="4536"/>
        <w:tab w:val="right" w:pos="9072"/>
      </w:tabs>
      <w:spacing w:line="240" w:lineRule="auto"/>
    </w:pPr>
  </w:style>
  <w:style w:type="character" w:customStyle="1" w:styleId="VoettekstChar">
    <w:name w:val="Voettekst Char"/>
    <w:basedOn w:val="DefaultParagraphFont"/>
    <w:link w:val="Footer"/>
    <w:uiPriority w:val="99"/>
    <w:rsid w:val="00831EC8"/>
    <w:rPr>
      <w:rFonts w:ascii="Verdana" w:hAnsi="Verdana"/>
      <w:color w:val="000000"/>
      <w:sz w:val="18"/>
      <w:szCs w:val="18"/>
    </w:rPr>
  </w:style>
  <w:style w:type="character" w:styleId="CommentReference">
    <w:name w:val="annotation reference"/>
    <w:basedOn w:val="DefaultParagraphFont"/>
    <w:uiPriority w:val="99"/>
    <w:semiHidden/>
    <w:unhideWhenUsed/>
    <w:rsid w:val="00831EC8"/>
    <w:rPr>
      <w:sz w:val="16"/>
      <w:szCs w:val="16"/>
    </w:rPr>
  </w:style>
  <w:style w:type="paragraph" w:styleId="CommentText">
    <w:name w:val="annotation text"/>
    <w:basedOn w:val="Normal"/>
    <w:link w:val="TekstopmerkingChar"/>
    <w:uiPriority w:val="99"/>
    <w:unhideWhenUsed/>
    <w:rsid w:val="00831EC8"/>
    <w:pPr>
      <w:spacing w:line="240" w:lineRule="auto"/>
    </w:pPr>
    <w:rPr>
      <w:sz w:val="20"/>
      <w:szCs w:val="20"/>
    </w:rPr>
  </w:style>
  <w:style w:type="character" w:customStyle="1" w:styleId="TekstopmerkingChar">
    <w:name w:val="Tekst opmerking Char"/>
    <w:basedOn w:val="DefaultParagraphFont"/>
    <w:link w:val="CommentText"/>
    <w:uiPriority w:val="99"/>
    <w:rsid w:val="00831EC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31EC8"/>
    <w:rPr>
      <w:b/>
      <w:bCs/>
    </w:rPr>
  </w:style>
  <w:style w:type="character" w:customStyle="1" w:styleId="OnderwerpvanopmerkingChar">
    <w:name w:val="Onderwerp van opmerking Char"/>
    <w:basedOn w:val="TekstopmerkingChar"/>
    <w:link w:val="CommentSubject"/>
    <w:uiPriority w:val="99"/>
    <w:semiHidden/>
    <w:rsid w:val="00831EC8"/>
    <w:rPr>
      <w:rFonts w:ascii="Verdana" w:hAnsi="Verdana"/>
      <w:b/>
      <w:bCs/>
      <w:color w:val="000000"/>
    </w:rPr>
  </w:style>
  <w:style w:type="character" w:styleId="FollowedHyperlink">
    <w:name w:val="FollowedHyperlink"/>
    <w:basedOn w:val="DefaultParagraphFont"/>
    <w:uiPriority w:val="99"/>
    <w:semiHidden/>
    <w:unhideWhenUsed/>
    <w:rsid w:val="00992AA4"/>
    <w:rPr>
      <w:color w:val="96607D" w:themeColor="followedHyperlink"/>
      <w:u w:val="single"/>
    </w:rPr>
  </w:style>
  <w:style w:type="paragraph" w:styleId="Revision">
    <w:name w:val="Revision"/>
    <w:hidden/>
    <w:uiPriority w:val="99"/>
    <w:semiHidden/>
    <w:rsid w:val="004E6FCF"/>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925CD4"/>
    <w:pPr>
      <w:spacing w:line="240" w:lineRule="auto"/>
    </w:pPr>
    <w:rPr>
      <w:sz w:val="20"/>
      <w:szCs w:val="20"/>
    </w:rPr>
  </w:style>
  <w:style w:type="character" w:customStyle="1" w:styleId="VoetnoottekstChar">
    <w:name w:val="Voetnoottekst Char"/>
    <w:basedOn w:val="DefaultParagraphFont"/>
    <w:link w:val="FootnoteText"/>
    <w:uiPriority w:val="99"/>
    <w:semiHidden/>
    <w:rsid w:val="00925CD4"/>
    <w:rPr>
      <w:rFonts w:ascii="Verdana" w:hAnsi="Verdana"/>
      <w:color w:val="000000"/>
    </w:rPr>
  </w:style>
  <w:style w:type="character" w:styleId="FootnoteReference">
    <w:name w:val="footnote reference"/>
    <w:basedOn w:val="DefaultParagraphFont"/>
    <w:uiPriority w:val="99"/>
    <w:semiHidden/>
    <w:unhideWhenUsed/>
    <w:rsid w:val="00925CD4"/>
    <w:rPr>
      <w:vertAlign w:val="superscript"/>
    </w:rPr>
  </w:style>
  <w:style w:type="paragraph" w:styleId="ListParagraph">
    <w:name w:val="List Paragraph"/>
    <w:basedOn w:val="Normal"/>
    <w:uiPriority w:val="34"/>
    <w:semiHidden/>
    <w:rsid w:val="0090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tilburg.notubiz.nl/modules/8/Raadsinformatiebrieven/1123543"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2073</ap:Words>
  <ap:Characters>11402</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Brief - Beantwoording Kamervragen van het lid Ceder over het beëindigen van een kerkdienst en de arrestatie van voorganger Tom de Wal in Tilburg</vt:lpstr>
    </vt:vector>
  </ap:TitlesOfParts>
  <ap:LinksUpToDate>false</ap:LinksUpToDate>
  <ap:CharactersWithSpaces>13449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2026-01-21T12:59:00.0000000Z</lastPrinted>
  <dcterms:created xsi:type="dcterms:W3CDTF">2026-01-21T13:13:00.0000000Z</dcterms:created>
  <dcterms:modified xsi:type="dcterms:W3CDTF">2026-01-21T13:13:00.0000000Z</dcterms:modified>
  <dc:creator/>
  <lastModifiedBy/>
  <dc:description>------------------------</dc:description>
  <dc:subject/>
  <keywords/>
  <version/>
  <category/>
</coreProperties>
</file>