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2026Z00998</w:t>
        <w:br/>
      </w:r>
      <w:proofErr w:type="spellEnd"/>
    </w:p>
    <w:p>
      <w:pPr>
        <w:pStyle w:val="Normal"/>
        <w:rPr>
          <w:b w:val="1"/>
          <w:bCs w:val="1"/>
        </w:rPr>
      </w:pPr>
      <w:r w:rsidR="250AE766">
        <w:rPr>
          <w:b w:val="0"/>
          <w:bCs w:val="0"/>
        </w:rPr>
        <w:t>(ingezonden 21 januari 2026)</w:t>
        <w:br/>
      </w:r>
    </w:p>
    <w:p>
      <w:r>
        <w:t xml:space="preserve">Vragen van het lid Van Oosterhout (GroenLinks-PvdA) aan minister van Klimaat en Groene Groei over het Sectorakkoord Gaswinning op Land</w:t>
      </w:r>
      <w:r>
        <w:br/>
      </w:r>
    </w:p>
    <w:p>
      <w:r>
        <w:t xml:space="preserve"> </w:t>
      </w:r>
      <w:r>
        <w:br/>
      </w:r>
    </w:p>
    <w:p>
      <w:pPr>
        <w:pStyle w:val="ListParagraph"/>
        <w:numPr>
          <w:ilvl w:val="0"/>
          <w:numId w:val="100495320"/>
        </w:numPr>
        <w:ind w:left="360"/>
      </w:pPr>
      <w:r>
        <w:t xml:space="preserve">Kunt u alle ingediende zienswijzen op het Sectorakkoord en met name deze van bewoners en lokale besturen, inclusief de provincies en waterschappen, met de Kamer delen?</w:t>
      </w:r>
      <w:r>
        <w:br/>
      </w:r>
    </w:p>
    <w:p>
      <w:pPr>
        <w:pStyle w:val="ListParagraph"/>
        <w:numPr>
          <w:ilvl w:val="0"/>
          <w:numId w:val="100495320"/>
        </w:numPr>
        <w:ind w:left="360"/>
      </w:pPr>
      <w:r>
        <w:t xml:space="preserve">Ziet u op basis van deze zienwijzen een breedgedragen lokaal draagvlak voor gaswinning op land, zowel bij overheden als bij burgers in de buurt van potentiële gaswinningslocaties? Zo ja, waaruit precies blijkt dat draagvlak? Zo nee, hoe zult u met het gebrek aan draagvlak omgaan?</w:t>
      </w:r>
      <w:r>
        <w:br/>
      </w:r>
    </w:p>
    <w:p>
      <w:pPr>
        <w:pStyle w:val="ListParagraph"/>
        <w:numPr>
          <w:ilvl w:val="0"/>
          <w:numId w:val="100495320"/>
        </w:numPr>
        <w:ind w:left="360"/>
      </w:pPr>
      <w:r>
        <w:t xml:space="preserve">Hoe onderbouwt u de stelling van EBN dat het sectorakkoord conform het klimaatakkoord van Parijs zou zijn, in het licht van de vaststellingen van het Internationaal Energie Agentschap en andere wetenschappelijke bronnen dat er geen ruimte is voor nieuwe velden als we de 1,5 °C willen halen, en is scope 3 van in Nederland op te pompen gas in die overweging meegenomen?</w:t>
      </w:r>
      <w:r>
        <w:br/>
      </w:r>
    </w:p>
    <w:p>
      <w:pPr>
        <w:pStyle w:val="ListParagraph"/>
        <w:numPr>
          <w:ilvl w:val="0"/>
          <w:numId w:val="100495320"/>
        </w:numPr>
        <w:ind w:left="360"/>
      </w:pPr>
      <w:r>
        <w:t xml:space="preserve">Kunt u de Kamer een vergelijking doen toekomen van de uitstoot van broeikasgassen over de gehele levenscyclus (dus inbegrepen scope 1, 2 en 3) van in Nederland gewonnen gas met gas gewonnen in de vijf belangrijkste aan Nederland gas leverende landen, gezien u schrijft dat gas uit eigen bodem klimaatvriendelijker is dan ander gas?</w:t>
      </w:r>
      <w:r>
        <w:br/>
      </w:r>
    </w:p>
    <w:p>
      <w:pPr>
        <w:pStyle w:val="ListParagraph"/>
        <w:numPr>
          <w:ilvl w:val="0"/>
          <w:numId w:val="100495320"/>
        </w:numPr>
        <w:ind w:left="360"/>
      </w:pPr>
      <w:r>
        <w:t xml:space="preserve">Indien de volgens artikel 2 van het Sectorakkoord betrokken omgeving, waaronder bewoners, in grote meerderheid negatief reageert op een voorstel tot gaswinning, is de vergunninghouder dan verplicht haar plannen op basis daarvan aan te passen of zelfs schrappen, of kan de vergunninghouder de inbreng van de omgeving gewoon naast zich neerleggen?</w:t>
      </w:r>
      <w:r>
        <w:br/>
      </w:r>
    </w:p>
    <w:p>
      <w:pPr>
        <w:pStyle w:val="ListParagraph"/>
        <w:numPr>
          <w:ilvl w:val="0"/>
          <w:numId w:val="100495320"/>
        </w:numPr>
        <w:ind w:left="360"/>
      </w:pPr>
      <w:r>
        <w:t xml:space="preserve">Kunt u aantonen hoeveel kubieke meter gas in Nederlandse velden op land effectief  technisch en economisch winbaar is?</w:t>
      </w:r>
      <w:r>
        <w:br/>
      </w:r>
    </w:p>
    <w:p>
      <w:pPr>
        <w:pStyle w:val="ListParagraph"/>
        <w:numPr>
          <w:ilvl w:val="0"/>
          <w:numId w:val="100495320"/>
        </w:numPr>
        <w:ind w:left="360"/>
      </w:pPr>
      <w:r>
        <w:t xml:space="preserve">Hoe lang zou die hoeveelheid gas het Nederlandse gasverbruik dekken op basis van het verbruik van 2025?</w:t>
      </w:r>
      <w:r>
        <w:br/>
      </w:r>
    </w:p>
    <w:p>
      <w:pPr>
        <w:pStyle w:val="ListParagraph"/>
        <w:numPr>
          <w:ilvl w:val="0"/>
          <w:numId w:val="100495320"/>
        </w:numPr>
        <w:ind w:left="360"/>
      </w:pPr>
      <w:r>
        <w:t xml:space="preserve">Welke stappen moeten er nog genomen worden en hoeveel tijd zal er naar verwachting over ieder van die stappen gaan vooraleer de herziening van de Mijnbouwwet naar de Kamer komt?</w:t>
      </w:r>
      <w:r>
        <w:br/>
      </w:r>
    </w:p>
    <w:p>
      <w:pPr>
        <w:pStyle w:val="ListParagraph"/>
        <w:numPr>
          <w:ilvl w:val="0"/>
          <w:numId w:val="100495320"/>
        </w:numPr>
        <w:ind w:left="360"/>
      </w:pPr>
      <w:r>
        <w:t xml:space="preserve">Gezien in Groningen nog bijna 10.000 gezinnen wachten op versterking van hun huizen, de kosten in Groningen ten opzichte van de eerste ramingen stevig opgelopen zijn en Groningers lang hebben moeten wachten op duidelijkheid over hun schadevergoedingen, welke regelingen worden in het geval van het verlenen van een vergunning voor bijkomende gaswinning op land waar dan ook in Nederland getroffen om voldoende geld en zekerheid te garanderen voor eventuele toekomstige materiële en niet-materiële schade ten gevolge van aardbevingen en/of bodemdalingen?</w:t>
      </w:r>
      <w:r>
        <w:br/>
      </w:r>
    </w:p>
    <w:p>
      <w:pPr>
        <w:pStyle w:val="ListParagraph"/>
        <w:numPr>
          <w:ilvl w:val="0"/>
          <w:numId w:val="100495320"/>
        </w:numPr>
        <w:ind w:left="360"/>
      </w:pPr>
      <w:r>
        <w:t xml:space="preserve">Zullen de maatregelen uit 'Nij Begun' uitgebreid worden naar andere gebieden waar mogelijks aardbevingsschade kan komen ten gevolge van gaswinning? Indien niet alle maatregelen naar die gebieden uitgebreid worden, welke worden dan wel naar andere gebieden uitgebreid en welke niet?</w:t>
      </w:r>
      <w:r>
        <w:br/>
      </w:r>
    </w:p>
    <w:p>
      <w:pPr>
        <w:pStyle w:val="ListParagraph"/>
        <w:numPr>
          <w:ilvl w:val="0"/>
          <w:numId w:val="100495320"/>
        </w:numPr>
        <w:ind w:left="360"/>
      </w:pPr>
      <w:r>
        <w:t xml:space="preserve">Gezien burgers in Friesland nu al zelf nulmetingen aan het uitvoeren zijn en gezien burgers en lokale besturen in de noordelijke provincies met veel frustraties zitten rond de werking van de Commissie Mijnbouwschade, zal er voor alle betrokken regio's omgekeerde bewijslast gelden bij schade die mogelijks aan aardbevingen en/of bodemdalingen toe te schrijven is?</w:t>
      </w:r>
      <w:r>
        <w:br/>
      </w:r>
    </w:p>
    <w:p>
      <w:pPr>
        <w:pStyle w:val="ListParagraph"/>
        <w:numPr>
          <w:ilvl w:val="0"/>
          <w:numId w:val="100495320"/>
        </w:numPr>
        <w:ind w:left="360"/>
      </w:pPr>
      <w:r>
        <w:t xml:space="preserve">Welke criteria worden gehanteerd om voor een bepaalde regio waar gaswinning en andere mijnbouw potentieel kan leiden tot schade door aardbevingen en aardverzakkingen, wel of niet omgekeerde bewijslast in te voeren?</w:t>
      </w:r>
      <w:r>
        <w:br/>
      </w:r>
    </w:p>
    <w:p>
      <w:pPr>
        <w:pStyle w:val="ListParagraph"/>
        <w:numPr>
          <w:ilvl w:val="0"/>
          <w:numId w:val="100495320"/>
        </w:numPr>
        <w:ind w:left="360"/>
      </w:pPr>
      <w:r>
        <w:t xml:space="preserve">Kunt u deze vragen beantwoorden en gevraagde informatie delen voorafgaand aan het commissiedebat Mijnbouw op 29 januari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5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5280">
    <w:abstractNumId w:val="100495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