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F76" w:rsidP="00131F76" w:rsidRDefault="00131F76" w14:paraId="41F9A26A" w14:textId="1F8CEAEF">
      <w:pPr>
        <w:rPr>
          <w:b/>
          <w:bCs/>
          <w:lang w:val="nl-NL"/>
        </w:rPr>
      </w:pPr>
      <w:r w:rsidRPr="00131F76">
        <w:rPr>
          <w:b/>
          <w:bCs/>
          <w:lang w:val="nl-NL"/>
        </w:rPr>
        <w:t xml:space="preserve">Bijlage </w:t>
      </w:r>
      <w:r w:rsidR="00E02B90">
        <w:rPr>
          <w:b/>
          <w:bCs/>
          <w:lang w:val="nl-NL"/>
        </w:rPr>
        <w:t>- a</w:t>
      </w:r>
      <w:r w:rsidRPr="00131F76">
        <w:rPr>
          <w:b/>
          <w:bCs/>
          <w:lang w:val="nl-NL"/>
        </w:rPr>
        <w:t>ppreciatie</w:t>
      </w:r>
      <w:r>
        <w:rPr>
          <w:b/>
          <w:bCs/>
          <w:lang w:val="nl-NL"/>
        </w:rPr>
        <w:t xml:space="preserve"> ingediende moties en amendementen</w:t>
      </w:r>
    </w:p>
    <w:p w:rsidR="00131F76" w:rsidP="00131F76" w:rsidRDefault="00131F76" w14:paraId="071533A3" w14:textId="09E9E0E6">
      <w:pPr>
        <w:rPr>
          <w:b/>
          <w:bCs/>
          <w:lang w:val="nl-NL"/>
        </w:rPr>
      </w:pPr>
      <w:r>
        <w:rPr>
          <w:b/>
          <w:bCs/>
          <w:lang w:val="nl-NL"/>
        </w:rPr>
        <w:t>Appreciatie moties</w:t>
      </w:r>
    </w:p>
    <w:tbl>
      <w:tblPr>
        <w:tblW w:w="9934" w:type="dxa"/>
        <w:tblCellMar>
          <w:left w:w="0" w:type="dxa"/>
          <w:right w:w="0" w:type="dxa"/>
        </w:tblCellMar>
        <w:tblLook w:val="04A0" w:firstRow="1" w:lastRow="0" w:firstColumn="1" w:lastColumn="0" w:noHBand="0" w:noVBand="1"/>
      </w:tblPr>
      <w:tblGrid>
        <w:gridCol w:w="4243"/>
        <w:gridCol w:w="5691"/>
      </w:tblGrid>
      <w:tr w:rsidRPr="008B5235" w:rsidR="00781964" w:rsidTr="00781964" w14:paraId="6038E6D7"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781964" w:rsidR="00781964" w:rsidP="00781964" w:rsidRDefault="00781964" w14:paraId="11F3AA0A" w14:textId="7C2A477C">
            <w:pPr>
              <w:spacing w:after="0" w:line="276" w:lineRule="auto"/>
              <w:rPr>
                <w:rFonts w:eastAsia="Calibri" w:cs="Times New Roman"/>
                <w:kern w:val="2"/>
                <w:szCs w:val="18"/>
                <w14:ligatures w14:val="standardContextual"/>
              </w:rPr>
            </w:pPr>
            <w:proofErr w:type="spellStart"/>
            <w:r w:rsidRPr="00781964">
              <w:rPr>
                <w:rFonts w:eastAsia="Calibri" w:cs="Times New Roman"/>
                <w:b/>
                <w:bCs/>
                <w:kern w:val="2"/>
                <w:szCs w:val="18"/>
                <w14:ligatures w14:val="standardContextual"/>
              </w:rPr>
              <w:t>Kamernummer</w:t>
            </w:r>
            <w:proofErr w:type="spellEnd"/>
            <w:r w:rsidRPr="00781964">
              <w:rPr>
                <w:rFonts w:eastAsia="Calibri" w:cs="Times New Roman"/>
                <w:b/>
                <w:bCs/>
                <w:kern w:val="2"/>
                <w:szCs w:val="18"/>
                <w14:ligatures w14:val="standardContextual"/>
              </w:rPr>
              <w:t xml:space="preserve">: </w:t>
            </w:r>
            <w:r w:rsidRPr="00781964">
              <w:rPr>
                <w:rFonts w:eastAsia="Calibri" w:cs="Times New Roman"/>
                <w:kern w:val="2"/>
                <w:szCs w:val="18"/>
                <w14:ligatures w14:val="standardContextual"/>
              </w:rPr>
              <w:t xml:space="preserve">36748 </w:t>
            </w:r>
            <w:r>
              <w:rPr>
                <w:rFonts w:eastAsia="Calibri" w:cs="Times New Roman"/>
                <w:kern w:val="2"/>
                <w:szCs w:val="18"/>
                <w14:ligatures w14:val="standardContextual"/>
              </w:rPr>
              <w:t xml:space="preserve">nr. </w:t>
            </w:r>
            <w:r w:rsidRPr="00781964">
              <w:rPr>
                <w:rFonts w:eastAsia="Calibri" w:cs="Times New Roman"/>
                <w:kern w:val="2"/>
                <w:szCs w:val="18"/>
                <w14:ligatures w14:val="standardContextual"/>
              </w:rPr>
              <w:t>13</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781964" w:rsidR="00781964" w:rsidP="00781964" w:rsidRDefault="00781964" w14:paraId="4BCF067E" w14:textId="755E330E">
            <w:pPr>
              <w:spacing w:after="0" w:line="276" w:lineRule="auto"/>
              <w:rPr>
                <w:rFonts w:eastAsia="Calibri" w:cs="Times New Roman"/>
                <w:kern w:val="2"/>
                <w:szCs w:val="18"/>
                <w:lang w:val="nl-NL"/>
                <w14:ligatures w14:val="standardContextual"/>
              </w:rPr>
            </w:pPr>
            <w:r w:rsidRPr="00781964">
              <w:rPr>
                <w:rFonts w:eastAsia="Calibri" w:cs="Times New Roman"/>
                <w:b/>
                <w:bCs/>
                <w:kern w:val="2"/>
                <w:szCs w:val="18"/>
                <w:lang w:val="nl-NL"/>
                <w14:ligatures w14:val="standardContextual"/>
              </w:rPr>
              <w:t xml:space="preserve">Inhoud motie: </w:t>
            </w:r>
            <w:r w:rsidRPr="00781964">
              <w:rPr>
                <w:rFonts w:eastAsia="Calibri" w:cs="Times New Roman"/>
                <w:kern w:val="2"/>
                <w:szCs w:val="18"/>
                <w:lang w:val="nl-NL"/>
                <w14:ligatures w14:val="standardContextual"/>
              </w:rPr>
              <w:t>de structurele budgettaire meeropbrengsten in kaart brengen van een vermogenswinstbelasting in box 3</w:t>
            </w:r>
          </w:p>
        </w:tc>
      </w:tr>
      <w:tr w:rsidRPr="00781964" w:rsidR="00781964" w:rsidTr="00781964" w14:paraId="53F29430"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81964" w:rsidR="00781964" w:rsidP="00781964" w:rsidRDefault="00781964" w14:paraId="01FCA27F" w14:textId="6E5FDB09">
            <w:pPr>
              <w:spacing w:after="0" w:line="276" w:lineRule="auto"/>
              <w:rPr>
                <w:rFonts w:eastAsia="Calibri" w:cs="Times New Roman"/>
                <w:kern w:val="2"/>
                <w:szCs w:val="18"/>
                <w14:ligatures w14:val="standardContextual"/>
              </w:rPr>
            </w:pPr>
            <w:proofErr w:type="spellStart"/>
            <w:r w:rsidRPr="00781964">
              <w:rPr>
                <w:rFonts w:eastAsia="Calibri" w:cs="Times New Roman"/>
                <w:b/>
                <w:bCs/>
                <w:kern w:val="2"/>
                <w:szCs w:val="18"/>
                <w14:ligatures w14:val="standardContextual"/>
              </w:rPr>
              <w:t>Indiener</w:t>
            </w:r>
            <w:proofErr w:type="spellEnd"/>
            <w:r w:rsidRPr="00781964">
              <w:rPr>
                <w:rFonts w:eastAsia="Calibri" w:cs="Times New Roman"/>
                <w:b/>
                <w:bCs/>
                <w:kern w:val="2"/>
                <w:szCs w:val="18"/>
                <w14:ligatures w14:val="standardContextual"/>
              </w:rPr>
              <w:t xml:space="preserve">(s): </w:t>
            </w:r>
            <w:r w:rsidRPr="00781964">
              <w:rPr>
                <w:rFonts w:eastAsia="Calibri" w:cs="Times New Roman"/>
                <w:kern w:val="2"/>
                <w:szCs w:val="18"/>
                <w14:ligatures w14:val="standardContextual"/>
              </w:rPr>
              <w:t>Grinwis (CU)</w:t>
            </w:r>
            <w:r>
              <w:rPr>
                <w:rFonts w:eastAsia="Calibri" w:cs="Times New Roman"/>
                <w:kern w:val="2"/>
                <w:szCs w:val="18"/>
                <w14:ligatures w14:val="standardContextual"/>
              </w:rPr>
              <w:t xml:space="preserve"> </w:t>
            </w:r>
            <w:proofErr w:type="spellStart"/>
            <w:r>
              <w:rPr>
                <w:rFonts w:eastAsia="Calibri" w:cs="Times New Roman"/>
                <w:kern w:val="2"/>
                <w:szCs w:val="18"/>
                <w14:ligatures w14:val="standardContextual"/>
              </w:rPr>
              <w:t>c.s</w:t>
            </w:r>
            <w:proofErr w:type="spellEnd"/>
            <w:r>
              <w:rPr>
                <w:rFonts w:eastAsia="Calibri" w:cs="Times New Roman"/>
                <w:kern w:val="2"/>
                <w:szCs w:val="18"/>
                <w14:ligatures w14:val="standardContextual"/>
              </w:rPr>
              <w:t>.</w:t>
            </w:r>
          </w:p>
        </w:tc>
      </w:tr>
      <w:tr w:rsidRPr="008B5235" w:rsidR="00781964" w:rsidTr="00781964" w14:paraId="3CB605A0"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rsidRPr="00781964" w:rsidR="00781964" w:rsidP="00781964" w:rsidRDefault="00781964" w14:paraId="1C2BDC2B" w14:textId="4BA47DE0">
            <w:pPr>
              <w:spacing w:after="0" w:line="276" w:lineRule="auto"/>
              <w:rPr>
                <w:rFonts w:eastAsia="Calibri" w:cs="Times New Roman"/>
                <w:kern w:val="2"/>
                <w:szCs w:val="18"/>
                <w14:ligatures w14:val="standardContextual"/>
              </w:rPr>
            </w:pPr>
            <w:proofErr w:type="spellStart"/>
            <w:r w:rsidRPr="00781964">
              <w:rPr>
                <w:rFonts w:eastAsia="Calibri" w:cs="Times New Roman"/>
                <w:b/>
                <w:bCs/>
                <w:kern w:val="2"/>
                <w:szCs w:val="18"/>
                <w14:ligatures w14:val="standardContextual"/>
              </w:rPr>
              <w:t>Appreciatie</w:t>
            </w:r>
            <w:proofErr w:type="spellEnd"/>
            <w:r w:rsidRPr="00781964">
              <w:rPr>
                <w:rFonts w:eastAsia="Calibri" w:cs="Times New Roman"/>
                <w:b/>
                <w:bCs/>
                <w:kern w:val="2"/>
                <w:szCs w:val="18"/>
                <w14:ligatures w14:val="standardContextual"/>
              </w:rPr>
              <w:t xml:space="preserve">: </w:t>
            </w:r>
            <w:proofErr w:type="spellStart"/>
            <w:r>
              <w:rPr>
                <w:rFonts w:eastAsia="Calibri" w:cs="Times New Roman"/>
                <w:kern w:val="2"/>
                <w:szCs w:val="18"/>
                <w14:ligatures w14:val="standardContextual"/>
              </w:rPr>
              <w:t>O</w:t>
            </w:r>
            <w:r w:rsidRPr="00781964">
              <w:rPr>
                <w:rFonts w:eastAsia="Calibri" w:cs="Times New Roman"/>
                <w:kern w:val="2"/>
                <w:szCs w:val="18"/>
                <w14:ligatures w14:val="standardContextual"/>
              </w:rPr>
              <w:t>ntraden</w:t>
            </w:r>
            <w:proofErr w:type="spellEnd"/>
          </w:p>
          <w:p w:rsidRPr="00781964" w:rsidR="00781964" w:rsidP="00781964" w:rsidRDefault="00781964" w14:paraId="59AA2939" w14:textId="442D31F5">
            <w:pPr>
              <w:numPr>
                <w:ilvl w:val="0"/>
                <w:numId w:val="2"/>
              </w:numPr>
              <w:spacing w:line="256" w:lineRule="auto"/>
              <w:contextualSpacing/>
              <w:rPr>
                <w:rFonts w:eastAsia="Calibri" w:cs="Times New Roman"/>
                <w:bCs/>
                <w:szCs w:val="18"/>
                <w:lang w:val="nl-NL"/>
              </w:rPr>
            </w:pPr>
            <w:r w:rsidRPr="00781964">
              <w:rPr>
                <w:rFonts w:eastAsia="Calibri" w:cs="Times New Roman"/>
                <w:bCs/>
                <w:szCs w:val="18"/>
                <w:lang w:val="nl-NL"/>
              </w:rPr>
              <w:t xml:space="preserve">Een vermogenswinstbelasting i.p.v. een vermogensaanwasbelasting levert in de eerste 5 jaar cumulatief </w:t>
            </w:r>
            <w:proofErr w:type="gramStart"/>
            <w:r w:rsidRPr="00781964">
              <w:rPr>
                <w:rFonts w:eastAsia="Calibri" w:cs="Times New Roman"/>
                <w:bCs/>
                <w:szCs w:val="18"/>
                <w:lang w:val="nl-NL"/>
              </w:rPr>
              <w:t>circa</w:t>
            </w:r>
            <w:proofErr w:type="gramEnd"/>
            <w:r w:rsidRPr="00781964">
              <w:rPr>
                <w:rFonts w:eastAsia="Calibri" w:cs="Times New Roman"/>
                <w:bCs/>
                <w:szCs w:val="18"/>
                <w:lang w:val="nl-NL"/>
              </w:rPr>
              <w:t xml:space="preserve"> €</w:t>
            </w:r>
            <w:r w:rsidR="002708B1">
              <w:rPr>
                <w:rFonts w:eastAsia="Calibri" w:cs="Times New Roman"/>
                <w:bCs/>
                <w:szCs w:val="18"/>
                <w:lang w:val="nl-NL"/>
              </w:rPr>
              <w:t xml:space="preserve"> </w:t>
            </w:r>
            <w:r w:rsidRPr="00781964">
              <w:rPr>
                <w:rFonts w:eastAsia="Calibri" w:cs="Times New Roman"/>
                <w:bCs/>
                <w:szCs w:val="18"/>
                <w:lang w:val="nl-NL"/>
              </w:rPr>
              <w:t>5 mld. minder op dan het hybride stelsel.</w:t>
            </w:r>
          </w:p>
          <w:p w:rsidRPr="00781964" w:rsidR="00781964" w:rsidP="00781964" w:rsidRDefault="00781964" w14:paraId="6FFC541C" w14:textId="77777777">
            <w:pPr>
              <w:numPr>
                <w:ilvl w:val="0"/>
                <w:numId w:val="2"/>
              </w:numPr>
              <w:spacing w:after="0" w:line="256" w:lineRule="auto"/>
              <w:contextualSpacing/>
              <w:rPr>
                <w:rFonts w:eastAsia="Calibri" w:cs="Times New Roman"/>
                <w:bCs/>
                <w:szCs w:val="18"/>
                <w:lang w:val="nl-NL"/>
              </w:rPr>
            </w:pPr>
            <w:r w:rsidRPr="00781964">
              <w:rPr>
                <w:rFonts w:eastAsia="Calibri" w:cs="Times New Roman"/>
                <w:bCs/>
                <w:szCs w:val="18"/>
                <w:lang w:val="nl-NL"/>
              </w:rPr>
              <w:t xml:space="preserve">In de raming die is gemaakt door het Ministerie en is gecertificeerd door het CPB, leveren een vermogenswinstbelasting en een vermogensaanwasbelasting structureel evenveel op per jaar. De grote derving van de vermogenswinstbelasting in de eerste jaren wordt echter nooit goed gemaakt. </w:t>
            </w:r>
          </w:p>
          <w:p w:rsidRPr="00781964" w:rsidR="00781964" w:rsidP="00781964" w:rsidRDefault="00781964" w14:paraId="3E339F4C" w14:textId="77777777">
            <w:pPr>
              <w:numPr>
                <w:ilvl w:val="0"/>
                <w:numId w:val="2"/>
              </w:numPr>
              <w:spacing w:after="0" w:line="256" w:lineRule="auto"/>
              <w:contextualSpacing/>
              <w:rPr>
                <w:rFonts w:eastAsia="Calibri" w:cs="Times New Roman"/>
                <w:bCs/>
                <w:szCs w:val="18"/>
                <w:lang w:val="nl-NL"/>
              </w:rPr>
            </w:pPr>
            <w:r w:rsidRPr="00781964">
              <w:rPr>
                <w:rFonts w:eastAsia="Calibri" w:cs="Times New Roman"/>
                <w:bCs/>
                <w:szCs w:val="18"/>
                <w:lang w:val="nl-NL"/>
              </w:rPr>
              <w:t xml:space="preserve">Nadat de vermogenswinstbelasting en eventuele verliesverrekening zijn ingegroeid is, op de (zeer) lange termijn de grondslag voor beide varianten immers gelijk. </w:t>
            </w:r>
          </w:p>
          <w:p w:rsidR="002708B1" w:rsidP="00781964" w:rsidRDefault="00781964" w14:paraId="4B5F3754" w14:textId="77777777">
            <w:pPr>
              <w:numPr>
                <w:ilvl w:val="0"/>
                <w:numId w:val="2"/>
              </w:numPr>
              <w:spacing w:line="256" w:lineRule="auto"/>
              <w:contextualSpacing/>
              <w:rPr>
                <w:rFonts w:eastAsia="Calibri" w:cs="Times New Roman"/>
                <w:bCs/>
                <w:szCs w:val="18"/>
                <w:lang w:val="nl-NL"/>
              </w:rPr>
            </w:pPr>
            <w:r w:rsidRPr="00781964">
              <w:rPr>
                <w:rFonts w:eastAsia="Calibri" w:cs="Times New Roman"/>
                <w:bCs/>
                <w:szCs w:val="18"/>
                <w:lang w:val="nl-NL"/>
              </w:rPr>
              <w:t xml:space="preserve">Van een zogenoemd ‘rente-op-rente-effect’ waardoor een vermogenswinstbelasting op de lange termijn meer zou opleveren is geen sprake. Ten opzichte van vermogensaanwas wordt in een vermogenswinststelsel op een later moment belasting betaald. Belastinguitstel levert de staat nooit extra geld op. </w:t>
            </w:r>
          </w:p>
          <w:p w:rsidRPr="00781964" w:rsidR="00781964" w:rsidP="00781964" w:rsidRDefault="00781964" w14:paraId="5D72FA74" w14:textId="14E25EE5">
            <w:pPr>
              <w:numPr>
                <w:ilvl w:val="0"/>
                <w:numId w:val="2"/>
              </w:numPr>
              <w:spacing w:line="256" w:lineRule="auto"/>
              <w:contextualSpacing/>
              <w:rPr>
                <w:rFonts w:eastAsia="Calibri" w:cs="Times New Roman"/>
                <w:bCs/>
                <w:szCs w:val="18"/>
                <w:lang w:val="nl-NL"/>
              </w:rPr>
            </w:pPr>
            <w:r w:rsidRPr="00781964">
              <w:rPr>
                <w:rFonts w:eastAsia="Calibri" w:cs="Times New Roman"/>
                <w:bCs/>
                <w:szCs w:val="18"/>
                <w:lang w:val="nl-NL"/>
              </w:rPr>
              <w:t xml:space="preserve">Daar komt bij dat de staat bij een vermogenswinstbelasting de belasting op een later moment ontvangt, waardoor de staat zelf dit rente-effect misloopt. De rente van de belastingplichtige is gemiste rente van de staat. Dit oordeel zal bij nader onderzoek niet wijzigen. </w:t>
            </w:r>
          </w:p>
          <w:p w:rsidRPr="00781964" w:rsidR="00781964" w:rsidP="00781964" w:rsidRDefault="00781964" w14:paraId="3B40B6EA" w14:textId="19C14D20">
            <w:pPr>
              <w:numPr>
                <w:ilvl w:val="0"/>
                <w:numId w:val="2"/>
              </w:numPr>
              <w:spacing w:line="256" w:lineRule="auto"/>
              <w:contextualSpacing/>
              <w:rPr>
                <w:rFonts w:eastAsia="Calibri" w:cs="Times New Roman"/>
                <w:bCs/>
                <w:szCs w:val="18"/>
                <w:lang w:val="nl-NL"/>
              </w:rPr>
            </w:pPr>
            <w:r w:rsidRPr="00781964">
              <w:rPr>
                <w:rFonts w:eastAsia="Calibri" w:cs="Times New Roman"/>
                <w:bCs/>
                <w:szCs w:val="18"/>
                <w:lang w:val="nl-NL"/>
              </w:rPr>
              <w:t xml:space="preserve">Zo bezien zie ik geen noodzaak </w:t>
            </w:r>
            <w:r w:rsidR="002708B1">
              <w:rPr>
                <w:rFonts w:eastAsia="Calibri" w:cs="Times New Roman"/>
                <w:bCs/>
                <w:szCs w:val="18"/>
                <w:lang w:val="nl-NL"/>
              </w:rPr>
              <w:t>voor</w:t>
            </w:r>
            <w:r w:rsidRPr="00781964">
              <w:rPr>
                <w:rFonts w:eastAsia="Calibri" w:cs="Times New Roman"/>
                <w:bCs/>
                <w:szCs w:val="18"/>
                <w:lang w:val="nl-NL"/>
              </w:rPr>
              <w:t xml:space="preserve"> verder onderzoek naar de structurele opbrengsten.</w:t>
            </w:r>
          </w:p>
        </w:tc>
      </w:tr>
    </w:tbl>
    <w:p w:rsidR="00781964" w:rsidP="00131F76" w:rsidRDefault="00781964" w14:paraId="43434860" w14:textId="77777777">
      <w:pPr>
        <w:rPr>
          <w:b/>
          <w:bCs/>
          <w:lang w:val="nl-NL"/>
        </w:rPr>
      </w:pPr>
    </w:p>
    <w:tbl>
      <w:tblPr>
        <w:tblW w:w="9934" w:type="dxa"/>
        <w:tblCellMar>
          <w:left w:w="0" w:type="dxa"/>
          <w:right w:w="0" w:type="dxa"/>
        </w:tblCellMar>
        <w:tblLook w:val="04A0" w:firstRow="1" w:lastRow="0" w:firstColumn="1" w:lastColumn="0" w:noHBand="0" w:noVBand="1"/>
      </w:tblPr>
      <w:tblGrid>
        <w:gridCol w:w="4243"/>
        <w:gridCol w:w="5691"/>
      </w:tblGrid>
      <w:tr w:rsidRPr="008B5235" w:rsidR="00781964" w:rsidTr="00781964" w14:paraId="1F80249D"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781964" w:rsidR="00781964" w:rsidP="00781964" w:rsidRDefault="00781964" w14:paraId="5484E957" w14:textId="42BBD03A">
            <w:pPr>
              <w:spacing w:after="0" w:line="276" w:lineRule="auto"/>
              <w:rPr>
                <w:rFonts w:eastAsia="Calibri" w:cs="Times New Roman"/>
                <w:kern w:val="2"/>
                <w:szCs w:val="18"/>
                <w14:ligatures w14:val="standardContextual"/>
              </w:rPr>
            </w:pPr>
            <w:proofErr w:type="spellStart"/>
            <w:r w:rsidRPr="00781964">
              <w:rPr>
                <w:rFonts w:eastAsia="Calibri" w:cs="Times New Roman"/>
                <w:b/>
                <w:bCs/>
                <w:kern w:val="2"/>
                <w:szCs w:val="18"/>
                <w14:ligatures w14:val="standardContextual"/>
              </w:rPr>
              <w:t>Kamernummer</w:t>
            </w:r>
            <w:proofErr w:type="spellEnd"/>
            <w:r w:rsidRPr="00781964">
              <w:rPr>
                <w:rFonts w:eastAsia="Calibri" w:cs="Times New Roman"/>
                <w:b/>
                <w:bCs/>
                <w:kern w:val="2"/>
                <w:szCs w:val="18"/>
                <w14:ligatures w14:val="standardContextual"/>
              </w:rPr>
              <w:t xml:space="preserve">: </w:t>
            </w:r>
            <w:r w:rsidRPr="00781964">
              <w:rPr>
                <w:rFonts w:eastAsia="Calibri" w:cs="Times New Roman"/>
                <w:kern w:val="2"/>
                <w:szCs w:val="18"/>
                <w14:ligatures w14:val="standardContextual"/>
              </w:rPr>
              <w:t xml:space="preserve">36748 </w:t>
            </w:r>
            <w:r>
              <w:rPr>
                <w:rFonts w:eastAsia="Calibri" w:cs="Times New Roman"/>
                <w:kern w:val="2"/>
                <w:szCs w:val="18"/>
                <w14:ligatures w14:val="standardContextual"/>
              </w:rPr>
              <w:t xml:space="preserve">nr. </w:t>
            </w:r>
            <w:r w:rsidRPr="00781964">
              <w:rPr>
                <w:rFonts w:eastAsia="Calibri" w:cs="Times New Roman"/>
                <w:kern w:val="2"/>
                <w:szCs w:val="18"/>
                <w14:ligatures w14:val="standardContextual"/>
              </w:rPr>
              <w:t>14</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781964" w:rsidR="00781964" w:rsidP="00781964" w:rsidRDefault="00781964" w14:paraId="09F88E84" w14:textId="011F21D0">
            <w:pPr>
              <w:spacing w:after="0" w:line="276" w:lineRule="auto"/>
              <w:rPr>
                <w:rFonts w:eastAsia="Calibri" w:cs="Times New Roman"/>
                <w:kern w:val="2"/>
                <w:szCs w:val="18"/>
                <w:lang w:val="nl-NL"/>
                <w14:ligatures w14:val="standardContextual"/>
              </w:rPr>
            </w:pPr>
            <w:r w:rsidRPr="00781964">
              <w:rPr>
                <w:rFonts w:eastAsia="Calibri" w:cs="Times New Roman"/>
                <w:b/>
                <w:bCs/>
                <w:kern w:val="2"/>
                <w:szCs w:val="18"/>
                <w:lang w:val="nl-NL"/>
                <w14:ligatures w14:val="standardContextual"/>
              </w:rPr>
              <w:t xml:space="preserve">Inhoud motie: </w:t>
            </w:r>
            <w:r w:rsidRPr="00781964">
              <w:rPr>
                <w:rFonts w:eastAsia="Calibri" w:cs="Times New Roman"/>
                <w:kern w:val="2"/>
                <w:szCs w:val="18"/>
                <w:lang w:val="nl-NL"/>
                <w14:ligatures w14:val="standardContextual"/>
              </w:rPr>
              <w:t>de consequenties in kaart brengen van de doorwerking van het volatieler wordende box 3-inkomen op het verzamelinkomen</w:t>
            </w:r>
          </w:p>
        </w:tc>
      </w:tr>
      <w:tr w:rsidRPr="00781964" w:rsidR="00781964" w:rsidTr="00781964" w14:paraId="0BBC5641"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81964" w:rsidR="00781964" w:rsidP="00781964" w:rsidRDefault="00781964" w14:paraId="12095987" w14:textId="58E02F84">
            <w:pPr>
              <w:spacing w:after="0" w:line="276" w:lineRule="auto"/>
              <w:rPr>
                <w:rFonts w:eastAsia="Calibri" w:cs="Times New Roman"/>
                <w:kern w:val="2"/>
                <w:szCs w:val="18"/>
                <w14:ligatures w14:val="standardContextual"/>
              </w:rPr>
            </w:pPr>
            <w:proofErr w:type="spellStart"/>
            <w:r w:rsidRPr="00781964">
              <w:rPr>
                <w:rFonts w:eastAsia="Calibri" w:cs="Times New Roman"/>
                <w:b/>
                <w:bCs/>
                <w:kern w:val="2"/>
                <w:szCs w:val="18"/>
                <w14:ligatures w14:val="standardContextual"/>
              </w:rPr>
              <w:t>Indiener</w:t>
            </w:r>
            <w:proofErr w:type="spellEnd"/>
            <w:r w:rsidRPr="00781964">
              <w:rPr>
                <w:rFonts w:eastAsia="Calibri" w:cs="Times New Roman"/>
                <w:b/>
                <w:bCs/>
                <w:kern w:val="2"/>
                <w:szCs w:val="18"/>
                <w14:ligatures w14:val="standardContextual"/>
              </w:rPr>
              <w:t xml:space="preserve">(s): </w:t>
            </w:r>
            <w:r w:rsidRPr="00781964">
              <w:rPr>
                <w:rFonts w:eastAsia="Calibri" w:cs="Times New Roman"/>
                <w:kern w:val="2"/>
                <w:szCs w:val="18"/>
                <w14:ligatures w14:val="standardContextual"/>
              </w:rPr>
              <w:t>Grinwis (CU)</w:t>
            </w:r>
            <w:r>
              <w:rPr>
                <w:rFonts w:eastAsia="Calibri" w:cs="Times New Roman"/>
                <w:kern w:val="2"/>
                <w:szCs w:val="18"/>
                <w14:ligatures w14:val="standardContextual"/>
              </w:rPr>
              <w:t xml:space="preserve"> </w:t>
            </w:r>
            <w:proofErr w:type="spellStart"/>
            <w:r>
              <w:rPr>
                <w:rFonts w:eastAsia="Calibri" w:cs="Times New Roman"/>
                <w:kern w:val="2"/>
                <w:szCs w:val="18"/>
                <w14:ligatures w14:val="standardContextual"/>
              </w:rPr>
              <w:t>c.s</w:t>
            </w:r>
            <w:proofErr w:type="spellEnd"/>
            <w:r>
              <w:rPr>
                <w:rFonts w:eastAsia="Calibri" w:cs="Times New Roman"/>
                <w:kern w:val="2"/>
                <w:szCs w:val="18"/>
                <w14:ligatures w14:val="standardContextual"/>
              </w:rPr>
              <w:t>.</w:t>
            </w:r>
          </w:p>
        </w:tc>
      </w:tr>
      <w:tr w:rsidRPr="008B5235" w:rsidR="00781964" w:rsidTr="00781964" w14:paraId="075EDC88" w14:textId="77777777">
        <w:trPr>
          <w:trHeight w:val="501"/>
        </w:trPr>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81964" w:rsidR="00781964" w:rsidP="00781964" w:rsidRDefault="00781964" w14:paraId="5345B6A8" w14:textId="160E2E8A">
            <w:pPr>
              <w:spacing w:after="0" w:line="276" w:lineRule="auto"/>
              <w:rPr>
                <w:rFonts w:eastAsia="Calibri" w:cs="Times New Roman"/>
                <w:kern w:val="2"/>
                <w:szCs w:val="18"/>
                <w14:ligatures w14:val="standardContextual"/>
              </w:rPr>
            </w:pPr>
            <w:proofErr w:type="spellStart"/>
            <w:r w:rsidRPr="00781964">
              <w:rPr>
                <w:rFonts w:eastAsia="Calibri" w:cs="Times New Roman"/>
                <w:b/>
                <w:bCs/>
                <w:kern w:val="2"/>
                <w:szCs w:val="18"/>
                <w14:ligatures w14:val="standardContextual"/>
              </w:rPr>
              <w:t>Appreciatie</w:t>
            </w:r>
            <w:proofErr w:type="spellEnd"/>
            <w:r w:rsidRPr="00781964">
              <w:rPr>
                <w:rFonts w:eastAsia="Calibri" w:cs="Times New Roman"/>
                <w:b/>
                <w:bCs/>
                <w:kern w:val="2"/>
                <w:szCs w:val="18"/>
                <w14:ligatures w14:val="standardContextual"/>
              </w:rPr>
              <w:t xml:space="preserve">: </w:t>
            </w:r>
            <w:proofErr w:type="spellStart"/>
            <w:r>
              <w:rPr>
                <w:rFonts w:eastAsia="Calibri" w:cs="Times New Roman"/>
                <w:kern w:val="2"/>
                <w:szCs w:val="18"/>
                <w14:ligatures w14:val="standardContextual"/>
              </w:rPr>
              <w:t>O</w:t>
            </w:r>
            <w:r w:rsidRPr="00781964">
              <w:rPr>
                <w:rFonts w:eastAsia="Calibri" w:cs="Times New Roman"/>
                <w:kern w:val="2"/>
                <w:szCs w:val="18"/>
                <w14:ligatures w14:val="standardContextual"/>
              </w:rPr>
              <w:t>ntraden</w:t>
            </w:r>
            <w:proofErr w:type="spellEnd"/>
          </w:p>
          <w:p w:rsidRPr="00781964" w:rsidR="00781964" w:rsidP="00781964" w:rsidRDefault="00781964" w14:paraId="347D29F7" w14:textId="77777777">
            <w:pPr>
              <w:numPr>
                <w:ilvl w:val="0"/>
                <w:numId w:val="2"/>
              </w:numPr>
              <w:spacing w:after="0" w:line="256" w:lineRule="auto"/>
              <w:contextualSpacing/>
              <w:rPr>
                <w:rFonts w:eastAsia="Calibri" w:cs="Times New Roman"/>
                <w:szCs w:val="18"/>
                <w:lang w:val="nl-NL"/>
              </w:rPr>
            </w:pPr>
            <w:r w:rsidRPr="00781964">
              <w:rPr>
                <w:rFonts w:eastAsia="Calibri" w:cs="Times New Roman"/>
                <w:szCs w:val="18"/>
                <w:lang w:val="nl-NL"/>
              </w:rPr>
              <w:t>In het nieuwe stelsel zal het belastbare inkomen uit sparen en beleggen meer gaan fluctueren. Hierdoor zullen de overheidsinkomsten en het verzamelinkomen dat geldt als toetsingsinkomen voor de toeslagen en andere inkomensafhankelijke regelingen meer gaan verschillen tussen de jaren.</w:t>
            </w:r>
          </w:p>
          <w:p w:rsidRPr="00781964" w:rsidR="00781964" w:rsidP="00781964" w:rsidRDefault="00781964" w14:paraId="40BFC7E4" w14:textId="77777777">
            <w:pPr>
              <w:numPr>
                <w:ilvl w:val="0"/>
                <w:numId w:val="2"/>
              </w:numPr>
              <w:spacing w:after="0" w:line="256" w:lineRule="auto"/>
              <w:contextualSpacing/>
              <w:rPr>
                <w:rFonts w:eastAsia="Calibri" w:cs="Times New Roman"/>
                <w:szCs w:val="18"/>
                <w:lang w:val="nl-NL"/>
              </w:rPr>
            </w:pPr>
            <w:proofErr w:type="gramStart"/>
            <w:r w:rsidRPr="00781964">
              <w:rPr>
                <w:rFonts w:eastAsia="Calibri" w:cs="Times New Roman"/>
                <w:szCs w:val="18"/>
                <w:lang w:val="nl-NL"/>
              </w:rPr>
              <w:t>Conform</w:t>
            </w:r>
            <w:proofErr w:type="gramEnd"/>
            <w:r w:rsidRPr="00781964">
              <w:rPr>
                <w:rFonts w:eastAsia="Calibri" w:cs="Times New Roman"/>
                <w:szCs w:val="18"/>
                <w:lang w:val="nl-NL"/>
              </w:rPr>
              <w:t xml:space="preserve"> het trendmatig begrotingsbeleid dat het kabinet voert, lopen eventuele mee- en tegenvallers in het saldo. Dit zorgt voor stabiel fiscaal beleid en stabiliseert de economie. Tegenvallers hoeven niet gedekt te worden. Eveneens biedt een meevaller geen extra budgettaire ruimte. Dit is ook zo opgenomen in de begrotingsregels en vergt geen aanvullingen. Het toetsingsinkomen wordt minder voorspelbaar voor gerechtigden die box 3-inkomen boven het heffingsvrije resultaat hebben.</w:t>
            </w:r>
          </w:p>
          <w:p w:rsidRPr="00781964" w:rsidR="00781964" w:rsidP="00781964" w:rsidRDefault="00781964" w14:paraId="18644388" w14:textId="77777777">
            <w:pPr>
              <w:numPr>
                <w:ilvl w:val="0"/>
                <w:numId w:val="2"/>
              </w:numPr>
              <w:spacing w:after="0" w:line="256" w:lineRule="auto"/>
              <w:contextualSpacing/>
              <w:rPr>
                <w:rFonts w:eastAsia="Calibri" w:cs="Times New Roman"/>
                <w:szCs w:val="18"/>
                <w:lang w:val="nl-NL"/>
              </w:rPr>
            </w:pPr>
            <w:r w:rsidRPr="00781964">
              <w:rPr>
                <w:rFonts w:eastAsia="Calibri" w:cs="Times New Roman"/>
                <w:szCs w:val="18"/>
                <w:lang w:val="nl-NL"/>
              </w:rPr>
              <w:t>Er is al eerder onderzoek uitgevoerd naar de gevolgen voor toeslaggebruikers en hun verzamelinkomen. De uitkomsten hiervan staan beschreven in de memorie van toelichting op de Wet werkelijk rendement op pagina’s 50 en 51.</w:t>
            </w:r>
          </w:p>
          <w:p w:rsidRPr="00781964" w:rsidR="00781964" w:rsidP="00781964" w:rsidRDefault="00781964" w14:paraId="597F79BE" w14:textId="77777777">
            <w:pPr>
              <w:numPr>
                <w:ilvl w:val="0"/>
                <w:numId w:val="2"/>
              </w:numPr>
              <w:spacing w:after="0" w:line="256" w:lineRule="auto"/>
              <w:contextualSpacing/>
              <w:rPr>
                <w:rFonts w:eastAsia="Calibri" w:cs="Times New Roman"/>
                <w:szCs w:val="18"/>
                <w:lang w:val="nl-NL"/>
              </w:rPr>
            </w:pPr>
            <w:r w:rsidRPr="00781964">
              <w:rPr>
                <w:rFonts w:eastAsia="Calibri" w:cs="Times New Roman"/>
                <w:szCs w:val="18"/>
                <w:lang w:val="nl-NL"/>
              </w:rPr>
              <w:t xml:space="preserve">Uit dit onderzoek blijkt dat er slechts beperkte overlap is tussen box 3-betalers en toeslaggerechtigden, omdat bijna alle toeslaggerechtigden onder het heffingsvrije resultaat blijven. </w:t>
            </w:r>
          </w:p>
          <w:p w:rsidRPr="00781964" w:rsidR="00781964" w:rsidP="00781964" w:rsidRDefault="00781964" w14:paraId="0A6E56DA" w14:textId="77777777">
            <w:pPr>
              <w:numPr>
                <w:ilvl w:val="0"/>
                <w:numId w:val="2"/>
              </w:numPr>
              <w:spacing w:after="0" w:line="256" w:lineRule="auto"/>
              <w:contextualSpacing/>
              <w:rPr>
                <w:rFonts w:eastAsia="Calibri" w:cs="Times New Roman"/>
                <w:szCs w:val="18"/>
                <w:lang w:val="nl-NL"/>
              </w:rPr>
            </w:pPr>
            <w:r w:rsidRPr="00781964">
              <w:rPr>
                <w:rFonts w:eastAsia="Calibri" w:cs="Times New Roman"/>
                <w:szCs w:val="18"/>
                <w:lang w:val="nl-NL"/>
              </w:rPr>
              <w:t xml:space="preserve">Een gesimuleerd 5%-punt hoger werkelijk rendement op effecten leverde deze groep gemiddeld een extra box 3-inkomen op van € 2.550. Als gevolg van de doorwerking via het verzamelinkomen kregen zij gemiddeld genomen € 170 per jaar minder toeslagen door dit hogere rendement. Een eventueel verlies aan toeslagen is dus het gevolg van een toename in het box 3-inkomen dat het verlies aan toeslagen ruimschoots compenseert. </w:t>
            </w:r>
          </w:p>
          <w:p w:rsidRPr="00781964" w:rsidR="00781964" w:rsidP="00781964" w:rsidRDefault="00781964" w14:paraId="4606A117" w14:textId="77777777">
            <w:pPr>
              <w:numPr>
                <w:ilvl w:val="0"/>
                <w:numId w:val="2"/>
              </w:numPr>
              <w:spacing w:after="0" w:line="256" w:lineRule="auto"/>
              <w:contextualSpacing/>
              <w:rPr>
                <w:rFonts w:eastAsia="Calibri" w:cs="Times New Roman"/>
                <w:szCs w:val="18"/>
                <w:lang w:val="nl-NL"/>
              </w:rPr>
            </w:pPr>
            <w:r w:rsidRPr="00781964">
              <w:rPr>
                <w:rFonts w:eastAsia="Calibri" w:cs="Times New Roman"/>
                <w:szCs w:val="18"/>
                <w:lang w:val="nl-NL"/>
              </w:rPr>
              <w:t>In het licht van deze uitkomsten zie ik geen noodzaak tot verder onderzoek.</w:t>
            </w:r>
          </w:p>
        </w:tc>
      </w:tr>
    </w:tbl>
    <w:p w:rsidR="00781964" w:rsidP="00131F76" w:rsidRDefault="00781964" w14:paraId="7EEA3984" w14:textId="77777777">
      <w:pPr>
        <w:rPr>
          <w:b/>
          <w:bCs/>
          <w:lang w:val="nl-NL"/>
        </w:rPr>
      </w:pPr>
    </w:p>
    <w:p w:rsidR="00781964" w:rsidP="00131F76" w:rsidRDefault="00781964" w14:paraId="6B7C46BA" w14:textId="77777777">
      <w:pPr>
        <w:rPr>
          <w:b/>
          <w:bCs/>
          <w:lang w:val="nl-NL"/>
        </w:rPr>
      </w:pPr>
    </w:p>
    <w:tbl>
      <w:tblPr>
        <w:tblW w:w="9934" w:type="dxa"/>
        <w:tblCellMar>
          <w:left w:w="0" w:type="dxa"/>
          <w:right w:w="0" w:type="dxa"/>
        </w:tblCellMar>
        <w:tblLook w:val="04A0" w:firstRow="1" w:lastRow="0" w:firstColumn="1" w:lastColumn="0" w:noHBand="0" w:noVBand="1"/>
      </w:tblPr>
      <w:tblGrid>
        <w:gridCol w:w="4243"/>
        <w:gridCol w:w="5691"/>
      </w:tblGrid>
      <w:tr w:rsidRPr="008B5235" w:rsidR="00A449BF" w:rsidTr="00A449BF" w14:paraId="538728C5"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A449BF" w:rsidR="00A449BF" w:rsidP="00A449BF" w:rsidRDefault="00A449BF" w14:paraId="271D650A" w14:textId="3B7A501E">
            <w:pPr>
              <w:spacing w:after="0" w:line="276" w:lineRule="auto"/>
              <w:rPr>
                <w:rFonts w:eastAsia="Calibri" w:cs="Times New Roman"/>
                <w:kern w:val="2"/>
                <w:szCs w:val="18"/>
                <w14:ligatures w14:val="standardContextual"/>
              </w:rPr>
            </w:pPr>
            <w:proofErr w:type="spellStart"/>
            <w:r w:rsidRPr="00A449BF">
              <w:rPr>
                <w:rFonts w:eastAsia="Calibri" w:cs="Times New Roman"/>
                <w:b/>
                <w:bCs/>
                <w:kern w:val="2"/>
                <w:szCs w:val="18"/>
                <w14:ligatures w14:val="standardContextual"/>
              </w:rPr>
              <w:lastRenderedPageBreak/>
              <w:t>Kamernummer</w:t>
            </w:r>
            <w:proofErr w:type="spellEnd"/>
            <w:r w:rsidRPr="00A449BF">
              <w:rPr>
                <w:rFonts w:eastAsia="Calibri" w:cs="Times New Roman"/>
                <w:b/>
                <w:bCs/>
                <w:kern w:val="2"/>
                <w:szCs w:val="18"/>
                <w14:ligatures w14:val="standardContextual"/>
              </w:rPr>
              <w:t xml:space="preserve">: </w:t>
            </w:r>
            <w:r w:rsidRPr="00A449BF">
              <w:rPr>
                <w:rFonts w:eastAsia="Calibri" w:cs="Times New Roman"/>
                <w:kern w:val="2"/>
                <w:szCs w:val="18"/>
                <w14:ligatures w14:val="standardContextual"/>
              </w:rPr>
              <w:t xml:space="preserve">36748 </w:t>
            </w:r>
            <w:r>
              <w:rPr>
                <w:rFonts w:eastAsia="Calibri" w:cs="Times New Roman"/>
                <w:kern w:val="2"/>
                <w:szCs w:val="18"/>
                <w14:ligatures w14:val="standardContextual"/>
              </w:rPr>
              <w:t xml:space="preserve">nr. </w:t>
            </w:r>
            <w:r w:rsidRPr="00A449BF">
              <w:rPr>
                <w:rFonts w:eastAsia="Calibri" w:cs="Times New Roman"/>
                <w:kern w:val="2"/>
                <w:szCs w:val="18"/>
                <w14:ligatures w14:val="standardContextual"/>
              </w:rPr>
              <w:t>15</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A449BF" w:rsidR="00A449BF" w:rsidP="00A449BF" w:rsidRDefault="00A449BF" w14:paraId="2DB9FF62" w14:textId="76E36A6F">
            <w:pPr>
              <w:spacing w:after="0" w:line="276" w:lineRule="auto"/>
              <w:rPr>
                <w:rFonts w:eastAsia="Calibri" w:cs="Times New Roman"/>
                <w:kern w:val="2"/>
                <w:szCs w:val="18"/>
                <w:lang w:val="nl-NL"/>
                <w14:ligatures w14:val="standardContextual"/>
              </w:rPr>
            </w:pPr>
            <w:r w:rsidRPr="00A449BF">
              <w:rPr>
                <w:rFonts w:eastAsia="Calibri" w:cs="Times New Roman"/>
                <w:b/>
                <w:bCs/>
                <w:kern w:val="2"/>
                <w:szCs w:val="18"/>
                <w:lang w:val="nl-NL"/>
                <w14:ligatures w14:val="standardContextual"/>
              </w:rPr>
              <w:t xml:space="preserve">Inhoud motie: </w:t>
            </w:r>
            <w:r w:rsidRPr="00A449BF">
              <w:rPr>
                <w:rFonts w:eastAsia="Calibri" w:cs="Times New Roman"/>
                <w:kern w:val="2"/>
                <w:szCs w:val="18"/>
                <w:lang w:val="nl-NL"/>
                <w14:ligatures w14:val="standardContextual"/>
              </w:rPr>
              <w:t>het vastgoedbijtellingspercentage zo snel mogelijk actualiseren op basis van de meest recente en representatieve data</w:t>
            </w:r>
          </w:p>
        </w:tc>
      </w:tr>
      <w:tr w:rsidRPr="00A449BF" w:rsidR="00A449BF" w:rsidTr="00A449BF" w14:paraId="789A99F3"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49BF" w:rsidR="00A449BF" w:rsidP="00A449BF" w:rsidRDefault="00A449BF" w14:paraId="0333E310" w14:textId="1E93E733">
            <w:pPr>
              <w:spacing w:after="0" w:line="276" w:lineRule="auto"/>
              <w:rPr>
                <w:rFonts w:eastAsia="Calibri" w:cs="Times New Roman"/>
                <w:kern w:val="2"/>
                <w:szCs w:val="18"/>
                <w14:ligatures w14:val="standardContextual"/>
              </w:rPr>
            </w:pPr>
            <w:proofErr w:type="spellStart"/>
            <w:r w:rsidRPr="00A449BF">
              <w:rPr>
                <w:rFonts w:eastAsia="Calibri" w:cs="Times New Roman"/>
                <w:b/>
                <w:bCs/>
                <w:kern w:val="2"/>
                <w:szCs w:val="18"/>
                <w14:ligatures w14:val="standardContextual"/>
              </w:rPr>
              <w:t>Indiener</w:t>
            </w:r>
            <w:proofErr w:type="spellEnd"/>
            <w:r w:rsidRPr="00A449BF">
              <w:rPr>
                <w:rFonts w:eastAsia="Calibri" w:cs="Times New Roman"/>
                <w:b/>
                <w:bCs/>
                <w:kern w:val="2"/>
                <w:szCs w:val="18"/>
                <w14:ligatures w14:val="standardContextual"/>
              </w:rPr>
              <w:t xml:space="preserve">(s): </w:t>
            </w:r>
            <w:r w:rsidRPr="00A449BF">
              <w:rPr>
                <w:rFonts w:eastAsia="Calibri" w:cs="Times New Roman"/>
                <w:kern w:val="2"/>
                <w:szCs w:val="18"/>
                <w14:ligatures w14:val="standardContextual"/>
              </w:rPr>
              <w:t>Grinwis (CU)</w:t>
            </w:r>
            <w:r>
              <w:rPr>
                <w:rFonts w:eastAsia="Calibri" w:cs="Times New Roman"/>
                <w:kern w:val="2"/>
                <w:szCs w:val="18"/>
                <w14:ligatures w14:val="standardContextual"/>
              </w:rPr>
              <w:t xml:space="preserve"> </w:t>
            </w:r>
            <w:proofErr w:type="spellStart"/>
            <w:r>
              <w:rPr>
                <w:rFonts w:eastAsia="Calibri" w:cs="Times New Roman"/>
                <w:kern w:val="2"/>
                <w:szCs w:val="18"/>
                <w14:ligatures w14:val="standardContextual"/>
              </w:rPr>
              <w:t>c.s</w:t>
            </w:r>
            <w:proofErr w:type="spellEnd"/>
            <w:r>
              <w:rPr>
                <w:rFonts w:eastAsia="Calibri" w:cs="Times New Roman"/>
                <w:kern w:val="2"/>
                <w:szCs w:val="18"/>
                <w14:ligatures w14:val="standardContextual"/>
              </w:rPr>
              <w:t>.</w:t>
            </w:r>
          </w:p>
        </w:tc>
      </w:tr>
      <w:tr w:rsidRPr="008B5235" w:rsidR="00A449BF" w:rsidTr="00A449BF" w14:paraId="7F04A76E"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49BF" w:rsidR="00A449BF" w:rsidP="00A449BF" w:rsidRDefault="00A449BF" w14:paraId="5E1107DF" w14:textId="77777777">
            <w:pPr>
              <w:spacing w:after="0" w:line="276" w:lineRule="auto"/>
              <w:rPr>
                <w:rFonts w:eastAsia="Calibri" w:cs="Times New Roman"/>
                <w:kern w:val="2"/>
                <w:szCs w:val="18"/>
                <w14:ligatures w14:val="standardContextual"/>
              </w:rPr>
            </w:pPr>
            <w:proofErr w:type="spellStart"/>
            <w:r w:rsidRPr="00A449BF">
              <w:rPr>
                <w:rFonts w:eastAsia="Calibri" w:cs="Times New Roman"/>
                <w:b/>
                <w:bCs/>
                <w:kern w:val="2"/>
                <w:szCs w:val="18"/>
                <w14:ligatures w14:val="standardContextual"/>
              </w:rPr>
              <w:t>Appreciatie</w:t>
            </w:r>
            <w:proofErr w:type="spellEnd"/>
            <w:r w:rsidRPr="00A449BF">
              <w:rPr>
                <w:rFonts w:eastAsia="Calibri" w:cs="Times New Roman"/>
                <w:b/>
                <w:bCs/>
                <w:kern w:val="2"/>
                <w:szCs w:val="18"/>
                <w14:ligatures w14:val="standardContextual"/>
              </w:rPr>
              <w:t xml:space="preserve">: </w:t>
            </w:r>
            <w:proofErr w:type="spellStart"/>
            <w:r w:rsidRPr="00A449BF">
              <w:rPr>
                <w:rFonts w:eastAsia="Calibri" w:cs="Times New Roman"/>
                <w:kern w:val="2"/>
                <w:szCs w:val="18"/>
                <w14:ligatures w14:val="standardContextual"/>
              </w:rPr>
              <w:t>Oordeel</w:t>
            </w:r>
            <w:proofErr w:type="spellEnd"/>
            <w:r w:rsidRPr="00A449BF">
              <w:rPr>
                <w:rFonts w:eastAsia="Calibri" w:cs="Times New Roman"/>
                <w:kern w:val="2"/>
                <w:szCs w:val="18"/>
                <w14:ligatures w14:val="standardContextual"/>
              </w:rPr>
              <w:t xml:space="preserve"> Kamer</w:t>
            </w:r>
          </w:p>
          <w:p w:rsidRPr="00A449BF" w:rsidR="00A449BF" w:rsidP="00A449BF" w:rsidRDefault="00A449BF" w14:paraId="4E67EBE0"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Op verzoek van het kabinet heeft Stichting Economisch Onderzoek (SEO) onderzoek gedaan naar de hoogte en de spreiding van de huurwaarde van niet verhuurde box 3-woningen.</w:t>
            </w:r>
          </w:p>
          <w:p w:rsidRPr="00A449BF" w:rsidR="00A449BF" w:rsidP="00A449BF" w:rsidRDefault="00A449BF" w14:paraId="03D0BF81"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 xml:space="preserve">Uit dit onderzoek van SEO blijkt dat in de periode 2019–2021 de gemiddelde (bruto) economische huurwaarde gelijk was aan 5,06% van de WOZ-waarde. </w:t>
            </w:r>
          </w:p>
          <w:p w:rsidRPr="00A449BF" w:rsidR="00A449BF" w:rsidP="00A449BF" w:rsidRDefault="00A449BF" w14:paraId="7A4F6425"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De ruwheid die inherent is aan een forfaitaire regeling geeft aanleiding om bij het vaststellen van de bijtelling een aanzienlijke voorzichtigheidsmarge in te bouwen ten opzichte van deze gemiddelde huurwaarde. Daarom is gekozen voor een brutohuurwaarde die behoort bij het 10e percentiel van de verdeling. De brutohuurwaarde van het 10e percentiel is 3,35%. Volgens het kabinet is de vastgoedbijtelling daarmee proportioneel en ook juridisch houdbaar.</w:t>
            </w:r>
          </w:p>
          <w:p w:rsidRPr="00A449BF" w:rsidR="00A449BF" w:rsidP="00A449BF" w:rsidRDefault="00A449BF" w14:paraId="52C1C6B1"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 xml:space="preserve">Uit dit onderzoek van SEO blijkt dat de economische huurwaarde, uitgedrukt als percentage van de WOZ-waarde, over de tijd stabiel is. </w:t>
            </w:r>
          </w:p>
          <w:p w:rsidRPr="00A449BF" w:rsidR="00A449BF" w:rsidP="00A449BF" w:rsidRDefault="00A449BF" w14:paraId="6EF059D3"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Het kabinet verwacht dan ook dat nieuwe data geen (substantiële) wijziging tot gevolg hebben van de in aanmerking genomen hoogte van de gemiddelde (bruto) economische huurwaarde.</w:t>
            </w:r>
          </w:p>
          <w:p w:rsidRPr="00A449BF" w:rsidR="00A449BF" w:rsidP="00A449BF" w:rsidRDefault="00A449BF" w14:paraId="15B2F894"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Het kabinet heeft eerder aangegeven dat de vastgoedbijtelling periodiek zal worden herijkt op basis van actuele gegevens over de huurwaarden en over de kosten, waarbij het eerste moment samenvalt met de evaluatie van de wet, vijf jaar na inwerkingtreding van de nieuwe wet.</w:t>
            </w:r>
          </w:p>
          <w:p w:rsidRPr="00A449BF" w:rsidR="00A449BF" w:rsidP="00A449BF" w:rsidRDefault="00A449BF" w14:paraId="0DF7023C" w14:textId="0C390122">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Als de Kamer dat wenselijk vindt, zal het kabinet op korte termijn nader onderzoek doen naar de gemiddelde (bruto) economische huurwaarde op basis van de beschikbare recente gegevens.</w:t>
            </w:r>
            <w:r w:rsidR="00384E78">
              <w:rPr>
                <w:rFonts w:eastAsia="Calibri" w:cs="Times New Roman"/>
                <w:szCs w:val="18"/>
                <w:lang w:val="nl-NL"/>
              </w:rPr>
              <w:t xml:space="preserve"> Een actualisatie kan leiden tot bijstellen van de vastgoedbijtelling naar boven of naar beneden.</w:t>
            </w:r>
          </w:p>
          <w:p w:rsidRPr="00A449BF" w:rsidR="00A449BF" w:rsidP="00A449BF" w:rsidRDefault="00A449BF" w14:paraId="581D81AD"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Op basis van bovengenoemd onderzoek van SEO uit 2024 zal een afwijking van het percentage van de vastgoedbijtelling van 0,5 procentpunt leiden tot een opbrengst dan wel een derving van ongeveer € 150 miljoen.</w:t>
            </w:r>
          </w:p>
        </w:tc>
      </w:tr>
    </w:tbl>
    <w:p w:rsidR="00A449BF" w:rsidP="00131F76" w:rsidRDefault="00A449BF" w14:paraId="1B2E838A" w14:textId="77777777">
      <w:pPr>
        <w:rPr>
          <w:b/>
          <w:bCs/>
          <w:lang w:val="nl-NL"/>
        </w:rPr>
      </w:pPr>
    </w:p>
    <w:tbl>
      <w:tblPr>
        <w:tblW w:w="9934" w:type="dxa"/>
        <w:tblCellMar>
          <w:left w:w="0" w:type="dxa"/>
          <w:right w:w="0" w:type="dxa"/>
        </w:tblCellMar>
        <w:tblLook w:val="04A0" w:firstRow="1" w:lastRow="0" w:firstColumn="1" w:lastColumn="0" w:noHBand="0" w:noVBand="1"/>
      </w:tblPr>
      <w:tblGrid>
        <w:gridCol w:w="4243"/>
        <w:gridCol w:w="5691"/>
      </w:tblGrid>
      <w:tr w:rsidRPr="008B5235" w:rsidR="00A449BF" w:rsidTr="00A449BF" w14:paraId="053E47BA"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A449BF" w:rsidR="00A449BF" w:rsidP="00A449BF" w:rsidRDefault="00A449BF" w14:paraId="7D991832" w14:textId="45313817">
            <w:pPr>
              <w:spacing w:after="0" w:line="276" w:lineRule="auto"/>
              <w:rPr>
                <w:rFonts w:eastAsia="Calibri" w:cs="Times New Roman"/>
                <w:kern w:val="2"/>
                <w:szCs w:val="18"/>
                <w14:ligatures w14:val="standardContextual"/>
              </w:rPr>
            </w:pPr>
            <w:proofErr w:type="spellStart"/>
            <w:r w:rsidRPr="00A449BF">
              <w:rPr>
                <w:rFonts w:eastAsia="Calibri" w:cs="Times New Roman"/>
                <w:b/>
                <w:bCs/>
                <w:kern w:val="2"/>
                <w:szCs w:val="18"/>
                <w14:ligatures w14:val="standardContextual"/>
              </w:rPr>
              <w:t>Kamernummer</w:t>
            </w:r>
            <w:proofErr w:type="spellEnd"/>
            <w:r w:rsidRPr="00A449BF">
              <w:rPr>
                <w:rFonts w:eastAsia="Calibri" w:cs="Times New Roman"/>
                <w:b/>
                <w:bCs/>
                <w:kern w:val="2"/>
                <w:szCs w:val="18"/>
                <w14:ligatures w14:val="standardContextual"/>
              </w:rPr>
              <w:t xml:space="preserve">: </w:t>
            </w:r>
            <w:r w:rsidRPr="00A449BF">
              <w:rPr>
                <w:rFonts w:eastAsia="Calibri" w:cs="Times New Roman"/>
                <w:kern w:val="2"/>
                <w:szCs w:val="18"/>
                <w14:ligatures w14:val="standardContextual"/>
              </w:rPr>
              <w:t xml:space="preserve">36748 </w:t>
            </w:r>
            <w:r>
              <w:rPr>
                <w:rFonts w:eastAsia="Calibri" w:cs="Times New Roman"/>
                <w:kern w:val="2"/>
                <w:szCs w:val="18"/>
                <w14:ligatures w14:val="standardContextual"/>
              </w:rPr>
              <w:t>nr.</w:t>
            </w:r>
            <w:r w:rsidRPr="00A449BF">
              <w:rPr>
                <w:rFonts w:eastAsia="Calibri" w:cs="Times New Roman"/>
                <w:kern w:val="2"/>
                <w:szCs w:val="18"/>
                <w14:ligatures w14:val="standardContextual"/>
              </w:rPr>
              <w:t xml:space="preserve"> 16</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A449BF" w:rsidR="00A449BF" w:rsidP="00A449BF" w:rsidRDefault="00A449BF" w14:paraId="754222CF" w14:textId="77777777">
            <w:pPr>
              <w:spacing w:after="0" w:line="276" w:lineRule="auto"/>
              <w:rPr>
                <w:rFonts w:eastAsia="Calibri" w:cs="Times New Roman"/>
                <w:kern w:val="2"/>
                <w:szCs w:val="18"/>
                <w:lang w:val="nl-NL"/>
                <w14:ligatures w14:val="standardContextual"/>
              </w:rPr>
            </w:pPr>
            <w:r w:rsidRPr="00A449BF">
              <w:rPr>
                <w:rFonts w:eastAsia="Calibri" w:cs="Times New Roman"/>
                <w:b/>
                <w:bCs/>
                <w:kern w:val="2"/>
                <w:szCs w:val="18"/>
                <w:lang w:val="nl-NL"/>
                <w14:ligatures w14:val="standardContextual"/>
              </w:rPr>
              <w:t xml:space="preserve">Inhoud motie: </w:t>
            </w:r>
            <w:r w:rsidRPr="00E74E3F">
              <w:rPr>
                <w:rFonts w:eastAsia="Calibri" w:cs="Times New Roman"/>
                <w:kern w:val="2"/>
                <w:szCs w:val="18"/>
                <w:lang w:val="nl-NL"/>
                <w14:ligatures w14:val="standardContextual"/>
              </w:rPr>
              <w:t>Tegenbewijsregeling voor werkelijk voordeel eigen gebruik en openingsbalanswaarde</w:t>
            </w:r>
          </w:p>
        </w:tc>
      </w:tr>
      <w:tr w:rsidRPr="008B5235" w:rsidR="00A449BF" w:rsidTr="00A449BF" w14:paraId="122DAA2B"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49BF" w:rsidR="00A449BF" w:rsidP="00A449BF" w:rsidRDefault="00A449BF" w14:paraId="41526D08" w14:textId="43D6AF8D">
            <w:pPr>
              <w:spacing w:after="0" w:line="276" w:lineRule="auto"/>
              <w:rPr>
                <w:rFonts w:eastAsia="Calibri" w:cs="Times New Roman"/>
                <w:kern w:val="2"/>
                <w:szCs w:val="18"/>
                <w:lang w:val="nl-NL"/>
                <w14:ligatures w14:val="standardContextual"/>
              </w:rPr>
            </w:pPr>
            <w:r w:rsidRPr="00A449BF">
              <w:rPr>
                <w:rFonts w:eastAsia="Calibri" w:cs="Times New Roman"/>
                <w:b/>
                <w:bCs/>
                <w:kern w:val="2"/>
                <w:szCs w:val="18"/>
                <w:lang w:val="nl-NL"/>
                <w14:ligatures w14:val="standardContextual"/>
              </w:rPr>
              <w:t xml:space="preserve">Indiener(s): </w:t>
            </w:r>
            <w:r w:rsidRPr="00A449BF">
              <w:rPr>
                <w:rFonts w:eastAsia="Calibri" w:cs="Times New Roman"/>
                <w:kern w:val="2"/>
                <w:szCs w:val="18"/>
                <w:lang w:val="nl-NL"/>
                <w14:ligatures w14:val="standardContextual"/>
              </w:rPr>
              <w:t>Van Eijk (VVD)</w:t>
            </w:r>
            <w:r>
              <w:rPr>
                <w:rFonts w:eastAsia="Calibri" w:cs="Times New Roman"/>
                <w:kern w:val="2"/>
                <w:szCs w:val="18"/>
                <w:lang w:val="nl-NL"/>
                <w14:ligatures w14:val="standardContextual"/>
              </w:rPr>
              <w:t xml:space="preserve"> c.s.</w:t>
            </w:r>
          </w:p>
        </w:tc>
      </w:tr>
      <w:tr w:rsidRPr="008B5235" w:rsidR="00A449BF" w:rsidTr="00A449BF" w14:paraId="68E382AC"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49BF" w:rsidR="00A449BF" w:rsidP="00A449BF" w:rsidRDefault="00A449BF" w14:paraId="7CE5FA6D" w14:textId="77777777">
            <w:pPr>
              <w:spacing w:after="0" w:line="276" w:lineRule="auto"/>
              <w:rPr>
                <w:rFonts w:eastAsia="Calibri" w:cs="Times New Roman"/>
                <w:kern w:val="2"/>
                <w:szCs w:val="18"/>
                <w14:ligatures w14:val="standardContextual"/>
              </w:rPr>
            </w:pPr>
            <w:proofErr w:type="spellStart"/>
            <w:r w:rsidRPr="00A449BF">
              <w:rPr>
                <w:rFonts w:eastAsia="Calibri" w:cs="Times New Roman"/>
                <w:b/>
                <w:bCs/>
                <w:kern w:val="2"/>
                <w:szCs w:val="18"/>
                <w14:ligatures w14:val="standardContextual"/>
              </w:rPr>
              <w:t>Appreciatie</w:t>
            </w:r>
            <w:proofErr w:type="spellEnd"/>
            <w:r w:rsidRPr="00A449BF">
              <w:rPr>
                <w:rFonts w:eastAsia="Calibri" w:cs="Times New Roman"/>
                <w:b/>
                <w:bCs/>
                <w:kern w:val="2"/>
                <w:szCs w:val="18"/>
                <w14:ligatures w14:val="standardContextual"/>
              </w:rPr>
              <w:t xml:space="preserve">: </w:t>
            </w:r>
            <w:proofErr w:type="spellStart"/>
            <w:r w:rsidRPr="00A449BF">
              <w:rPr>
                <w:rFonts w:eastAsia="Calibri" w:cs="Times New Roman"/>
                <w:kern w:val="2"/>
                <w:szCs w:val="18"/>
                <w14:ligatures w14:val="standardContextual"/>
              </w:rPr>
              <w:t>Ontraden</w:t>
            </w:r>
            <w:proofErr w:type="spellEnd"/>
          </w:p>
          <w:p w:rsidRPr="00A449BF" w:rsidR="00A449BF" w:rsidP="00A449BF" w:rsidRDefault="00A449BF" w14:paraId="1DC51A64"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 xml:space="preserve">Het werkelijke voordeel van eigen gebruik van onroerende zaken in box 3 is lastig te bepalen, zowel voor de belastingplichtige als voor de Belastingdienst. </w:t>
            </w:r>
          </w:p>
          <w:p w:rsidRPr="00A449BF" w:rsidR="00A449BF" w:rsidP="00A449BF" w:rsidRDefault="00A449BF" w14:paraId="2D922C4C"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 xml:space="preserve">Daarbij is gekozen voor eenvoud, zowel voor de belastingplichtigen met onroerende zaken als voor de Belastingdienst (uitvoering). </w:t>
            </w:r>
          </w:p>
          <w:p w:rsidRPr="00A449BF" w:rsidR="00A449BF" w:rsidP="00A449BF" w:rsidRDefault="00A449BF" w14:paraId="5BBA1B67"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 xml:space="preserve">De introductie van een tegenbewijsregeling om het werkelijke eigen gebruik te bepalen, is een grote structuurwijziging en is daardoor niet uitvoerbaar per 1 januari 2028. </w:t>
            </w:r>
          </w:p>
          <w:p w:rsidRPr="00A449BF" w:rsidR="00A449BF" w:rsidP="00A449BF" w:rsidRDefault="00A449BF" w14:paraId="0DBA1650" w14:textId="77777777">
            <w:pPr>
              <w:numPr>
                <w:ilvl w:val="0"/>
                <w:numId w:val="2"/>
              </w:numPr>
              <w:spacing w:line="256" w:lineRule="auto"/>
              <w:contextualSpacing/>
              <w:rPr>
                <w:rFonts w:eastAsia="Calibri" w:cs="Times New Roman"/>
                <w:szCs w:val="18"/>
                <w:lang w:val="nl-NL"/>
              </w:rPr>
            </w:pPr>
            <w:r w:rsidRPr="00A449BF">
              <w:rPr>
                <w:rFonts w:eastAsia="Calibri" w:cs="Times New Roman"/>
                <w:szCs w:val="18"/>
                <w:lang w:val="nl-NL"/>
              </w:rPr>
              <w:t xml:space="preserve">In het wetsvoorstel is de openingswaarde voor woningen de WOZ-waarde op 1 januari 2028 (WOZ-beschikking 2029) en voor niet-woningen de waarde in het economische verkeer op 1 januari 2028. </w:t>
            </w:r>
          </w:p>
          <w:p w:rsidRPr="00A449BF" w:rsidR="00A449BF" w:rsidP="00A449BF" w:rsidRDefault="00A449BF" w14:paraId="36F6B103" w14:textId="77777777">
            <w:pPr>
              <w:numPr>
                <w:ilvl w:val="0"/>
                <w:numId w:val="2"/>
              </w:numPr>
              <w:spacing w:line="256" w:lineRule="auto"/>
              <w:contextualSpacing/>
              <w:rPr>
                <w:rFonts w:eastAsia="Calibri" w:cs="Times New Roman"/>
                <w:szCs w:val="18"/>
                <w:lang w:val="nl-NL"/>
              </w:rPr>
            </w:pPr>
            <w:r w:rsidRPr="00A449BF">
              <w:rPr>
                <w:rFonts w:eastAsia="Calibri" w:cs="Times New Roman"/>
                <w:szCs w:val="18"/>
                <w:lang w:val="nl-NL"/>
              </w:rPr>
              <w:t xml:space="preserve">Ook hier is gekozen voor eenvoud, zowel voor de belastingplichtigen met onroerende zaken als voor de Belastingdienst (uitvoering). </w:t>
            </w:r>
          </w:p>
          <w:p w:rsidRPr="00A449BF" w:rsidR="00A449BF" w:rsidP="00A449BF" w:rsidRDefault="00A449BF" w14:paraId="30F1918A"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 xml:space="preserve">Belastingplichtigen met een woning zijn ook gewend om de door de gemeente bepaalde WOZ-waarde te gebruiken. </w:t>
            </w:r>
          </w:p>
          <w:p w:rsidRPr="00A449BF" w:rsidR="00A449BF" w:rsidP="00A449BF" w:rsidRDefault="00A449BF" w14:paraId="3E691F9E"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Het staat belastingplichtigen uiteraard vrij om (tijdig) bezwaar te maken tegen de WOZ-waarde.</w:t>
            </w:r>
          </w:p>
          <w:p w:rsidRPr="00A449BF" w:rsidR="00A449BF" w:rsidP="00A449BF" w:rsidRDefault="00A449BF" w14:paraId="61EECAFC"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Belastingplichtigen met een niet-woning, zoals een verhuurd kantoorpand in privé, zijn gewend om de waarde in het economische verkeer te (laten) bepalen. Bij niet-woningen sluit de WOZ-waarde ook minder goed aan bij de werkelijke waarde dan bij woningen.</w:t>
            </w:r>
          </w:p>
          <w:p w:rsidRPr="00A449BF" w:rsidR="00A449BF" w:rsidP="00A449BF" w:rsidRDefault="00A449BF" w14:paraId="20EE168A" w14:textId="77777777">
            <w:pPr>
              <w:numPr>
                <w:ilvl w:val="0"/>
                <w:numId w:val="2"/>
              </w:numPr>
              <w:spacing w:line="256" w:lineRule="auto"/>
              <w:contextualSpacing/>
              <w:rPr>
                <w:rFonts w:eastAsia="Calibri" w:cs="Times New Roman"/>
                <w:szCs w:val="18"/>
                <w:lang w:val="nl-NL"/>
              </w:rPr>
            </w:pPr>
            <w:r w:rsidRPr="00A449BF">
              <w:rPr>
                <w:rFonts w:eastAsia="Calibri" w:cs="Times New Roman"/>
                <w:szCs w:val="18"/>
                <w:lang w:val="nl-NL"/>
              </w:rPr>
              <w:t xml:space="preserve">De introductie van een tegenbewijsregeling om de openingswaarde te bepalen, is een grote structuurwijziging en is daardoor niet uitvoerbaar per 1 januari 2028. </w:t>
            </w:r>
          </w:p>
        </w:tc>
      </w:tr>
    </w:tbl>
    <w:p w:rsidR="001432A6" w:rsidP="00131F76" w:rsidRDefault="001432A6" w14:paraId="60A0FC91" w14:textId="24D2DA1D">
      <w:pPr>
        <w:rPr>
          <w:b/>
          <w:bCs/>
          <w:lang w:val="nl-NL"/>
        </w:rPr>
      </w:pPr>
    </w:p>
    <w:p w:rsidR="00A449BF" w:rsidP="00131F76" w:rsidRDefault="001432A6" w14:paraId="6B3D2C21" w14:textId="3326C385">
      <w:pPr>
        <w:rPr>
          <w:b/>
          <w:bCs/>
          <w:lang w:val="nl-NL"/>
        </w:rPr>
      </w:pPr>
      <w:r>
        <w:rPr>
          <w:b/>
          <w:bCs/>
          <w:lang w:val="nl-NL"/>
        </w:rPr>
        <w:br w:type="page"/>
      </w:r>
    </w:p>
    <w:tbl>
      <w:tblPr>
        <w:tblW w:w="9934" w:type="dxa"/>
        <w:tblCellMar>
          <w:left w:w="0" w:type="dxa"/>
          <w:right w:w="0" w:type="dxa"/>
        </w:tblCellMar>
        <w:tblLook w:val="04A0" w:firstRow="1" w:lastRow="0" w:firstColumn="1" w:lastColumn="0" w:noHBand="0" w:noVBand="1"/>
      </w:tblPr>
      <w:tblGrid>
        <w:gridCol w:w="4243"/>
        <w:gridCol w:w="5691"/>
      </w:tblGrid>
      <w:tr w:rsidRPr="008B5235" w:rsidR="001432A6" w:rsidTr="001432A6" w14:paraId="0B016CF2"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1432A6" w:rsidR="001432A6" w:rsidP="001432A6" w:rsidRDefault="001432A6" w14:paraId="631B46F6" w14:textId="77777777">
            <w:pPr>
              <w:spacing w:after="0" w:line="276" w:lineRule="auto"/>
              <w:rPr>
                <w:rFonts w:eastAsia="Calibri" w:cs="Times New Roman"/>
                <w:kern w:val="2"/>
                <w:szCs w:val="18"/>
                <w14:ligatures w14:val="standardContextual"/>
              </w:rPr>
            </w:pPr>
            <w:proofErr w:type="spellStart"/>
            <w:r w:rsidRPr="001432A6">
              <w:rPr>
                <w:rFonts w:eastAsia="Calibri" w:cs="Times New Roman"/>
                <w:b/>
                <w:bCs/>
                <w:kern w:val="2"/>
                <w:szCs w:val="18"/>
                <w14:ligatures w14:val="standardContextual"/>
              </w:rPr>
              <w:lastRenderedPageBreak/>
              <w:t>Kamernummer</w:t>
            </w:r>
            <w:proofErr w:type="spellEnd"/>
            <w:r w:rsidRPr="001432A6">
              <w:rPr>
                <w:rFonts w:eastAsia="Calibri" w:cs="Times New Roman"/>
                <w:b/>
                <w:bCs/>
                <w:kern w:val="2"/>
                <w:szCs w:val="18"/>
                <w14:ligatures w14:val="standardContextual"/>
              </w:rPr>
              <w:t xml:space="preserve">: </w:t>
            </w:r>
            <w:r w:rsidRPr="001432A6">
              <w:rPr>
                <w:rFonts w:eastAsia="Calibri" w:cs="Times New Roman"/>
                <w:kern w:val="2"/>
                <w:szCs w:val="18"/>
                <w14:ligatures w14:val="standardContextual"/>
              </w:rPr>
              <w:t>36748 nr. 17</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1432A6" w:rsidR="001432A6" w:rsidP="001432A6" w:rsidRDefault="001432A6" w14:paraId="287E2941" w14:textId="427964A9">
            <w:pPr>
              <w:spacing w:after="0" w:line="276" w:lineRule="auto"/>
              <w:rPr>
                <w:rFonts w:eastAsia="Calibri" w:cs="Times New Roman"/>
                <w:kern w:val="2"/>
                <w:szCs w:val="18"/>
                <w:lang w:val="nl-NL"/>
                <w14:ligatures w14:val="standardContextual"/>
              </w:rPr>
            </w:pPr>
            <w:r w:rsidRPr="001432A6">
              <w:rPr>
                <w:rFonts w:eastAsia="Calibri" w:cs="Times New Roman"/>
                <w:b/>
                <w:bCs/>
                <w:kern w:val="2"/>
                <w:szCs w:val="18"/>
                <w:lang w:val="nl-NL"/>
                <w14:ligatures w14:val="standardContextual"/>
              </w:rPr>
              <w:t xml:space="preserve">Inhoud motie: </w:t>
            </w:r>
            <w:r w:rsidR="00384E78">
              <w:rPr>
                <w:rFonts w:eastAsia="Calibri" w:cs="Times New Roman"/>
                <w:kern w:val="2"/>
                <w:szCs w:val="18"/>
                <w:lang w:val="nl-NL"/>
                <w14:ligatures w14:val="standardContextual"/>
              </w:rPr>
              <w:t>voor</w:t>
            </w:r>
            <w:r w:rsidRPr="001432A6">
              <w:rPr>
                <w:rFonts w:eastAsia="Calibri" w:cs="Times New Roman"/>
                <w:kern w:val="2"/>
                <w:szCs w:val="18"/>
                <w:lang w:val="nl-NL"/>
                <w14:ligatures w14:val="standardContextual"/>
              </w:rPr>
              <w:t xml:space="preserve"> kapitaalverzekeringen van vóór 2001 uit te werken of het mogelijk is om de verschuldigde belasting wel per 1 november 2029 vast te stellen, maar pas invorderbaar te maken op het moment dat de kapitaalverzekering daadwerkelijk tot uitkering komt.</w:t>
            </w:r>
          </w:p>
        </w:tc>
      </w:tr>
      <w:tr w:rsidRPr="008B5235" w:rsidR="001432A6" w:rsidTr="001432A6" w14:paraId="067D4897"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432A6" w:rsidR="001432A6" w:rsidP="001432A6" w:rsidRDefault="001432A6" w14:paraId="50BD3A95" w14:textId="13AD0EEF">
            <w:pPr>
              <w:spacing w:after="0" w:line="276" w:lineRule="auto"/>
              <w:rPr>
                <w:rFonts w:eastAsia="Calibri" w:cs="Times New Roman"/>
                <w:kern w:val="2"/>
                <w:szCs w:val="18"/>
                <w:lang w:val="nl-NL"/>
                <w14:ligatures w14:val="standardContextual"/>
              </w:rPr>
            </w:pPr>
            <w:r w:rsidRPr="001432A6">
              <w:rPr>
                <w:rFonts w:eastAsia="Calibri" w:cs="Times New Roman"/>
                <w:b/>
                <w:bCs/>
                <w:kern w:val="2"/>
                <w:szCs w:val="18"/>
                <w:lang w:val="nl-NL"/>
                <w14:ligatures w14:val="standardContextual"/>
              </w:rPr>
              <w:t xml:space="preserve">Indiener(s): </w:t>
            </w:r>
            <w:r w:rsidRPr="001432A6">
              <w:rPr>
                <w:rFonts w:eastAsia="Calibri" w:cs="Times New Roman"/>
                <w:kern w:val="2"/>
                <w:szCs w:val="18"/>
                <w:lang w:val="nl-NL"/>
                <w14:ligatures w14:val="standardContextual"/>
              </w:rPr>
              <w:t>Van Eijk (VVD</w:t>
            </w:r>
            <w:r w:rsidR="00E74E3F">
              <w:rPr>
                <w:rFonts w:eastAsia="Calibri" w:cs="Times New Roman"/>
                <w:kern w:val="2"/>
                <w:szCs w:val="18"/>
                <w:lang w:val="nl-NL"/>
                <w14:ligatures w14:val="standardContextual"/>
              </w:rPr>
              <w:t>) c.s.</w:t>
            </w:r>
          </w:p>
        </w:tc>
      </w:tr>
      <w:tr w:rsidRPr="008B5235" w:rsidR="001432A6" w:rsidTr="001432A6" w14:paraId="57A9EF5C"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432A6" w:rsidR="001432A6" w:rsidP="001432A6" w:rsidRDefault="001432A6" w14:paraId="0F566FE5" w14:textId="77777777">
            <w:pPr>
              <w:spacing w:after="0" w:line="276" w:lineRule="auto"/>
              <w:rPr>
                <w:rFonts w:eastAsia="Calibri" w:cs="Times New Roman"/>
                <w:kern w:val="2"/>
                <w:szCs w:val="18"/>
                <w14:ligatures w14:val="standardContextual"/>
              </w:rPr>
            </w:pPr>
            <w:proofErr w:type="spellStart"/>
            <w:r w:rsidRPr="001432A6">
              <w:rPr>
                <w:rFonts w:eastAsia="Calibri" w:cs="Times New Roman"/>
                <w:b/>
                <w:bCs/>
                <w:kern w:val="2"/>
                <w:szCs w:val="18"/>
                <w14:ligatures w14:val="standardContextual"/>
              </w:rPr>
              <w:t>Appreciatie</w:t>
            </w:r>
            <w:proofErr w:type="spellEnd"/>
            <w:r w:rsidRPr="001432A6">
              <w:rPr>
                <w:rFonts w:eastAsia="Calibri" w:cs="Times New Roman"/>
                <w:b/>
                <w:bCs/>
                <w:kern w:val="2"/>
                <w:szCs w:val="18"/>
                <w14:ligatures w14:val="standardContextual"/>
              </w:rPr>
              <w:t xml:space="preserve">: </w:t>
            </w:r>
            <w:proofErr w:type="spellStart"/>
            <w:r w:rsidRPr="001432A6">
              <w:rPr>
                <w:rFonts w:eastAsia="Calibri" w:cs="Times New Roman"/>
                <w:kern w:val="2"/>
                <w:szCs w:val="18"/>
                <w14:ligatures w14:val="standardContextual"/>
              </w:rPr>
              <w:t>Ontraden</w:t>
            </w:r>
            <w:proofErr w:type="spellEnd"/>
          </w:p>
          <w:p w:rsidRPr="001432A6" w:rsidR="001432A6" w:rsidP="001432A6" w:rsidRDefault="001432A6" w14:paraId="020F7006" w14:textId="77777777">
            <w:pPr>
              <w:numPr>
                <w:ilvl w:val="0"/>
                <w:numId w:val="7"/>
              </w:numPr>
              <w:spacing w:after="0" w:line="256" w:lineRule="auto"/>
              <w:contextualSpacing/>
              <w:rPr>
                <w:rFonts w:eastAsia="Calibri" w:cs="Times New Roman"/>
                <w:szCs w:val="18"/>
                <w:lang w:val="nl-NL"/>
              </w:rPr>
            </w:pPr>
            <w:r w:rsidRPr="001432A6">
              <w:rPr>
                <w:rFonts w:eastAsia="Calibri" w:cs="Times New Roman"/>
                <w:szCs w:val="18"/>
                <w:lang w:val="nl-NL"/>
              </w:rPr>
              <w:t>Deze oplossing is onderzocht, maar bleek niet uitvoerbaar.</w:t>
            </w:r>
          </w:p>
          <w:p w:rsidRPr="001432A6" w:rsidR="001432A6" w:rsidP="001432A6" w:rsidRDefault="001432A6" w14:paraId="254942C4" w14:textId="77777777">
            <w:pPr>
              <w:numPr>
                <w:ilvl w:val="0"/>
                <w:numId w:val="7"/>
              </w:numPr>
              <w:spacing w:after="0" w:line="256" w:lineRule="auto"/>
              <w:contextualSpacing/>
              <w:rPr>
                <w:rFonts w:eastAsia="Calibri" w:cs="Times New Roman"/>
                <w:szCs w:val="18"/>
                <w:lang w:val="nl-NL"/>
              </w:rPr>
            </w:pPr>
            <w:r w:rsidRPr="001432A6">
              <w:rPr>
                <w:rFonts w:eastAsia="Calibri" w:cs="Times New Roman"/>
                <w:szCs w:val="18"/>
                <w:lang w:val="nl-NL"/>
              </w:rPr>
              <w:t xml:space="preserve">De insteek van het wetsvoorstel is afschaffing van het huidige overgangsrecht. </w:t>
            </w:r>
          </w:p>
          <w:p w:rsidRPr="001432A6" w:rsidR="001432A6" w:rsidP="001432A6" w:rsidRDefault="001432A6" w14:paraId="06930F9B" w14:textId="77777777">
            <w:pPr>
              <w:numPr>
                <w:ilvl w:val="0"/>
                <w:numId w:val="7"/>
              </w:numPr>
              <w:spacing w:after="0" w:line="256" w:lineRule="auto"/>
              <w:contextualSpacing/>
              <w:rPr>
                <w:rFonts w:eastAsia="Calibri" w:cs="Times New Roman"/>
                <w:szCs w:val="18"/>
                <w:lang w:val="nl-NL"/>
              </w:rPr>
            </w:pPr>
            <w:r w:rsidRPr="001432A6">
              <w:rPr>
                <w:rFonts w:eastAsia="Calibri" w:cs="Times New Roman"/>
                <w:szCs w:val="18"/>
                <w:lang w:val="nl-NL"/>
              </w:rPr>
              <w:t xml:space="preserve">Dat is in het belang van burgers, verzekeringsmaatschappijen en Belastingdienst. </w:t>
            </w:r>
          </w:p>
          <w:p w:rsidRPr="001432A6" w:rsidR="001432A6" w:rsidP="001432A6" w:rsidRDefault="001432A6" w14:paraId="52CA72D7" w14:textId="77777777">
            <w:pPr>
              <w:numPr>
                <w:ilvl w:val="0"/>
                <w:numId w:val="7"/>
              </w:numPr>
              <w:spacing w:after="0" w:line="256" w:lineRule="auto"/>
              <w:contextualSpacing/>
              <w:rPr>
                <w:rFonts w:eastAsia="Calibri" w:cs="Times New Roman"/>
                <w:szCs w:val="18"/>
                <w:lang w:val="nl-NL"/>
              </w:rPr>
            </w:pPr>
            <w:r w:rsidRPr="001432A6">
              <w:rPr>
                <w:rFonts w:eastAsia="Calibri" w:cs="Times New Roman"/>
                <w:szCs w:val="18"/>
                <w:lang w:val="nl-NL"/>
              </w:rPr>
              <w:t xml:space="preserve">Door de invordering uit te stellen zou er toch nog overgangsrecht blijven bestaan en dus de complexiteit voor de net vermelde partijen. Dat zou met het oog daarop dat het volgens de motie om een beperkte groep gaat buitenproportioneel zijn. </w:t>
            </w:r>
          </w:p>
          <w:p w:rsidRPr="001432A6" w:rsidR="001432A6" w:rsidP="001432A6" w:rsidRDefault="001432A6" w14:paraId="3BA49186" w14:textId="77777777">
            <w:pPr>
              <w:numPr>
                <w:ilvl w:val="0"/>
                <w:numId w:val="7"/>
              </w:numPr>
              <w:spacing w:after="0" w:line="256" w:lineRule="auto"/>
              <w:contextualSpacing/>
              <w:rPr>
                <w:rFonts w:eastAsia="Calibri" w:cs="Times New Roman"/>
                <w:szCs w:val="18"/>
                <w:lang w:val="nl-NL"/>
              </w:rPr>
            </w:pPr>
            <w:r w:rsidRPr="001432A6">
              <w:rPr>
                <w:rFonts w:eastAsia="Calibri" w:cs="Times New Roman"/>
                <w:szCs w:val="18"/>
                <w:lang w:val="nl-NL"/>
              </w:rPr>
              <w:t>Dergelijke kapitaalverzekeringen kunnen namelijk nog tientallen jaren doorlopen, waardoor verzekeraars, belastingplichtigen en de Belastingdienst na het uiterste afrekenmoment van 1 november 2029 bij moeten houden dat er nog een belastingbedrag verschuldigd is.</w:t>
            </w:r>
          </w:p>
          <w:p w:rsidRPr="001432A6" w:rsidR="001432A6" w:rsidP="001432A6" w:rsidRDefault="001432A6" w14:paraId="336F9F57" w14:textId="77777777">
            <w:pPr>
              <w:numPr>
                <w:ilvl w:val="0"/>
                <w:numId w:val="7"/>
              </w:numPr>
              <w:spacing w:after="0" w:line="256" w:lineRule="auto"/>
              <w:contextualSpacing/>
              <w:rPr>
                <w:rFonts w:eastAsia="Calibri" w:cs="Times New Roman"/>
                <w:szCs w:val="18"/>
                <w:lang w:val="nl-NL"/>
              </w:rPr>
            </w:pPr>
            <w:r w:rsidRPr="001432A6">
              <w:rPr>
                <w:rFonts w:eastAsia="Calibri" w:cs="Times New Roman"/>
                <w:szCs w:val="18"/>
                <w:lang w:val="nl-NL"/>
              </w:rPr>
              <w:t xml:space="preserve">Daar komt nog bij dat deze kapitaalverzekeringen naar volgende generaties doorgegeven kunnen worden. Een dergelijk lang uitstel van belastingheffing is voor de Belastingdienst niet uitvoerbaar en vergt ook veel van het </w:t>
            </w:r>
            <w:proofErr w:type="spellStart"/>
            <w:r w:rsidRPr="001432A6">
              <w:rPr>
                <w:rFonts w:eastAsia="Calibri" w:cs="Times New Roman"/>
                <w:szCs w:val="18"/>
                <w:lang w:val="nl-NL"/>
              </w:rPr>
              <w:t>doenvermogen</w:t>
            </w:r>
            <w:proofErr w:type="spellEnd"/>
            <w:r w:rsidRPr="001432A6">
              <w:rPr>
                <w:rFonts w:eastAsia="Calibri" w:cs="Times New Roman"/>
                <w:szCs w:val="18"/>
                <w:lang w:val="nl-NL"/>
              </w:rPr>
              <w:t xml:space="preserve"> van burgers.</w:t>
            </w:r>
          </w:p>
          <w:p w:rsidRPr="001432A6" w:rsidR="001432A6" w:rsidP="001432A6" w:rsidRDefault="001432A6" w14:paraId="5C40A864" w14:textId="77777777">
            <w:pPr>
              <w:numPr>
                <w:ilvl w:val="0"/>
                <w:numId w:val="7"/>
              </w:numPr>
              <w:spacing w:after="0" w:line="256" w:lineRule="auto"/>
              <w:contextualSpacing/>
              <w:rPr>
                <w:rFonts w:eastAsia="Calibri" w:cs="Times New Roman"/>
                <w:szCs w:val="18"/>
                <w:lang w:val="nl-NL"/>
              </w:rPr>
            </w:pPr>
            <w:r w:rsidRPr="001432A6">
              <w:rPr>
                <w:rFonts w:eastAsia="Calibri" w:cs="Times New Roman"/>
                <w:szCs w:val="18"/>
                <w:lang w:val="nl-NL"/>
              </w:rPr>
              <w:t>Feit is verder dat juist deze verzekeringen al tientallen jaren belastinguitstel hebben genoten. Het kabinet ziet geen noodzaak om dit belastinguitstel oneindig te verlengen.</w:t>
            </w:r>
          </w:p>
          <w:p w:rsidRPr="001432A6" w:rsidR="001432A6" w:rsidP="001432A6" w:rsidRDefault="001432A6" w14:paraId="3788F1B9" w14:textId="77777777">
            <w:pPr>
              <w:numPr>
                <w:ilvl w:val="0"/>
                <w:numId w:val="7"/>
              </w:numPr>
              <w:spacing w:after="0" w:line="256" w:lineRule="auto"/>
              <w:contextualSpacing/>
              <w:rPr>
                <w:rFonts w:eastAsia="Calibri" w:cs="Times New Roman"/>
                <w:szCs w:val="18"/>
                <w:lang w:val="nl-NL"/>
              </w:rPr>
            </w:pPr>
            <w:r w:rsidRPr="001432A6">
              <w:rPr>
                <w:rFonts w:eastAsia="Calibri" w:cs="Times New Roman"/>
                <w:szCs w:val="18"/>
                <w:lang w:val="nl-NL"/>
              </w:rPr>
              <w:t>Belastingplichtigen wisten bij het aangegaan van de verzekering (vaak tientallen jaren geleden, lang vóór 2001) dat er over het rentebestanddeel fiscaal afgerekend dient te worden, dus de heffing komt niet onverwacht.</w:t>
            </w:r>
          </w:p>
          <w:p w:rsidRPr="001432A6" w:rsidR="001432A6" w:rsidP="001432A6" w:rsidRDefault="001432A6" w14:paraId="1BAE278B" w14:textId="77777777">
            <w:pPr>
              <w:numPr>
                <w:ilvl w:val="0"/>
                <w:numId w:val="7"/>
              </w:numPr>
              <w:spacing w:after="0" w:line="256" w:lineRule="auto"/>
              <w:contextualSpacing/>
              <w:rPr>
                <w:rFonts w:eastAsia="Calibri" w:cs="Times New Roman"/>
                <w:szCs w:val="18"/>
                <w:lang w:val="nl-NL"/>
              </w:rPr>
            </w:pPr>
            <w:r w:rsidRPr="001432A6">
              <w:rPr>
                <w:rFonts w:eastAsia="Calibri" w:cs="Times New Roman"/>
                <w:szCs w:val="18"/>
                <w:lang w:val="nl-NL"/>
              </w:rPr>
              <w:t>De belasting hoeft niet altijd uit de kapitaalverzekering zelf te worden betaald. Er zal vaak ander liquide vermogen aanwezig zijn. En als iemand geen andere liquide middelen heeft (of die niet wil inzetten), kan degene aan de verzekeraar opdracht geven om de verschuldigde belasting uit het kapitaal te voldoen.</w:t>
            </w:r>
          </w:p>
          <w:p w:rsidRPr="001432A6" w:rsidR="001432A6" w:rsidP="001432A6" w:rsidRDefault="001432A6" w14:paraId="032FB11A" w14:textId="77777777">
            <w:pPr>
              <w:numPr>
                <w:ilvl w:val="0"/>
                <w:numId w:val="7"/>
              </w:numPr>
              <w:spacing w:after="0" w:line="256" w:lineRule="auto"/>
              <w:contextualSpacing/>
              <w:rPr>
                <w:rFonts w:eastAsia="Calibri" w:cs="Times New Roman"/>
                <w:szCs w:val="18"/>
                <w:lang w:val="nl-NL"/>
              </w:rPr>
            </w:pPr>
            <w:r w:rsidRPr="001432A6">
              <w:rPr>
                <w:rFonts w:eastAsia="Calibri" w:cs="Times New Roman"/>
                <w:szCs w:val="18"/>
                <w:lang w:val="nl-NL"/>
              </w:rPr>
              <w:t>Tot slot bestaan in de invordering mogelijkheden voor betalingsregelingen die ook op deze situaties van toepassing zijn.</w:t>
            </w:r>
          </w:p>
        </w:tc>
      </w:tr>
    </w:tbl>
    <w:p w:rsidR="001432A6" w:rsidP="00131F76" w:rsidRDefault="001432A6" w14:paraId="3310F4A7" w14:textId="77777777">
      <w:pPr>
        <w:rPr>
          <w:b/>
          <w:bCs/>
          <w:lang w:val="nl-NL"/>
        </w:rPr>
      </w:pPr>
    </w:p>
    <w:tbl>
      <w:tblPr>
        <w:tblW w:w="9934" w:type="dxa"/>
        <w:tblCellMar>
          <w:left w:w="0" w:type="dxa"/>
          <w:right w:w="0" w:type="dxa"/>
        </w:tblCellMar>
        <w:tblLook w:val="04A0" w:firstRow="1" w:lastRow="0" w:firstColumn="1" w:lastColumn="0" w:noHBand="0" w:noVBand="1"/>
      </w:tblPr>
      <w:tblGrid>
        <w:gridCol w:w="4243"/>
        <w:gridCol w:w="5691"/>
      </w:tblGrid>
      <w:tr w:rsidRPr="008B5235" w:rsidR="008B6C2B" w:rsidTr="008B6C2B" w14:paraId="77A2D50B"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8B6C2B" w:rsidR="008B6C2B" w:rsidP="008B6C2B" w:rsidRDefault="008B6C2B" w14:paraId="7D5529FF" w14:textId="30270B7F">
            <w:pPr>
              <w:spacing w:after="0" w:line="276" w:lineRule="auto"/>
              <w:rPr>
                <w:rFonts w:eastAsia="Calibri" w:cs="Times New Roman"/>
                <w:kern w:val="2"/>
                <w:szCs w:val="18"/>
                <w14:ligatures w14:val="standardContextual"/>
              </w:rPr>
            </w:pPr>
            <w:proofErr w:type="spellStart"/>
            <w:r w:rsidRPr="008B6C2B">
              <w:rPr>
                <w:rFonts w:eastAsia="Calibri" w:cs="Times New Roman"/>
                <w:b/>
                <w:bCs/>
                <w:kern w:val="2"/>
                <w:szCs w:val="18"/>
                <w14:ligatures w14:val="standardContextual"/>
              </w:rPr>
              <w:t>Kamernummer</w:t>
            </w:r>
            <w:proofErr w:type="spellEnd"/>
            <w:r w:rsidRPr="008B6C2B">
              <w:rPr>
                <w:rFonts w:eastAsia="Calibri" w:cs="Times New Roman"/>
                <w:b/>
                <w:bCs/>
                <w:kern w:val="2"/>
                <w:szCs w:val="18"/>
                <w14:ligatures w14:val="standardContextual"/>
              </w:rPr>
              <w:t xml:space="preserve">: </w:t>
            </w:r>
            <w:r w:rsidRPr="008B6C2B">
              <w:rPr>
                <w:rFonts w:eastAsia="Calibri" w:cs="Times New Roman"/>
                <w:kern w:val="2"/>
                <w:szCs w:val="18"/>
                <w14:ligatures w14:val="standardContextual"/>
              </w:rPr>
              <w:t>36748</w:t>
            </w:r>
            <w:r w:rsidR="00A449BF">
              <w:rPr>
                <w:rFonts w:eastAsia="Calibri" w:cs="Times New Roman"/>
                <w:kern w:val="2"/>
                <w:szCs w:val="18"/>
                <w14:ligatures w14:val="standardContextual"/>
              </w:rPr>
              <w:t xml:space="preserve"> nr.</w:t>
            </w:r>
            <w:r w:rsidRPr="008B6C2B">
              <w:rPr>
                <w:rFonts w:eastAsia="Calibri" w:cs="Times New Roman"/>
                <w:kern w:val="2"/>
                <w:szCs w:val="18"/>
                <w14:ligatures w14:val="standardContextual"/>
              </w:rPr>
              <w:t xml:space="preserve"> 18</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8B6C2B" w:rsidR="008B6C2B" w:rsidP="008B6C2B" w:rsidRDefault="008B6C2B" w14:paraId="47390FDA" w14:textId="77777777">
            <w:pPr>
              <w:spacing w:after="0" w:line="276" w:lineRule="auto"/>
              <w:rPr>
                <w:rFonts w:eastAsia="Calibri" w:cs="Times New Roman"/>
                <w:kern w:val="2"/>
                <w:szCs w:val="18"/>
                <w:lang w:val="nl-NL"/>
                <w14:ligatures w14:val="standardContextual"/>
              </w:rPr>
            </w:pPr>
            <w:r w:rsidRPr="008B6C2B">
              <w:rPr>
                <w:rFonts w:eastAsia="Calibri" w:cs="Times New Roman"/>
                <w:b/>
                <w:bCs/>
                <w:kern w:val="2"/>
                <w:szCs w:val="18"/>
                <w:lang w:val="nl-NL"/>
                <w14:ligatures w14:val="standardContextual"/>
              </w:rPr>
              <w:t xml:space="preserve">Inhoud motie: </w:t>
            </w:r>
            <w:r w:rsidRPr="008B6C2B">
              <w:rPr>
                <w:rFonts w:eastAsia="Calibri" w:cs="Times New Roman"/>
                <w:kern w:val="2"/>
                <w:szCs w:val="18"/>
                <w:lang w:val="nl-NL"/>
                <w14:ligatures w14:val="standardContextual"/>
              </w:rPr>
              <w:t xml:space="preserve">zorgen voor een ruimhartige en </w:t>
            </w:r>
          </w:p>
          <w:p w:rsidRPr="008B6C2B" w:rsidR="008B6C2B" w:rsidP="008B6C2B" w:rsidRDefault="008B6C2B" w14:paraId="7321ED8B" w14:textId="77777777">
            <w:pPr>
              <w:spacing w:after="0" w:line="276" w:lineRule="auto"/>
              <w:rPr>
                <w:rFonts w:eastAsia="Calibri" w:cs="Times New Roman"/>
                <w:kern w:val="2"/>
                <w:szCs w:val="18"/>
                <w:lang w:val="nl-NL"/>
                <w14:ligatures w14:val="standardContextual"/>
              </w:rPr>
            </w:pPr>
            <w:proofErr w:type="gramStart"/>
            <w:r w:rsidRPr="008B6C2B">
              <w:rPr>
                <w:rFonts w:eastAsia="Calibri" w:cs="Times New Roman"/>
                <w:kern w:val="2"/>
                <w:szCs w:val="18"/>
                <w:lang w:val="nl-NL"/>
                <w14:ligatures w14:val="standardContextual"/>
              </w:rPr>
              <w:t>investeringsvriendelijke</w:t>
            </w:r>
            <w:proofErr w:type="gramEnd"/>
            <w:r w:rsidRPr="008B6C2B">
              <w:rPr>
                <w:rFonts w:eastAsia="Calibri" w:cs="Times New Roman"/>
                <w:kern w:val="2"/>
                <w:szCs w:val="18"/>
                <w:lang w:val="nl-NL"/>
                <w14:ligatures w14:val="standardContextual"/>
              </w:rPr>
              <w:t xml:space="preserve"> toepassing bij de uitwerking van de fiscale regeling voor startende ondernemingen</w:t>
            </w:r>
          </w:p>
        </w:tc>
      </w:tr>
      <w:tr w:rsidRPr="008B5235" w:rsidR="008B6C2B" w:rsidTr="008B6C2B" w14:paraId="2D52FF35"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6C2B" w:rsidR="008B6C2B" w:rsidP="008B6C2B" w:rsidRDefault="008B6C2B" w14:paraId="3CD40866" w14:textId="77777777">
            <w:pPr>
              <w:spacing w:after="0" w:line="276" w:lineRule="auto"/>
              <w:rPr>
                <w:rFonts w:eastAsia="Calibri" w:cs="Times New Roman"/>
                <w:kern w:val="2"/>
                <w:szCs w:val="18"/>
                <w:lang w:val="nl-NL"/>
                <w14:ligatures w14:val="standardContextual"/>
              </w:rPr>
            </w:pPr>
            <w:r w:rsidRPr="008B6C2B">
              <w:rPr>
                <w:rFonts w:eastAsia="Calibri" w:cs="Times New Roman"/>
                <w:b/>
                <w:bCs/>
                <w:kern w:val="2"/>
                <w:szCs w:val="18"/>
                <w:lang w:val="nl-NL"/>
                <w14:ligatures w14:val="standardContextual"/>
              </w:rPr>
              <w:t xml:space="preserve">Indiener(s): </w:t>
            </w:r>
            <w:r w:rsidRPr="008B6C2B">
              <w:rPr>
                <w:rFonts w:eastAsia="Calibri" w:cs="Times New Roman"/>
                <w:kern w:val="2"/>
                <w:szCs w:val="18"/>
                <w:lang w:val="nl-NL"/>
                <w14:ligatures w14:val="standardContextual"/>
              </w:rPr>
              <w:t>Van Eijk, Martens-America (VVD)</w:t>
            </w:r>
          </w:p>
        </w:tc>
      </w:tr>
      <w:tr w:rsidRPr="008B5235" w:rsidR="008B6C2B" w:rsidTr="008B6C2B" w14:paraId="3D92719B"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6C2B" w:rsidR="008B6C2B" w:rsidP="008B6C2B" w:rsidRDefault="008B6C2B" w14:paraId="64155909" w14:textId="77777777">
            <w:pPr>
              <w:spacing w:after="0" w:line="276" w:lineRule="auto"/>
              <w:rPr>
                <w:rFonts w:eastAsia="Calibri" w:cs="Times New Roman"/>
                <w:kern w:val="2"/>
                <w:szCs w:val="18"/>
                <w14:ligatures w14:val="standardContextual"/>
              </w:rPr>
            </w:pPr>
            <w:proofErr w:type="spellStart"/>
            <w:r w:rsidRPr="008B6C2B">
              <w:rPr>
                <w:rFonts w:eastAsia="Calibri" w:cs="Times New Roman"/>
                <w:b/>
                <w:bCs/>
                <w:kern w:val="2"/>
                <w:szCs w:val="18"/>
                <w14:ligatures w14:val="standardContextual"/>
              </w:rPr>
              <w:t>Appreciatie</w:t>
            </w:r>
            <w:proofErr w:type="spellEnd"/>
            <w:r w:rsidRPr="008B6C2B">
              <w:rPr>
                <w:rFonts w:eastAsia="Calibri" w:cs="Times New Roman"/>
                <w:b/>
                <w:bCs/>
                <w:kern w:val="2"/>
                <w:szCs w:val="18"/>
                <w14:ligatures w14:val="standardContextual"/>
              </w:rPr>
              <w:t xml:space="preserve">: </w:t>
            </w:r>
            <w:proofErr w:type="spellStart"/>
            <w:r w:rsidRPr="008B6C2B">
              <w:rPr>
                <w:rFonts w:eastAsia="Calibri" w:cs="Times New Roman"/>
                <w:kern w:val="2"/>
                <w:szCs w:val="18"/>
                <w14:ligatures w14:val="standardContextual"/>
              </w:rPr>
              <w:t>Oordeel</w:t>
            </w:r>
            <w:proofErr w:type="spellEnd"/>
            <w:r w:rsidRPr="008B6C2B">
              <w:rPr>
                <w:rFonts w:eastAsia="Calibri" w:cs="Times New Roman"/>
                <w:kern w:val="2"/>
                <w:szCs w:val="18"/>
                <w14:ligatures w14:val="standardContextual"/>
              </w:rPr>
              <w:t xml:space="preserve"> Kamer</w:t>
            </w:r>
          </w:p>
          <w:p w:rsidRPr="008B6C2B" w:rsidR="008B6C2B" w:rsidP="008B6C2B" w:rsidRDefault="008B6C2B" w14:paraId="2205A4BC" w14:textId="77777777">
            <w:pPr>
              <w:numPr>
                <w:ilvl w:val="0"/>
                <w:numId w:val="2"/>
              </w:numPr>
              <w:spacing w:after="0" w:line="256" w:lineRule="auto"/>
              <w:contextualSpacing/>
              <w:rPr>
                <w:rFonts w:eastAsia="Calibri" w:cs="Times New Roman"/>
                <w:kern w:val="2"/>
                <w:szCs w:val="18"/>
                <w:lang w:val="nl-NL"/>
                <w14:ligatures w14:val="standardContextual"/>
              </w:rPr>
            </w:pPr>
            <w:r w:rsidRPr="008B6C2B">
              <w:rPr>
                <w:rFonts w:eastAsia="Calibri" w:cs="Times New Roman"/>
                <w:kern w:val="2"/>
                <w:szCs w:val="18"/>
                <w:lang w:val="nl-NL"/>
                <w14:ligatures w14:val="standardContextual"/>
              </w:rPr>
              <w:t xml:space="preserve">Het kabinet werkt aan een verbetering en verfijning van de definitie voor startende ondernemingen. Dit zal worden opgenomen in een afzonderlijk wetsvoorstel, gezamenlijk met de nieuwe fiscale regeling voor medewerkersparticipaties in startups en </w:t>
            </w:r>
            <w:proofErr w:type="spellStart"/>
            <w:r w:rsidRPr="008B6C2B">
              <w:rPr>
                <w:rFonts w:eastAsia="Calibri" w:cs="Times New Roman"/>
                <w:kern w:val="2"/>
                <w:szCs w:val="18"/>
                <w:lang w:val="nl-NL"/>
                <w14:ligatures w14:val="standardContextual"/>
              </w:rPr>
              <w:t>scale</w:t>
            </w:r>
            <w:proofErr w:type="spellEnd"/>
            <w:r w:rsidRPr="008B6C2B">
              <w:rPr>
                <w:rFonts w:eastAsia="Calibri" w:cs="Times New Roman"/>
                <w:kern w:val="2"/>
                <w:szCs w:val="18"/>
                <w:lang w:val="nl-NL"/>
                <w14:ligatures w14:val="standardContextual"/>
              </w:rPr>
              <w:t>-ups.</w:t>
            </w:r>
          </w:p>
          <w:p w:rsidRPr="008B6C2B" w:rsidR="008B6C2B" w:rsidP="008B6C2B" w:rsidRDefault="008B6C2B" w14:paraId="4D8D7A71" w14:textId="77777777">
            <w:pPr>
              <w:numPr>
                <w:ilvl w:val="0"/>
                <w:numId w:val="2"/>
              </w:numPr>
              <w:spacing w:after="0" w:line="256" w:lineRule="auto"/>
              <w:contextualSpacing/>
              <w:rPr>
                <w:rFonts w:eastAsia="Calibri" w:cs="Times New Roman"/>
                <w:kern w:val="2"/>
                <w:szCs w:val="18"/>
                <w:lang w:val="nl-NL"/>
                <w14:ligatures w14:val="standardContextual"/>
              </w:rPr>
            </w:pPr>
            <w:r w:rsidRPr="008B6C2B">
              <w:rPr>
                <w:rFonts w:eastAsia="Calibri" w:cs="Times New Roman"/>
                <w:kern w:val="2"/>
                <w:szCs w:val="18"/>
                <w:lang w:val="nl-NL"/>
                <w14:ligatures w14:val="standardContextual"/>
              </w:rPr>
              <w:t>Zoals in de kamerbrief van 16 januari 2026 aangegeven, wordt hierbij gekoerst op de beoogde inwerkingtredingsdatum voor de fiscale regeling voor medewerkersparticipaties van 1 januari 2027, waarna de nieuwe definitie vanaf de inwerkingtredingsdatum per 1 januari 2028 ook in het nieuwe box 3-stelsel zal worden gehanteerd.</w:t>
            </w:r>
          </w:p>
          <w:p w:rsidRPr="008B6C2B" w:rsidR="008B6C2B" w:rsidP="004747CD" w:rsidRDefault="008B6C2B" w14:paraId="479F1917" w14:textId="6CB2E169">
            <w:pPr>
              <w:numPr>
                <w:ilvl w:val="0"/>
                <w:numId w:val="2"/>
              </w:numPr>
              <w:spacing w:line="256" w:lineRule="auto"/>
              <w:contextualSpacing/>
              <w:rPr>
                <w:rFonts w:eastAsia="Calibri" w:cs="Times New Roman"/>
                <w:kern w:val="2"/>
                <w:szCs w:val="18"/>
                <w:lang w:val="nl-NL"/>
                <w14:ligatures w14:val="standardContextual"/>
              </w:rPr>
            </w:pPr>
            <w:r w:rsidRPr="008B6C2B">
              <w:rPr>
                <w:rFonts w:eastAsia="Calibri" w:cs="Times New Roman"/>
                <w:kern w:val="2"/>
                <w:szCs w:val="18"/>
                <w:lang w:val="nl-NL"/>
                <w14:ligatures w14:val="standardContextual"/>
              </w:rPr>
              <w:t xml:space="preserve">De insteek van de nieuwe definitie is om beter aan te sluiten bij specifieke kenmerken van startups en </w:t>
            </w:r>
            <w:proofErr w:type="spellStart"/>
            <w:r w:rsidRPr="008B6C2B">
              <w:rPr>
                <w:rFonts w:eastAsia="Calibri" w:cs="Times New Roman"/>
                <w:kern w:val="2"/>
                <w:szCs w:val="18"/>
                <w:lang w:val="nl-NL"/>
                <w14:ligatures w14:val="standardContextual"/>
              </w:rPr>
              <w:t>scale</w:t>
            </w:r>
            <w:proofErr w:type="spellEnd"/>
            <w:r w:rsidRPr="008B6C2B">
              <w:rPr>
                <w:rFonts w:eastAsia="Calibri" w:cs="Times New Roman"/>
                <w:kern w:val="2"/>
                <w:szCs w:val="18"/>
                <w:lang w:val="nl-NL"/>
                <w14:ligatures w14:val="standardContextual"/>
              </w:rPr>
              <w:t xml:space="preserve">-ups, zoals innovatie, schaalbaarheid en liquiditeit, en om tegelijkertijd werkbaar te zijn voor de praktijk en uitvoerbaar voor RVO en de Belastingdienst. </w:t>
            </w:r>
            <w:r w:rsidRPr="004747CD" w:rsidR="004747CD">
              <w:rPr>
                <w:rFonts w:eastAsia="Calibri" w:cs="Times New Roman"/>
                <w:kern w:val="2"/>
                <w:szCs w:val="18"/>
                <w:lang w:val="nl-NL"/>
                <w14:ligatures w14:val="standardContextual"/>
              </w:rPr>
              <w:t xml:space="preserve">Het afgeven van een beschikking voor investeringen </w:t>
            </w:r>
            <w:r w:rsidR="004747CD">
              <w:rPr>
                <w:rFonts w:eastAsia="Calibri" w:cs="Times New Roman"/>
                <w:kern w:val="2"/>
                <w:szCs w:val="18"/>
                <w:lang w:val="nl-NL"/>
                <w14:ligatures w14:val="standardContextual"/>
              </w:rPr>
              <w:t>in</w:t>
            </w:r>
            <w:r w:rsidRPr="004747CD" w:rsidR="004747CD">
              <w:rPr>
                <w:rFonts w:eastAsia="Calibri" w:cs="Times New Roman"/>
                <w:kern w:val="2"/>
                <w:szCs w:val="18"/>
                <w:lang w:val="nl-NL"/>
                <w14:ligatures w14:val="standardContextual"/>
              </w:rPr>
              <w:t xml:space="preserve"> startups </w:t>
            </w:r>
            <w:r w:rsidR="004747CD">
              <w:rPr>
                <w:rFonts w:eastAsia="Calibri" w:cs="Times New Roman"/>
                <w:kern w:val="2"/>
                <w:szCs w:val="18"/>
                <w:lang w:val="nl-NL"/>
                <w14:ligatures w14:val="standardContextual"/>
              </w:rPr>
              <w:t>op</w:t>
            </w:r>
            <w:r w:rsidRPr="004747CD" w:rsidR="004747CD">
              <w:rPr>
                <w:rFonts w:eastAsia="Calibri" w:cs="Times New Roman"/>
                <w:kern w:val="2"/>
                <w:szCs w:val="18"/>
                <w:lang w:val="nl-NL"/>
                <w14:ligatures w14:val="standardContextual"/>
              </w:rPr>
              <w:t xml:space="preserve"> fondsniveau is naar verwachting uitvoeringstechnisch complex.</w:t>
            </w:r>
          </w:p>
        </w:tc>
      </w:tr>
    </w:tbl>
    <w:p w:rsidR="001432A6" w:rsidP="00131F76" w:rsidRDefault="001432A6" w14:paraId="6DCBCD25" w14:textId="6D6F40CF">
      <w:pPr>
        <w:rPr>
          <w:b/>
          <w:bCs/>
          <w:lang w:val="nl-NL"/>
        </w:rPr>
      </w:pPr>
    </w:p>
    <w:p w:rsidR="008B6C2B" w:rsidP="00131F76" w:rsidRDefault="001432A6" w14:paraId="17E95504" w14:textId="4EEA8F56">
      <w:pPr>
        <w:rPr>
          <w:b/>
          <w:bCs/>
          <w:lang w:val="nl-NL"/>
        </w:rPr>
      </w:pPr>
      <w:r>
        <w:rPr>
          <w:b/>
          <w:bCs/>
          <w:lang w:val="nl-NL"/>
        </w:rPr>
        <w:br w:type="page"/>
      </w:r>
    </w:p>
    <w:tbl>
      <w:tblPr>
        <w:tblW w:w="9934" w:type="dxa"/>
        <w:tblCellMar>
          <w:left w:w="0" w:type="dxa"/>
          <w:right w:w="0" w:type="dxa"/>
        </w:tblCellMar>
        <w:tblLook w:val="04A0" w:firstRow="1" w:lastRow="0" w:firstColumn="1" w:lastColumn="0" w:noHBand="0" w:noVBand="1"/>
      </w:tblPr>
      <w:tblGrid>
        <w:gridCol w:w="4243"/>
        <w:gridCol w:w="5691"/>
      </w:tblGrid>
      <w:tr w:rsidRPr="008B5235" w:rsidR="008B6C2B" w:rsidTr="008B6C2B" w14:paraId="01D19715"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8B6C2B" w:rsidR="008B6C2B" w:rsidP="008B6C2B" w:rsidRDefault="008B6C2B" w14:paraId="1F575B08" w14:textId="66BE9A90">
            <w:pPr>
              <w:spacing w:after="0" w:line="276" w:lineRule="auto"/>
              <w:rPr>
                <w:rFonts w:eastAsia="Calibri" w:cs="Times New Roman"/>
                <w:kern w:val="2"/>
                <w:szCs w:val="18"/>
                <w14:ligatures w14:val="standardContextual"/>
              </w:rPr>
            </w:pPr>
            <w:bookmarkStart w:name="_Hlk219803669" w:id="0"/>
            <w:proofErr w:type="spellStart"/>
            <w:r w:rsidRPr="008B6C2B">
              <w:rPr>
                <w:rFonts w:eastAsia="Calibri" w:cs="Times New Roman"/>
                <w:b/>
                <w:bCs/>
                <w:kern w:val="2"/>
                <w:szCs w:val="18"/>
                <w14:ligatures w14:val="standardContextual"/>
              </w:rPr>
              <w:lastRenderedPageBreak/>
              <w:t>Kamernummer</w:t>
            </w:r>
            <w:proofErr w:type="spellEnd"/>
            <w:r w:rsidRPr="008B6C2B">
              <w:rPr>
                <w:rFonts w:eastAsia="Calibri" w:cs="Times New Roman"/>
                <w:b/>
                <w:bCs/>
                <w:kern w:val="2"/>
                <w:szCs w:val="18"/>
                <w14:ligatures w14:val="standardContextual"/>
              </w:rPr>
              <w:t xml:space="preserve">: </w:t>
            </w:r>
            <w:r w:rsidRPr="008B6C2B">
              <w:rPr>
                <w:rFonts w:eastAsia="Calibri" w:cs="Times New Roman"/>
                <w:kern w:val="2"/>
                <w:szCs w:val="18"/>
                <w14:ligatures w14:val="standardContextual"/>
              </w:rPr>
              <w:t>36748</w:t>
            </w:r>
            <w:r w:rsidR="00A449BF">
              <w:rPr>
                <w:rFonts w:eastAsia="Calibri" w:cs="Times New Roman"/>
                <w:kern w:val="2"/>
                <w:szCs w:val="18"/>
                <w14:ligatures w14:val="standardContextual"/>
              </w:rPr>
              <w:t xml:space="preserve"> nr.</w:t>
            </w:r>
            <w:r w:rsidRPr="008B6C2B">
              <w:rPr>
                <w:rFonts w:eastAsia="Calibri" w:cs="Times New Roman"/>
                <w:kern w:val="2"/>
                <w:szCs w:val="18"/>
                <w14:ligatures w14:val="standardContextual"/>
              </w:rPr>
              <w:t xml:space="preserve"> 19</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8B6C2B" w:rsidR="008B6C2B" w:rsidP="008B6C2B" w:rsidRDefault="008B6C2B" w14:paraId="754C0E68" w14:textId="77777777">
            <w:pPr>
              <w:spacing w:after="0" w:line="276" w:lineRule="auto"/>
              <w:rPr>
                <w:rFonts w:eastAsia="Calibri" w:cs="Times New Roman"/>
                <w:kern w:val="2"/>
                <w:szCs w:val="18"/>
                <w:lang w:val="nl-NL"/>
                <w14:ligatures w14:val="standardContextual"/>
              </w:rPr>
            </w:pPr>
            <w:r w:rsidRPr="008B6C2B">
              <w:rPr>
                <w:rFonts w:eastAsia="Calibri" w:cs="Times New Roman"/>
                <w:b/>
                <w:bCs/>
                <w:kern w:val="2"/>
                <w:szCs w:val="18"/>
                <w:lang w:val="nl-NL"/>
                <w14:ligatures w14:val="standardContextual"/>
              </w:rPr>
              <w:t xml:space="preserve">Inhoud motie: </w:t>
            </w:r>
            <w:r w:rsidRPr="008B6C2B">
              <w:rPr>
                <w:rFonts w:eastAsia="Calibri" w:cs="Times New Roman"/>
                <w:kern w:val="2"/>
                <w:szCs w:val="18"/>
                <w:lang w:val="nl-NL"/>
                <w14:ligatures w14:val="standardContextual"/>
              </w:rPr>
              <w:t xml:space="preserve">Brede fiscale regeling om </w:t>
            </w:r>
            <w:proofErr w:type="spellStart"/>
            <w:r w:rsidRPr="008B6C2B">
              <w:rPr>
                <w:rFonts w:eastAsia="Calibri" w:cs="Times New Roman"/>
                <w:kern w:val="2"/>
                <w:szCs w:val="18"/>
                <w:lang w:val="nl-NL"/>
                <w14:ligatures w14:val="standardContextual"/>
              </w:rPr>
              <w:t>langetermijnbeleggingen</w:t>
            </w:r>
            <w:proofErr w:type="spellEnd"/>
            <w:r w:rsidRPr="008B6C2B">
              <w:rPr>
                <w:rFonts w:eastAsia="Calibri" w:cs="Times New Roman"/>
                <w:kern w:val="2"/>
                <w:szCs w:val="18"/>
                <w:lang w:val="nl-NL"/>
                <w14:ligatures w14:val="standardContextual"/>
              </w:rPr>
              <w:t xml:space="preserve"> in Nederlandse en Europese ondernemingen aantrekkelijker te maken</w:t>
            </w:r>
          </w:p>
        </w:tc>
      </w:tr>
      <w:tr w:rsidRPr="008B5235" w:rsidR="008B6C2B" w:rsidTr="008B6C2B" w14:paraId="1DB43A3E"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6C2B" w:rsidR="008B6C2B" w:rsidP="008B6C2B" w:rsidRDefault="008B6C2B" w14:paraId="609DB84D" w14:textId="77777777">
            <w:pPr>
              <w:spacing w:after="0" w:line="276" w:lineRule="auto"/>
              <w:rPr>
                <w:rFonts w:eastAsia="Calibri" w:cs="Times New Roman"/>
                <w:kern w:val="2"/>
                <w:szCs w:val="18"/>
                <w:lang w:val="nl-NL"/>
                <w14:ligatures w14:val="standardContextual"/>
              </w:rPr>
            </w:pPr>
            <w:r w:rsidRPr="008B6C2B">
              <w:rPr>
                <w:rFonts w:eastAsia="Calibri" w:cs="Times New Roman"/>
                <w:b/>
                <w:bCs/>
                <w:kern w:val="2"/>
                <w:szCs w:val="18"/>
                <w:lang w:val="nl-NL"/>
                <w14:ligatures w14:val="standardContextual"/>
              </w:rPr>
              <w:t xml:space="preserve">Indiener(s): </w:t>
            </w:r>
            <w:r w:rsidRPr="008B6C2B">
              <w:rPr>
                <w:rFonts w:eastAsia="Calibri" w:cs="Times New Roman"/>
                <w:kern w:val="2"/>
                <w:szCs w:val="18"/>
                <w:lang w:val="nl-NL"/>
                <w14:ligatures w14:val="standardContextual"/>
              </w:rPr>
              <w:t>Van Eijk (VVD) c.s.</w:t>
            </w:r>
          </w:p>
        </w:tc>
      </w:tr>
      <w:tr w:rsidRPr="008B5235" w:rsidR="008B6C2B" w:rsidTr="008B6C2B" w14:paraId="2FDC5703"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6C2B" w:rsidR="008B6C2B" w:rsidP="008B6C2B" w:rsidRDefault="008B6C2B" w14:paraId="262B25F4" w14:textId="77777777">
            <w:pPr>
              <w:spacing w:after="0" w:line="276" w:lineRule="auto"/>
              <w:rPr>
                <w:rFonts w:eastAsia="Calibri" w:cs="Times New Roman"/>
                <w:kern w:val="2"/>
                <w:szCs w:val="18"/>
                <w14:ligatures w14:val="standardContextual"/>
              </w:rPr>
            </w:pPr>
            <w:proofErr w:type="spellStart"/>
            <w:r w:rsidRPr="008B6C2B">
              <w:rPr>
                <w:rFonts w:eastAsia="Calibri" w:cs="Times New Roman"/>
                <w:b/>
                <w:bCs/>
                <w:kern w:val="2"/>
                <w:szCs w:val="18"/>
                <w14:ligatures w14:val="standardContextual"/>
              </w:rPr>
              <w:t>Appreciatie</w:t>
            </w:r>
            <w:proofErr w:type="spellEnd"/>
            <w:r w:rsidRPr="008B6C2B">
              <w:rPr>
                <w:rFonts w:eastAsia="Calibri" w:cs="Times New Roman"/>
                <w:b/>
                <w:bCs/>
                <w:kern w:val="2"/>
                <w:szCs w:val="18"/>
                <w14:ligatures w14:val="standardContextual"/>
              </w:rPr>
              <w:t xml:space="preserve">: </w:t>
            </w:r>
            <w:proofErr w:type="spellStart"/>
            <w:r w:rsidRPr="008B6C2B">
              <w:rPr>
                <w:rFonts w:eastAsia="Calibri" w:cs="Times New Roman"/>
                <w:kern w:val="2"/>
                <w:szCs w:val="18"/>
                <w14:ligatures w14:val="standardContextual"/>
              </w:rPr>
              <w:t>Oordeel</w:t>
            </w:r>
            <w:proofErr w:type="spellEnd"/>
            <w:r w:rsidRPr="008B6C2B">
              <w:rPr>
                <w:rFonts w:eastAsia="Calibri" w:cs="Times New Roman"/>
                <w:kern w:val="2"/>
                <w:szCs w:val="18"/>
                <w14:ligatures w14:val="standardContextual"/>
              </w:rPr>
              <w:t xml:space="preserve"> Kamer</w:t>
            </w:r>
          </w:p>
          <w:p w:rsidRPr="008B6C2B" w:rsidR="008B6C2B" w:rsidP="008B6C2B" w:rsidRDefault="008B6C2B" w14:paraId="605BDBC7" w14:textId="77777777">
            <w:pPr>
              <w:numPr>
                <w:ilvl w:val="0"/>
                <w:numId w:val="2"/>
              </w:numPr>
              <w:spacing w:after="0" w:line="256" w:lineRule="auto"/>
              <w:contextualSpacing/>
              <w:rPr>
                <w:rFonts w:eastAsia="Calibri" w:cs="Times New Roman"/>
                <w:kern w:val="2"/>
                <w:szCs w:val="18"/>
                <w:lang w:val="nl-NL"/>
                <w14:ligatures w14:val="standardContextual"/>
              </w:rPr>
            </w:pPr>
            <w:r w:rsidRPr="008B6C2B">
              <w:rPr>
                <w:rFonts w:eastAsia="Calibri" w:cs="Times New Roman"/>
                <w:kern w:val="2"/>
                <w:szCs w:val="18"/>
                <w:lang w:val="nl-NL"/>
                <w14:ligatures w14:val="standardContextual"/>
              </w:rPr>
              <w:t xml:space="preserve">In een commissiedebat van 3 december 2025 heb ik toegezegd een onderzoek op te starten naar mogelijkheden om beleggingen fiscaal te stimuleren. </w:t>
            </w:r>
          </w:p>
          <w:p w:rsidRPr="008B6C2B" w:rsidR="008B6C2B" w:rsidP="008B6C2B" w:rsidRDefault="008B6C2B" w14:paraId="3F0B4ED7" w14:textId="77777777">
            <w:pPr>
              <w:numPr>
                <w:ilvl w:val="0"/>
                <w:numId w:val="2"/>
              </w:numPr>
              <w:spacing w:after="0" w:line="256" w:lineRule="auto"/>
              <w:contextualSpacing/>
              <w:rPr>
                <w:rFonts w:eastAsia="Calibri" w:cs="Times New Roman"/>
                <w:kern w:val="2"/>
                <w:szCs w:val="18"/>
                <w:lang w:val="nl-NL"/>
                <w14:ligatures w14:val="standardContextual"/>
              </w:rPr>
            </w:pPr>
            <w:r w:rsidRPr="008B6C2B">
              <w:rPr>
                <w:rFonts w:eastAsia="Calibri" w:cs="Times New Roman"/>
                <w:kern w:val="2"/>
                <w:szCs w:val="18"/>
                <w:lang w:val="nl-NL"/>
                <w14:ligatures w14:val="standardContextual"/>
              </w:rPr>
              <w:t>Het onderzoek wordt in de eerste helft van 2026 uitgevoerd en ik zal de Kamer uiteraard per brief informeren over de uitkomsten.</w:t>
            </w:r>
          </w:p>
        </w:tc>
      </w:tr>
      <w:bookmarkEnd w:id="0"/>
    </w:tbl>
    <w:p w:rsidR="008B6C2B" w:rsidP="00131F76" w:rsidRDefault="008B6C2B" w14:paraId="1EC3327A" w14:textId="77777777">
      <w:pPr>
        <w:rPr>
          <w:b/>
          <w:bCs/>
          <w:lang w:val="nl-NL"/>
        </w:rPr>
      </w:pPr>
    </w:p>
    <w:tbl>
      <w:tblPr>
        <w:tblW w:w="9934" w:type="dxa"/>
        <w:tblCellMar>
          <w:left w:w="0" w:type="dxa"/>
          <w:right w:w="0" w:type="dxa"/>
        </w:tblCellMar>
        <w:tblLook w:val="04A0" w:firstRow="1" w:lastRow="0" w:firstColumn="1" w:lastColumn="0" w:noHBand="0" w:noVBand="1"/>
      </w:tblPr>
      <w:tblGrid>
        <w:gridCol w:w="4243"/>
        <w:gridCol w:w="5691"/>
      </w:tblGrid>
      <w:tr w:rsidRPr="008B5235" w:rsidR="00A449BF" w:rsidTr="00A449BF" w14:paraId="390FE301"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A449BF" w:rsidR="00A449BF" w:rsidP="00A449BF" w:rsidRDefault="00A449BF" w14:paraId="2A302A3D" w14:textId="77777777">
            <w:pPr>
              <w:spacing w:after="0" w:line="276" w:lineRule="auto"/>
              <w:rPr>
                <w:rFonts w:eastAsia="Calibri" w:cs="Times New Roman"/>
                <w:kern w:val="2"/>
                <w:szCs w:val="18"/>
                <w14:ligatures w14:val="standardContextual"/>
              </w:rPr>
            </w:pPr>
            <w:proofErr w:type="spellStart"/>
            <w:r w:rsidRPr="00A449BF">
              <w:rPr>
                <w:rFonts w:eastAsia="Calibri" w:cs="Times New Roman"/>
                <w:b/>
                <w:bCs/>
                <w:kern w:val="2"/>
                <w:szCs w:val="18"/>
                <w14:ligatures w14:val="standardContextual"/>
              </w:rPr>
              <w:t>Kamernummer</w:t>
            </w:r>
            <w:proofErr w:type="spellEnd"/>
            <w:r w:rsidRPr="00A449BF">
              <w:rPr>
                <w:rFonts w:eastAsia="Calibri" w:cs="Times New Roman"/>
                <w:b/>
                <w:bCs/>
                <w:kern w:val="2"/>
                <w:szCs w:val="18"/>
                <w14:ligatures w14:val="standardContextual"/>
              </w:rPr>
              <w:t xml:space="preserve">: </w:t>
            </w:r>
            <w:r w:rsidRPr="00A449BF">
              <w:rPr>
                <w:rFonts w:eastAsia="Calibri" w:cs="Times New Roman"/>
                <w:kern w:val="2"/>
                <w:szCs w:val="18"/>
                <w14:ligatures w14:val="standardContextual"/>
              </w:rPr>
              <w:t>36748 nr. 20</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A449BF" w:rsidR="00A449BF" w:rsidP="00A449BF" w:rsidRDefault="00A449BF" w14:paraId="14D135F6" w14:textId="77777777">
            <w:pPr>
              <w:spacing w:after="0" w:line="276" w:lineRule="auto"/>
              <w:rPr>
                <w:rFonts w:eastAsia="Calibri" w:cs="Times New Roman"/>
                <w:kern w:val="2"/>
                <w:szCs w:val="18"/>
                <w:lang w:val="nl-NL"/>
                <w14:ligatures w14:val="standardContextual"/>
              </w:rPr>
            </w:pPr>
            <w:r w:rsidRPr="00A449BF">
              <w:rPr>
                <w:rFonts w:eastAsia="Calibri" w:cs="Times New Roman"/>
                <w:b/>
                <w:bCs/>
                <w:kern w:val="2"/>
                <w:szCs w:val="18"/>
                <w:lang w:val="nl-NL"/>
                <w14:ligatures w14:val="standardContextual"/>
              </w:rPr>
              <w:t xml:space="preserve">Inhoud motie: </w:t>
            </w:r>
            <w:r w:rsidRPr="00A449BF">
              <w:rPr>
                <w:rFonts w:eastAsia="Calibri" w:cs="Times New Roman"/>
                <w:kern w:val="2"/>
                <w:szCs w:val="18"/>
                <w:lang w:val="nl-NL"/>
                <w14:ligatures w14:val="standardContextual"/>
              </w:rPr>
              <w:t>op zo kort mogelijke termijn zorgen voor een Box 3-stelsel waarbij enkel gerealiseerde winsten worden belast op basis van een vermogenswinstbelasting</w:t>
            </w:r>
          </w:p>
        </w:tc>
      </w:tr>
      <w:tr w:rsidRPr="00A449BF" w:rsidR="00A449BF" w:rsidTr="00A449BF" w14:paraId="3E51806E"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49BF" w:rsidR="00A449BF" w:rsidP="00A449BF" w:rsidRDefault="00A449BF" w14:paraId="31845F87" w14:textId="77777777">
            <w:pPr>
              <w:spacing w:after="0" w:line="276" w:lineRule="auto"/>
              <w:rPr>
                <w:rFonts w:eastAsia="Calibri" w:cs="Times New Roman"/>
                <w:kern w:val="2"/>
                <w:szCs w:val="18"/>
                <w14:ligatures w14:val="standardContextual"/>
              </w:rPr>
            </w:pPr>
            <w:proofErr w:type="spellStart"/>
            <w:r w:rsidRPr="00A449BF">
              <w:rPr>
                <w:rFonts w:eastAsia="Calibri" w:cs="Times New Roman"/>
                <w:b/>
                <w:bCs/>
                <w:kern w:val="2"/>
                <w:szCs w:val="18"/>
                <w14:ligatures w14:val="standardContextual"/>
              </w:rPr>
              <w:t>Indiener</w:t>
            </w:r>
            <w:proofErr w:type="spellEnd"/>
            <w:r w:rsidRPr="00A449BF">
              <w:rPr>
                <w:rFonts w:eastAsia="Calibri" w:cs="Times New Roman"/>
                <w:b/>
                <w:bCs/>
                <w:kern w:val="2"/>
                <w:szCs w:val="18"/>
                <w14:ligatures w14:val="standardContextual"/>
              </w:rPr>
              <w:t xml:space="preserve">(s): </w:t>
            </w:r>
            <w:proofErr w:type="spellStart"/>
            <w:r w:rsidRPr="00A449BF">
              <w:rPr>
                <w:rFonts w:eastAsia="Calibri" w:cs="Times New Roman"/>
                <w:kern w:val="2"/>
                <w:szCs w:val="18"/>
                <w14:ligatures w14:val="standardContextual"/>
              </w:rPr>
              <w:t>Vlottes</w:t>
            </w:r>
            <w:proofErr w:type="spellEnd"/>
            <w:r w:rsidRPr="00A449BF">
              <w:rPr>
                <w:rFonts w:eastAsia="Calibri" w:cs="Times New Roman"/>
                <w:kern w:val="2"/>
                <w:szCs w:val="18"/>
                <w14:ligatures w14:val="standardContextual"/>
              </w:rPr>
              <w:t xml:space="preserve"> (PVV)</w:t>
            </w:r>
          </w:p>
        </w:tc>
      </w:tr>
      <w:tr w:rsidRPr="008B5235" w:rsidR="00A449BF" w:rsidTr="00A449BF" w14:paraId="14028D00"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49BF" w:rsidR="00A449BF" w:rsidP="00A449BF" w:rsidRDefault="00A449BF" w14:paraId="57B8D340" w14:textId="77777777">
            <w:pPr>
              <w:spacing w:after="0" w:line="276" w:lineRule="auto"/>
              <w:rPr>
                <w:rFonts w:eastAsia="Calibri" w:cs="Times New Roman"/>
                <w:kern w:val="2"/>
                <w:szCs w:val="18"/>
                <w14:ligatures w14:val="standardContextual"/>
              </w:rPr>
            </w:pPr>
            <w:proofErr w:type="spellStart"/>
            <w:r w:rsidRPr="00A449BF">
              <w:rPr>
                <w:rFonts w:eastAsia="Calibri" w:cs="Times New Roman"/>
                <w:b/>
                <w:bCs/>
                <w:kern w:val="2"/>
                <w:szCs w:val="18"/>
                <w14:ligatures w14:val="standardContextual"/>
              </w:rPr>
              <w:t>Appreciatie</w:t>
            </w:r>
            <w:proofErr w:type="spellEnd"/>
            <w:r w:rsidRPr="00A449BF">
              <w:rPr>
                <w:rFonts w:eastAsia="Calibri" w:cs="Times New Roman"/>
                <w:b/>
                <w:bCs/>
                <w:kern w:val="2"/>
                <w:szCs w:val="18"/>
                <w14:ligatures w14:val="standardContextual"/>
              </w:rPr>
              <w:t xml:space="preserve">: </w:t>
            </w:r>
            <w:proofErr w:type="spellStart"/>
            <w:r w:rsidRPr="00A449BF">
              <w:rPr>
                <w:rFonts w:eastAsia="Calibri" w:cs="Times New Roman"/>
                <w:kern w:val="2"/>
                <w:szCs w:val="18"/>
                <w14:ligatures w14:val="standardContextual"/>
              </w:rPr>
              <w:t>Ontraden</w:t>
            </w:r>
            <w:proofErr w:type="spellEnd"/>
          </w:p>
          <w:p w:rsidRPr="00A449BF" w:rsidR="00A449BF" w:rsidP="00A449BF" w:rsidRDefault="00A449BF" w14:paraId="688D2F8A"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Invoering van een volledige vermogenswinstbelasting is niet mogelijk op korte termijn.</w:t>
            </w:r>
          </w:p>
          <w:p w:rsidRPr="00A449BF" w:rsidR="00A449BF" w:rsidP="00A449BF" w:rsidRDefault="00A449BF" w14:paraId="0B65B38D"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Dit zou een fundamentele wijziging van het wetsvoorstel zijn.</w:t>
            </w:r>
          </w:p>
          <w:p w:rsidRPr="00A449BF" w:rsidR="00A449BF" w:rsidP="00A449BF" w:rsidRDefault="00A449BF" w14:paraId="57A5E9B5"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 xml:space="preserve">Hierbij is in de eerste plaats tijd nodig om de wetgeving voor te bereiden. Daarbij zijn ook nieuwe wetgevingstoetsen zoals een uitvoeringstoets en een advies van de Raad van State nodig. </w:t>
            </w:r>
          </w:p>
          <w:p w:rsidRPr="00A449BF" w:rsidR="00A449BF" w:rsidP="00A449BF" w:rsidRDefault="00A449BF" w14:paraId="1303BB85"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Ook voor de Belastingdienst en ketenpartners is extra tijd nodig voor de implementatie.</w:t>
            </w:r>
          </w:p>
          <w:p w:rsidRPr="00A449BF" w:rsidR="00A449BF" w:rsidP="00A449BF" w:rsidRDefault="00A449BF" w14:paraId="113D8CF9"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Dat neemt niet weg dat er na invoering van het nieuwe stelsel voor box 3, op het moment dat een nieuw kabinet en uw Kamer dat te zijner tijd opportuun achten, nog ruimte blijft voor doorontwikkeling van het nieuwe stelsel.</w:t>
            </w:r>
          </w:p>
          <w:p w:rsidRPr="00A449BF" w:rsidR="00A449BF" w:rsidP="00A449BF" w:rsidRDefault="00A449BF" w14:paraId="0155F405"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Hierbij kan in kaart gebracht worden hoeveel tijd nodig is voor ketenpartners, wetgeving en implementatie door de Belastingdienst.</w:t>
            </w:r>
          </w:p>
          <w:p w:rsidRPr="00A449BF" w:rsidR="00A449BF" w:rsidP="00A449BF" w:rsidRDefault="00A449BF" w14:paraId="597F02D6"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 xml:space="preserve">Voor de implementatietermijn van de Belastingdienst is van belang welke wensen en prioriteiten het nieuwe kabinet heeft voor andere wijzigingen in de inkomstenheffing. </w:t>
            </w:r>
          </w:p>
          <w:p w:rsidRPr="00A449BF" w:rsidR="00A449BF" w:rsidP="00A449BF" w:rsidRDefault="00A449BF" w14:paraId="789CAD39"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Een volledige vermogenswinstbelasting kent verschillende nadelen, zoals de mogelijkheid tot langdurig belastinguitstel en een budgettaire derving in de eerste jaren na invoering.</w:t>
            </w:r>
          </w:p>
          <w:p w:rsidRPr="00A449BF" w:rsidR="00A449BF" w:rsidP="00A449BF" w:rsidRDefault="00A449BF" w14:paraId="2DAE5513" w14:textId="77777777">
            <w:pPr>
              <w:numPr>
                <w:ilvl w:val="0"/>
                <w:numId w:val="2"/>
              </w:numPr>
              <w:spacing w:after="0" w:line="256" w:lineRule="auto"/>
              <w:contextualSpacing/>
              <w:rPr>
                <w:rFonts w:eastAsia="Calibri" w:cs="Times New Roman"/>
                <w:szCs w:val="18"/>
                <w:lang w:val="nl-NL"/>
              </w:rPr>
            </w:pPr>
            <w:r w:rsidRPr="00A449BF">
              <w:rPr>
                <w:rFonts w:eastAsia="Calibri" w:cs="Times New Roman"/>
                <w:szCs w:val="18"/>
                <w:lang w:val="nl-NL"/>
              </w:rPr>
              <w:t>Het is aan het volgende kabinet om deze aspecten gezamenlijk te wegen.</w:t>
            </w:r>
          </w:p>
        </w:tc>
      </w:tr>
    </w:tbl>
    <w:p w:rsidR="00A449BF" w:rsidP="00131F76" w:rsidRDefault="00A449BF" w14:paraId="38B8DA61" w14:textId="77777777">
      <w:pPr>
        <w:rPr>
          <w:b/>
          <w:bCs/>
          <w:lang w:val="nl-NL"/>
        </w:rPr>
      </w:pPr>
    </w:p>
    <w:tbl>
      <w:tblPr>
        <w:tblW w:w="9934" w:type="dxa"/>
        <w:tblCellMar>
          <w:left w:w="0" w:type="dxa"/>
          <w:right w:w="0" w:type="dxa"/>
        </w:tblCellMar>
        <w:tblLook w:val="04A0" w:firstRow="1" w:lastRow="0" w:firstColumn="1" w:lastColumn="0" w:noHBand="0" w:noVBand="1"/>
      </w:tblPr>
      <w:tblGrid>
        <w:gridCol w:w="4243"/>
        <w:gridCol w:w="5691"/>
      </w:tblGrid>
      <w:tr w:rsidRPr="00934958" w:rsidR="00894D59" w:rsidTr="00916D06" w14:paraId="14EA641C"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934958" w:rsidR="00894D59" w:rsidP="00916D06" w:rsidRDefault="00894D59" w14:paraId="72D66B29" w14:textId="42AB11CC">
            <w:pPr>
              <w:spacing w:after="0"/>
              <w:rPr>
                <w:szCs w:val="18"/>
              </w:rPr>
            </w:pPr>
            <w:proofErr w:type="spellStart"/>
            <w:r w:rsidRPr="00934958">
              <w:rPr>
                <w:b/>
                <w:bCs/>
                <w:szCs w:val="18"/>
              </w:rPr>
              <w:t>Kamernummer</w:t>
            </w:r>
            <w:proofErr w:type="spellEnd"/>
            <w:r w:rsidRPr="00934958">
              <w:rPr>
                <w:b/>
                <w:bCs/>
                <w:szCs w:val="18"/>
              </w:rPr>
              <w:t xml:space="preserve">: </w:t>
            </w:r>
            <w:r>
              <w:rPr>
                <w:szCs w:val="18"/>
              </w:rPr>
              <w:t>36748 nr. 21</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894D59" w:rsidR="00894D59" w:rsidP="00916D06" w:rsidRDefault="00894D59" w14:paraId="26DA0479" w14:textId="142ADB62">
            <w:pPr>
              <w:spacing w:after="0"/>
              <w:rPr>
                <w:szCs w:val="18"/>
              </w:rPr>
            </w:pPr>
            <w:proofErr w:type="spellStart"/>
            <w:r w:rsidRPr="00934958">
              <w:rPr>
                <w:b/>
                <w:bCs/>
                <w:szCs w:val="18"/>
              </w:rPr>
              <w:t>Inhoud</w:t>
            </w:r>
            <w:proofErr w:type="spellEnd"/>
            <w:r>
              <w:rPr>
                <w:b/>
                <w:bCs/>
                <w:szCs w:val="18"/>
              </w:rPr>
              <w:t xml:space="preserve"> </w:t>
            </w:r>
            <w:proofErr w:type="spellStart"/>
            <w:r>
              <w:rPr>
                <w:b/>
                <w:bCs/>
                <w:szCs w:val="18"/>
              </w:rPr>
              <w:t>motie</w:t>
            </w:r>
            <w:proofErr w:type="spellEnd"/>
            <w:r w:rsidRPr="00934958">
              <w:rPr>
                <w:b/>
                <w:bCs/>
                <w:szCs w:val="18"/>
              </w:rPr>
              <w:t xml:space="preserve">: </w:t>
            </w:r>
            <w:proofErr w:type="spellStart"/>
            <w:r w:rsidRPr="00894D59">
              <w:rPr>
                <w:szCs w:val="18"/>
              </w:rPr>
              <w:t>Invoeringstoets</w:t>
            </w:r>
            <w:proofErr w:type="spellEnd"/>
          </w:p>
        </w:tc>
      </w:tr>
      <w:tr w:rsidRPr="00934958" w:rsidR="00894D59" w:rsidTr="00916D06" w14:paraId="08BB691B"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34958" w:rsidR="00894D59" w:rsidP="00916D06" w:rsidRDefault="00894D59" w14:paraId="7F0F4AF4" w14:textId="2DE0B45A">
            <w:pPr>
              <w:spacing w:after="0"/>
              <w:rPr>
                <w:szCs w:val="18"/>
              </w:rPr>
            </w:pPr>
            <w:proofErr w:type="spellStart"/>
            <w:r w:rsidRPr="00934958">
              <w:rPr>
                <w:b/>
                <w:bCs/>
                <w:szCs w:val="18"/>
              </w:rPr>
              <w:t>Indiener</w:t>
            </w:r>
            <w:proofErr w:type="spellEnd"/>
            <w:r>
              <w:rPr>
                <w:b/>
                <w:bCs/>
                <w:szCs w:val="18"/>
              </w:rPr>
              <w:t>(</w:t>
            </w:r>
            <w:r w:rsidRPr="00934958">
              <w:rPr>
                <w:b/>
                <w:bCs/>
                <w:szCs w:val="18"/>
              </w:rPr>
              <w:t>s</w:t>
            </w:r>
            <w:r>
              <w:rPr>
                <w:b/>
                <w:bCs/>
                <w:szCs w:val="18"/>
              </w:rPr>
              <w:t>)</w:t>
            </w:r>
            <w:r w:rsidRPr="00934958">
              <w:rPr>
                <w:b/>
                <w:bCs/>
                <w:szCs w:val="18"/>
              </w:rPr>
              <w:t xml:space="preserve">: </w:t>
            </w:r>
            <w:r>
              <w:rPr>
                <w:szCs w:val="18"/>
              </w:rPr>
              <w:t xml:space="preserve">Stoffer (SGP) </w:t>
            </w:r>
            <w:proofErr w:type="spellStart"/>
            <w:r>
              <w:rPr>
                <w:szCs w:val="18"/>
              </w:rPr>
              <w:t>c.s</w:t>
            </w:r>
            <w:proofErr w:type="spellEnd"/>
            <w:r>
              <w:rPr>
                <w:szCs w:val="18"/>
              </w:rPr>
              <w:t>.</w:t>
            </w:r>
          </w:p>
        </w:tc>
      </w:tr>
      <w:tr w:rsidRPr="008B5235" w:rsidR="00894D59" w:rsidTr="00916D06" w14:paraId="7D1CE959"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94D59" w:rsidP="00916D06" w:rsidRDefault="00894D59" w14:paraId="18BBEB08" w14:textId="4E8F4AF1">
            <w:pPr>
              <w:spacing w:after="0"/>
              <w:rPr>
                <w:szCs w:val="18"/>
              </w:rPr>
            </w:pPr>
            <w:proofErr w:type="spellStart"/>
            <w:r w:rsidRPr="00CE79B1">
              <w:rPr>
                <w:b/>
                <w:bCs/>
                <w:szCs w:val="18"/>
              </w:rPr>
              <w:t>Appreciatie</w:t>
            </w:r>
            <w:proofErr w:type="spellEnd"/>
            <w:r>
              <w:rPr>
                <w:b/>
                <w:bCs/>
                <w:szCs w:val="18"/>
              </w:rPr>
              <w:t xml:space="preserve">: </w:t>
            </w:r>
            <w:proofErr w:type="spellStart"/>
            <w:r>
              <w:rPr>
                <w:szCs w:val="18"/>
              </w:rPr>
              <w:t>Ontraden</w:t>
            </w:r>
            <w:proofErr w:type="spellEnd"/>
          </w:p>
          <w:p w:rsidRPr="00894D59" w:rsidR="00894D59" w:rsidP="00894D59" w:rsidRDefault="00894D59" w14:paraId="20720A75" w14:textId="1562692F">
            <w:pPr>
              <w:pStyle w:val="Lijstalinea"/>
              <w:numPr>
                <w:ilvl w:val="0"/>
                <w:numId w:val="3"/>
              </w:numPr>
              <w:rPr>
                <w:szCs w:val="18"/>
                <w:lang w:val="nl-NL"/>
              </w:rPr>
            </w:pPr>
            <w:r w:rsidRPr="00894D59">
              <w:rPr>
                <w:szCs w:val="18"/>
                <w:lang w:val="nl-NL"/>
              </w:rPr>
              <w:t>Deze motie vraagt om na de invoering van de Wet werkelijk rendement box 3 te monitoren en na inwerkingtreding regelmatig, bijvoorbeeld elk half jaar, invoeringstoetsen uit te voeren waarin ingegaan wordt op de invoering, uitwerking en uitvoerbaarheid.</w:t>
            </w:r>
          </w:p>
          <w:p w:rsidRPr="00894D59" w:rsidR="00894D59" w:rsidP="00894D59" w:rsidRDefault="00894D59" w14:paraId="61C907E6" w14:textId="77777777">
            <w:pPr>
              <w:pStyle w:val="Lijstalinea"/>
              <w:numPr>
                <w:ilvl w:val="0"/>
                <w:numId w:val="3"/>
              </w:numPr>
              <w:spacing w:after="0"/>
              <w:rPr>
                <w:szCs w:val="18"/>
                <w:lang w:val="nl-NL"/>
              </w:rPr>
            </w:pPr>
            <w:r w:rsidRPr="00894D59">
              <w:rPr>
                <w:szCs w:val="18"/>
                <w:lang w:val="nl-NL"/>
              </w:rPr>
              <w:t>Na invoering zal het kabinet de beschikbare gegevens monitoren, maar het is pas mogelijk om conclusies te trekken als er voldoende gegevens beschikbaar zijn.</w:t>
            </w:r>
          </w:p>
          <w:p w:rsidRPr="00894D59" w:rsidR="00894D59" w:rsidP="00894D59" w:rsidRDefault="00894D59" w14:paraId="7840E1A3" w14:textId="77777777">
            <w:pPr>
              <w:pStyle w:val="Lijstalinea"/>
              <w:numPr>
                <w:ilvl w:val="0"/>
                <w:numId w:val="3"/>
              </w:numPr>
              <w:spacing w:after="0"/>
              <w:rPr>
                <w:szCs w:val="18"/>
                <w:lang w:val="nl-NL"/>
              </w:rPr>
            </w:pPr>
            <w:r w:rsidRPr="00894D59">
              <w:rPr>
                <w:szCs w:val="18"/>
                <w:lang w:val="nl-NL"/>
              </w:rPr>
              <w:t xml:space="preserve">Er wordt na invoering één keer een invoeringstoets gedaan. </w:t>
            </w:r>
          </w:p>
          <w:p w:rsidR="008741F2" w:rsidP="00894D59" w:rsidRDefault="008741F2" w14:paraId="2D6DEA49" w14:textId="77777777">
            <w:pPr>
              <w:pStyle w:val="Lijstalinea"/>
              <w:numPr>
                <w:ilvl w:val="0"/>
                <w:numId w:val="3"/>
              </w:numPr>
              <w:spacing w:after="0"/>
              <w:rPr>
                <w:szCs w:val="18"/>
                <w:lang w:val="nl-NL"/>
              </w:rPr>
            </w:pPr>
            <w:r w:rsidRPr="008741F2">
              <w:rPr>
                <w:szCs w:val="18"/>
                <w:lang w:val="nl-NL"/>
              </w:rPr>
              <w:t xml:space="preserve">De invoeringstoets wordt opgestart op het snelst mogelijke moment waarop de relevante informatie beschikbaar is. Bij de Inkomensheffing is van belang dat de aangifte en definitieve aanslag na het </w:t>
            </w:r>
            <w:r>
              <w:rPr>
                <w:szCs w:val="18"/>
                <w:lang w:val="nl-NL"/>
              </w:rPr>
              <w:t>b</w:t>
            </w:r>
            <w:r w:rsidRPr="008741F2">
              <w:rPr>
                <w:szCs w:val="18"/>
                <w:lang w:val="nl-NL"/>
              </w:rPr>
              <w:t xml:space="preserve">elastingjaar plaatsvinden. </w:t>
            </w:r>
          </w:p>
          <w:p w:rsidRPr="00894D59" w:rsidR="00894D59" w:rsidP="00894D59" w:rsidRDefault="00894D59" w14:paraId="33141D86" w14:textId="7DBBEC87">
            <w:pPr>
              <w:pStyle w:val="Lijstalinea"/>
              <w:numPr>
                <w:ilvl w:val="0"/>
                <w:numId w:val="3"/>
              </w:numPr>
              <w:spacing w:after="0"/>
              <w:rPr>
                <w:szCs w:val="18"/>
                <w:lang w:val="nl-NL"/>
              </w:rPr>
            </w:pPr>
            <w:r w:rsidRPr="00894D59">
              <w:rPr>
                <w:szCs w:val="18"/>
                <w:lang w:val="nl-NL"/>
              </w:rPr>
              <w:t>Vervolgens vindt na vijf jaar een evaluatie plaats.</w:t>
            </w:r>
          </w:p>
          <w:p w:rsidRPr="00894D59" w:rsidR="00894D59" w:rsidP="00894D59" w:rsidRDefault="00894D59" w14:paraId="25BD5FD8" w14:textId="77777777">
            <w:pPr>
              <w:pStyle w:val="Lijstalinea"/>
              <w:numPr>
                <w:ilvl w:val="0"/>
                <w:numId w:val="3"/>
              </w:numPr>
              <w:spacing w:after="0"/>
              <w:rPr>
                <w:szCs w:val="18"/>
                <w:lang w:val="nl-NL"/>
              </w:rPr>
            </w:pPr>
            <w:r w:rsidRPr="00894D59">
              <w:rPr>
                <w:szCs w:val="18"/>
                <w:lang w:val="nl-NL"/>
              </w:rPr>
              <w:t xml:space="preserve">De invoering, uitwerking en uitvoerbaarheid wordt hierin meegenomen. </w:t>
            </w:r>
          </w:p>
          <w:p w:rsidRPr="00894D59" w:rsidR="00894D59" w:rsidP="00894D59" w:rsidRDefault="00894D59" w14:paraId="7C344A8C" w14:textId="6A3ACC20">
            <w:pPr>
              <w:spacing w:after="0"/>
              <w:rPr>
                <w:szCs w:val="18"/>
                <w:lang w:val="nl-NL"/>
              </w:rPr>
            </w:pPr>
          </w:p>
        </w:tc>
      </w:tr>
    </w:tbl>
    <w:p w:rsidR="001432A6" w:rsidP="00131F76" w:rsidRDefault="001432A6" w14:paraId="647B3475" w14:textId="440ABF2B">
      <w:pPr>
        <w:rPr>
          <w:b/>
          <w:bCs/>
          <w:lang w:val="nl-NL"/>
        </w:rPr>
      </w:pPr>
    </w:p>
    <w:p w:rsidR="00894D59" w:rsidP="00131F76" w:rsidRDefault="001432A6" w14:paraId="51FD05DA" w14:textId="4B112C9D">
      <w:pPr>
        <w:rPr>
          <w:b/>
          <w:bCs/>
          <w:lang w:val="nl-NL"/>
        </w:rPr>
      </w:pPr>
      <w:r>
        <w:rPr>
          <w:b/>
          <w:bCs/>
          <w:lang w:val="nl-NL"/>
        </w:rPr>
        <w:br w:type="page"/>
      </w:r>
    </w:p>
    <w:tbl>
      <w:tblPr>
        <w:tblW w:w="9934" w:type="dxa"/>
        <w:tblCellMar>
          <w:left w:w="0" w:type="dxa"/>
          <w:right w:w="0" w:type="dxa"/>
        </w:tblCellMar>
        <w:tblLook w:val="04A0" w:firstRow="1" w:lastRow="0" w:firstColumn="1" w:lastColumn="0" w:noHBand="0" w:noVBand="1"/>
      </w:tblPr>
      <w:tblGrid>
        <w:gridCol w:w="4243"/>
        <w:gridCol w:w="5691"/>
      </w:tblGrid>
      <w:tr w:rsidRPr="008B5235" w:rsidR="008B6C2B" w:rsidTr="008B6C2B" w14:paraId="621B8AF5"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8B6C2B" w:rsidR="008B6C2B" w:rsidP="008B6C2B" w:rsidRDefault="008B6C2B" w14:paraId="275BF59A" w14:textId="014238B2">
            <w:pPr>
              <w:spacing w:after="0" w:line="276" w:lineRule="auto"/>
              <w:rPr>
                <w:rFonts w:eastAsia="Calibri" w:cs="Times New Roman"/>
                <w:kern w:val="2"/>
                <w:szCs w:val="18"/>
                <w14:ligatures w14:val="standardContextual"/>
              </w:rPr>
            </w:pPr>
            <w:proofErr w:type="spellStart"/>
            <w:r w:rsidRPr="008B6C2B">
              <w:rPr>
                <w:rFonts w:eastAsia="Calibri" w:cs="Times New Roman"/>
                <w:b/>
                <w:bCs/>
                <w:kern w:val="2"/>
                <w:szCs w:val="18"/>
                <w14:ligatures w14:val="standardContextual"/>
              </w:rPr>
              <w:lastRenderedPageBreak/>
              <w:t>Kamernummer</w:t>
            </w:r>
            <w:proofErr w:type="spellEnd"/>
            <w:r w:rsidRPr="008B6C2B">
              <w:rPr>
                <w:rFonts w:eastAsia="Calibri" w:cs="Times New Roman"/>
                <w:b/>
                <w:bCs/>
                <w:kern w:val="2"/>
                <w:szCs w:val="18"/>
                <w14:ligatures w14:val="standardContextual"/>
              </w:rPr>
              <w:t xml:space="preserve">: </w:t>
            </w:r>
            <w:r w:rsidRPr="008B6C2B">
              <w:rPr>
                <w:rFonts w:eastAsia="Calibri" w:cs="Times New Roman"/>
                <w:kern w:val="2"/>
                <w:szCs w:val="18"/>
                <w14:ligatures w14:val="standardContextual"/>
              </w:rPr>
              <w:t xml:space="preserve">36748 </w:t>
            </w:r>
            <w:r w:rsidR="00A449BF">
              <w:rPr>
                <w:rFonts w:eastAsia="Calibri" w:cs="Times New Roman"/>
                <w:kern w:val="2"/>
                <w:szCs w:val="18"/>
                <w14:ligatures w14:val="standardContextual"/>
              </w:rPr>
              <w:t xml:space="preserve">nr. </w:t>
            </w:r>
            <w:r w:rsidRPr="008B6C2B">
              <w:rPr>
                <w:rFonts w:eastAsia="Calibri" w:cs="Times New Roman"/>
                <w:kern w:val="2"/>
                <w:szCs w:val="18"/>
                <w14:ligatures w14:val="standardContextual"/>
              </w:rPr>
              <w:t>22</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8B6C2B" w:rsidR="008B6C2B" w:rsidP="008B6C2B" w:rsidRDefault="008B6C2B" w14:paraId="0DE9EC51" w14:textId="77777777">
            <w:pPr>
              <w:spacing w:after="0" w:line="276" w:lineRule="auto"/>
              <w:rPr>
                <w:rFonts w:eastAsia="Calibri" w:cs="Times New Roman"/>
                <w:kern w:val="2"/>
                <w:szCs w:val="18"/>
                <w:lang w:val="nl-NL"/>
                <w14:ligatures w14:val="standardContextual"/>
              </w:rPr>
            </w:pPr>
            <w:r w:rsidRPr="008B6C2B">
              <w:rPr>
                <w:rFonts w:eastAsia="Calibri" w:cs="Times New Roman"/>
                <w:b/>
                <w:bCs/>
                <w:kern w:val="2"/>
                <w:szCs w:val="18"/>
                <w:lang w:val="nl-NL"/>
                <w14:ligatures w14:val="standardContextual"/>
              </w:rPr>
              <w:t xml:space="preserve">Inhoud motie: </w:t>
            </w:r>
            <w:r w:rsidRPr="008B6C2B">
              <w:rPr>
                <w:rFonts w:eastAsia="Calibri" w:cs="Times New Roman"/>
                <w:kern w:val="2"/>
                <w:szCs w:val="18"/>
                <w:lang w:val="nl-NL"/>
                <w14:ligatures w14:val="standardContextual"/>
              </w:rPr>
              <w:t>Een afgebakende definitie opnemen voor familiebedrijven</w:t>
            </w:r>
          </w:p>
        </w:tc>
      </w:tr>
      <w:tr w:rsidRPr="008B6C2B" w:rsidR="008B6C2B" w:rsidTr="008B6C2B" w14:paraId="2D2096D6"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6C2B" w:rsidR="008B6C2B" w:rsidP="008B6C2B" w:rsidRDefault="008B6C2B" w14:paraId="55AEC74C" w14:textId="29576454">
            <w:pPr>
              <w:spacing w:after="0" w:line="276" w:lineRule="auto"/>
              <w:rPr>
                <w:rFonts w:eastAsia="Calibri" w:cs="Times New Roman"/>
                <w:kern w:val="2"/>
                <w:szCs w:val="18"/>
                <w14:ligatures w14:val="standardContextual"/>
              </w:rPr>
            </w:pPr>
            <w:proofErr w:type="spellStart"/>
            <w:r w:rsidRPr="008B6C2B">
              <w:rPr>
                <w:rFonts w:eastAsia="Calibri" w:cs="Times New Roman"/>
                <w:b/>
                <w:bCs/>
                <w:kern w:val="2"/>
                <w:szCs w:val="18"/>
                <w14:ligatures w14:val="standardContextual"/>
              </w:rPr>
              <w:t>Indiener</w:t>
            </w:r>
            <w:proofErr w:type="spellEnd"/>
            <w:r w:rsidRPr="008B6C2B">
              <w:rPr>
                <w:rFonts w:eastAsia="Calibri" w:cs="Times New Roman"/>
                <w:b/>
                <w:bCs/>
                <w:kern w:val="2"/>
                <w:szCs w:val="18"/>
                <w14:ligatures w14:val="standardContextual"/>
              </w:rPr>
              <w:t xml:space="preserve">(s): </w:t>
            </w:r>
            <w:r w:rsidRPr="008B6C2B">
              <w:rPr>
                <w:rFonts w:eastAsia="Calibri" w:cs="Times New Roman"/>
                <w:kern w:val="2"/>
                <w:szCs w:val="18"/>
                <w14:ligatures w14:val="standardContextual"/>
              </w:rPr>
              <w:t>Stoffer (SGP)</w:t>
            </w:r>
            <w:r w:rsidR="00781964">
              <w:rPr>
                <w:rFonts w:eastAsia="Calibri" w:cs="Times New Roman"/>
                <w:kern w:val="2"/>
                <w:szCs w:val="18"/>
                <w14:ligatures w14:val="standardContextual"/>
              </w:rPr>
              <w:t xml:space="preserve"> </w:t>
            </w:r>
            <w:proofErr w:type="spellStart"/>
            <w:r w:rsidR="00781964">
              <w:rPr>
                <w:rFonts w:eastAsia="Calibri" w:cs="Times New Roman"/>
                <w:kern w:val="2"/>
                <w:szCs w:val="18"/>
                <w14:ligatures w14:val="standardContextual"/>
              </w:rPr>
              <w:t>c.s</w:t>
            </w:r>
            <w:proofErr w:type="spellEnd"/>
            <w:r w:rsidR="00781964">
              <w:rPr>
                <w:rFonts w:eastAsia="Calibri" w:cs="Times New Roman"/>
                <w:kern w:val="2"/>
                <w:szCs w:val="18"/>
                <w14:ligatures w14:val="standardContextual"/>
              </w:rPr>
              <w:t>.</w:t>
            </w:r>
          </w:p>
        </w:tc>
      </w:tr>
      <w:tr w:rsidRPr="008B5235" w:rsidR="008B6C2B" w:rsidTr="008B6C2B" w14:paraId="468AE995"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6C2B" w:rsidR="008B6C2B" w:rsidP="008B6C2B" w:rsidRDefault="008B6C2B" w14:paraId="56475C9E" w14:textId="77777777">
            <w:pPr>
              <w:spacing w:after="0" w:line="276" w:lineRule="auto"/>
              <w:rPr>
                <w:rFonts w:eastAsia="Calibri" w:cs="Times New Roman"/>
                <w:kern w:val="2"/>
                <w:szCs w:val="18"/>
                <w14:ligatures w14:val="standardContextual"/>
              </w:rPr>
            </w:pPr>
            <w:proofErr w:type="spellStart"/>
            <w:r w:rsidRPr="008B6C2B">
              <w:rPr>
                <w:rFonts w:eastAsia="Calibri" w:cs="Times New Roman"/>
                <w:b/>
                <w:bCs/>
                <w:kern w:val="2"/>
                <w:szCs w:val="18"/>
                <w14:ligatures w14:val="standardContextual"/>
              </w:rPr>
              <w:t>Appreciatie</w:t>
            </w:r>
            <w:proofErr w:type="spellEnd"/>
            <w:r w:rsidRPr="008B6C2B">
              <w:rPr>
                <w:rFonts w:eastAsia="Calibri" w:cs="Times New Roman"/>
                <w:b/>
                <w:bCs/>
                <w:kern w:val="2"/>
                <w:szCs w:val="18"/>
                <w14:ligatures w14:val="standardContextual"/>
              </w:rPr>
              <w:t xml:space="preserve">: </w:t>
            </w:r>
            <w:proofErr w:type="spellStart"/>
            <w:r w:rsidRPr="008B6C2B">
              <w:rPr>
                <w:rFonts w:eastAsia="Calibri" w:cs="Times New Roman"/>
                <w:kern w:val="2"/>
                <w:szCs w:val="18"/>
                <w14:ligatures w14:val="standardContextual"/>
              </w:rPr>
              <w:t>Ontraden</w:t>
            </w:r>
            <w:proofErr w:type="spellEnd"/>
          </w:p>
          <w:p w:rsidRPr="008B6C2B" w:rsidR="008B6C2B" w:rsidP="008B6C2B" w:rsidRDefault="008B6C2B" w14:paraId="0AB9012D" w14:textId="77777777">
            <w:pPr>
              <w:numPr>
                <w:ilvl w:val="0"/>
                <w:numId w:val="2"/>
              </w:numPr>
              <w:spacing w:after="0" w:line="256" w:lineRule="auto"/>
              <w:contextualSpacing/>
              <w:rPr>
                <w:rFonts w:eastAsia="Calibri" w:cs="Times New Roman"/>
                <w:kern w:val="2"/>
                <w:szCs w:val="18"/>
                <w:lang w:val="nl-NL"/>
                <w14:ligatures w14:val="standardContextual"/>
              </w:rPr>
            </w:pPr>
            <w:r w:rsidRPr="008B6C2B">
              <w:rPr>
                <w:rFonts w:eastAsia="Calibri" w:cs="Times New Roman"/>
                <w:kern w:val="2"/>
                <w:szCs w:val="18"/>
                <w:lang w:val="nl-NL"/>
                <w14:ligatures w14:val="standardContextual"/>
              </w:rPr>
              <w:t>Bij de uitwerking van het voorstel is uitgebreid onderzoek gedaan naar familiebedrijven.</w:t>
            </w:r>
          </w:p>
          <w:p w:rsidRPr="008F70EC" w:rsidR="008B6C2B" w:rsidP="008B6C2B" w:rsidRDefault="008B6C2B" w14:paraId="766EE4C6" w14:textId="6B8C20F1">
            <w:pPr>
              <w:numPr>
                <w:ilvl w:val="0"/>
                <w:numId w:val="2"/>
              </w:numPr>
              <w:spacing w:after="0" w:line="256" w:lineRule="auto"/>
              <w:contextualSpacing/>
              <w:rPr>
                <w:rFonts w:eastAsia="Calibri" w:cs="Times New Roman"/>
                <w:kern w:val="2"/>
                <w:szCs w:val="18"/>
                <w:lang w:val="nl-NL"/>
                <w14:ligatures w14:val="standardContextual"/>
              </w:rPr>
            </w:pPr>
            <w:r w:rsidRPr="008B6C2B">
              <w:rPr>
                <w:rFonts w:eastAsia="Calibri" w:cs="Times New Roman"/>
                <w:kern w:val="2"/>
                <w:szCs w:val="18"/>
                <w:lang w:val="nl-NL"/>
                <w14:ligatures w14:val="standardContextual"/>
              </w:rPr>
              <w:t xml:space="preserve">Hierbij is gekeken of een mogelijke uitzondering voor familiebedrijven juridisch houdbaar is. </w:t>
            </w:r>
            <w:r w:rsidR="008F70EC">
              <w:rPr>
                <w:rFonts w:eastAsia="Calibri" w:cs="Times New Roman"/>
                <w:kern w:val="2"/>
                <w:szCs w:val="18"/>
                <w:lang w:val="nl-NL"/>
                <w14:ligatures w14:val="standardContextual"/>
              </w:rPr>
              <w:t xml:space="preserve">Dat bleek niet het geval te zijn. </w:t>
            </w:r>
            <w:r w:rsidRPr="008F70EC">
              <w:rPr>
                <w:rFonts w:eastAsia="Calibri" w:cs="Times New Roman"/>
                <w:kern w:val="2"/>
                <w:szCs w:val="18"/>
                <w:lang w:val="nl-NL"/>
                <w14:ligatures w14:val="standardContextual"/>
              </w:rPr>
              <w:t xml:space="preserve">Dit is ook extern juridisch getoetst. </w:t>
            </w:r>
          </w:p>
          <w:p w:rsidRPr="008B6C2B" w:rsidR="008B6C2B" w:rsidP="008B6C2B" w:rsidRDefault="008B6C2B" w14:paraId="174B806F" w14:textId="481988EE">
            <w:pPr>
              <w:numPr>
                <w:ilvl w:val="0"/>
                <w:numId w:val="2"/>
              </w:numPr>
              <w:spacing w:after="0" w:line="256" w:lineRule="auto"/>
              <w:contextualSpacing/>
              <w:rPr>
                <w:rFonts w:eastAsia="Calibri" w:cs="Times New Roman"/>
                <w:kern w:val="2"/>
                <w:szCs w:val="18"/>
                <w:lang w:val="nl-NL"/>
                <w14:ligatures w14:val="standardContextual"/>
              </w:rPr>
            </w:pPr>
            <w:r w:rsidRPr="008B6C2B">
              <w:rPr>
                <w:rFonts w:eastAsia="Calibri" w:cs="Times New Roman"/>
                <w:kern w:val="2"/>
                <w:szCs w:val="18"/>
                <w:lang w:val="nl-NL"/>
                <w14:ligatures w14:val="standardContextual"/>
              </w:rPr>
              <w:t xml:space="preserve">Het begrip “familiebedrijf” is geen homogene categorie en laat zich daarom niet lenen voor een uniforme, bruikbare definitie. Een nauwere afbakening, bijvoorbeeld alleen kleine en middelgrote familiebedrijven, biedt geen oplossing. In die situatie is het nog steeds </w:t>
            </w:r>
            <w:r w:rsidR="00D44EA8">
              <w:rPr>
                <w:rFonts w:eastAsia="Calibri" w:cs="Times New Roman"/>
                <w:kern w:val="2"/>
                <w:szCs w:val="18"/>
                <w:lang w:val="nl-NL"/>
                <w14:ligatures w14:val="standardContextual"/>
              </w:rPr>
              <w:t>niet mogelijk</w:t>
            </w:r>
            <w:r w:rsidRPr="008B6C2B">
              <w:rPr>
                <w:rFonts w:eastAsia="Calibri" w:cs="Times New Roman"/>
                <w:kern w:val="2"/>
                <w:szCs w:val="18"/>
                <w:lang w:val="nl-NL"/>
                <w14:ligatures w14:val="standardContextual"/>
              </w:rPr>
              <w:t xml:space="preserve"> om te onderbouwen waarom een uitzondering gerechtvaardigd is ten opzichte van bedrijven die onder de hoofdregel vallen.</w:t>
            </w:r>
          </w:p>
        </w:tc>
      </w:tr>
    </w:tbl>
    <w:p w:rsidR="008B6C2B" w:rsidP="00131F76" w:rsidRDefault="008B6C2B" w14:paraId="4322720C" w14:textId="77777777">
      <w:pPr>
        <w:rPr>
          <w:b/>
          <w:bCs/>
          <w:lang w:val="nl-NL"/>
        </w:rPr>
      </w:pPr>
    </w:p>
    <w:tbl>
      <w:tblPr>
        <w:tblW w:w="9934" w:type="dxa"/>
        <w:tblCellMar>
          <w:left w:w="0" w:type="dxa"/>
          <w:right w:w="0" w:type="dxa"/>
        </w:tblCellMar>
        <w:tblLook w:val="04A0" w:firstRow="1" w:lastRow="0" w:firstColumn="1" w:lastColumn="0" w:noHBand="0" w:noVBand="1"/>
      </w:tblPr>
      <w:tblGrid>
        <w:gridCol w:w="4243"/>
        <w:gridCol w:w="5691"/>
      </w:tblGrid>
      <w:tr w:rsidRPr="008B5235" w:rsidR="00C226AE" w:rsidTr="00C226AE" w14:paraId="0E1A5529"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C226AE" w:rsidR="00C226AE" w:rsidP="00C226AE" w:rsidRDefault="00C226AE" w14:paraId="00DF7B3A" w14:textId="3806C79D">
            <w:pPr>
              <w:spacing w:after="0" w:line="276" w:lineRule="auto"/>
              <w:rPr>
                <w:rFonts w:eastAsia="Calibri" w:cs="Times New Roman"/>
                <w:kern w:val="2"/>
                <w:szCs w:val="18"/>
                <w14:ligatures w14:val="standardContextual"/>
              </w:rPr>
            </w:pPr>
            <w:proofErr w:type="spellStart"/>
            <w:r w:rsidRPr="00C226AE">
              <w:rPr>
                <w:rFonts w:eastAsia="Calibri" w:cs="Times New Roman"/>
                <w:b/>
                <w:bCs/>
                <w:kern w:val="2"/>
                <w:szCs w:val="18"/>
                <w14:ligatures w14:val="standardContextual"/>
              </w:rPr>
              <w:t>Kamernummer</w:t>
            </w:r>
            <w:proofErr w:type="spellEnd"/>
            <w:r w:rsidRPr="00C226AE">
              <w:rPr>
                <w:rFonts w:eastAsia="Calibri" w:cs="Times New Roman"/>
                <w:b/>
                <w:bCs/>
                <w:kern w:val="2"/>
                <w:szCs w:val="18"/>
                <w14:ligatures w14:val="standardContextual"/>
              </w:rPr>
              <w:t xml:space="preserve">: </w:t>
            </w:r>
            <w:r w:rsidRPr="00C226AE">
              <w:rPr>
                <w:rFonts w:eastAsia="Calibri" w:cs="Times New Roman"/>
                <w:kern w:val="2"/>
                <w:szCs w:val="18"/>
                <w14:ligatures w14:val="standardContextual"/>
              </w:rPr>
              <w:t xml:space="preserve">36748 </w:t>
            </w:r>
            <w:r>
              <w:rPr>
                <w:rFonts w:eastAsia="Calibri" w:cs="Times New Roman"/>
                <w:kern w:val="2"/>
                <w:szCs w:val="18"/>
                <w14:ligatures w14:val="standardContextual"/>
              </w:rPr>
              <w:t>nr</w:t>
            </w:r>
            <w:r w:rsidR="00781964">
              <w:rPr>
                <w:rFonts w:eastAsia="Calibri" w:cs="Times New Roman"/>
                <w:kern w:val="2"/>
                <w:szCs w:val="18"/>
                <w14:ligatures w14:val="standardContextual"/>
              </w:rPr>
              <w:t>.</w:t>
            </w:r>
            <w:r w:rsidRPr="00C226AE">
              <w:rPr>
                <w:rFonts w:eastAsia="Calibri" w:cs="Times New Roman"/>
                <w:kern w:val="2"/>
                <w:szCs w:val="18"/>
                <w14:ligatures w14:val="standardContextual"/>
              </w:rPr>
              <w:t xml:space="preserve"> 23</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C226AE" w:rsidR="00C226AE" w:rsidP="00C226AE" w:rsidRDefault="00C226AE" w14:paraId="18870011" w14:textId="6DA9CDAD">
            <w:pPr>
              <w:spacing w:after="0" w:line="276" w:lineRule="auto"/>
              <w:rPr>
                <w:rFonts w:eastAsia="Calibri" w:cs="Times New Roman"/>
                <w:kern w:val="2"/>
                <w:szCs w:val="18"/>
                <w:lang w:val="nl-NL"/>
                <w14:ligatures w14:val="standardContextual"/>
              </w:rPr>
            </w:pPr>
            <w:r w:rsidRPr="00C226AE">
              <w:rPr>
                <w:rFonts w:eastAsia="Calibri" w:cs="Times New Roman"/>
                <w:b/>
                <w:bCs/>
                <w:kern w:val="2"/>
                <w:szCs w:val="18"/>
                <w:lang w:val="nl-NL"/>
                <w14:ligatures w14:val="standardContextual"/>
              </w:rPr>
              <w:t xml:space="preserve">Inhoud motie: </w:t>
            </w:r>
            <w:r w:rsidRPr="00EC03DF" w:rsidR="00781964">
              <w:rPr>
                <w:rFonts w:eastAsia="Calibri" w:cs="Times New Roman"/>
                <w:kern w:val="2"/>
                <w:szCs w:val="18"/>
                <w:lang w:val="nl-NL"/>
                <w14:ligatures w14:val="standardContextual"/>
              </w:rPr>
              <w:t>oplossingen ten aanzien van de vererving of schenking van verpachte landbouwgronden</w:t>
            </w:r>
          </w:p>
        </w:tc>
      </w:tr>
      <w:tr w:rsidRPr="00C226AE" w:rsidR="00C226AE" w:rsidTr="00C226AE" w14:paraId="2CB1C4C4"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226AE" w:rsidR="00C226AE" w:rsidP="00C226AE" w:rsidRDefault="00C226AE" w14:paraId="2341C1BA" w14:textId="44F4A670">
            <w:pPr>
              <w:spacing w:after="0" w:line="276" w:lineRule="auto"/>
              <w:rPr>
                <w:rFonts w:eastAsia="Calibri" w:cs="Times New Roman"/>
                <w:kern w:val="2"/>
                <w:szCs w:val="18"/>
                <w14:ligatures w14:val="standardContextual"/>
              </w:rPr>
            </w:pPr>
            <w:proofErr w:type="spellStart"/>
            <w:r w:rsidRPr="00C226AE">
              <w:rPr>
                <w:rFonts w:eastAsia="Calibri" w:cs="Times New Roman"/>
                <w:b/>
                <w:bCs/>
                <w:kern w:val="2"/>
                <w:szCs w:val="18"/>
                <w14:ligatures w14:val="standardContextual"/>
              </w:rPr>
              <w:t>Indiener</w:t>
            </w:r>
            <w:proofErr w:type="spellEnd"/>
            <w:r w:rsidRPr="00C226AE">
              <w:rPr>
                <w:rFonts w:eastAsia="Calibri" w:cs="Times New Roman"/>
                <w:b/>
                <w:bCs/>
                <w:kern w:val="2"/>
                <w:szCs w:val="18"/>
                <w14:ligatures w14:val="standardContextual"/>
              </w:rPr>
              <w:t xml:space="preserve">(s): </w:t>
            </w:r>
            <w:r w:rsidRPr="00C226AE">
              <w:rPr>
                <w:rFonts w:eastAsia="Calibri" w:cs="Times New Roman"/>
                <w:kern w:val="2"/>
                <w:szCs w:val="18"/>
                <w14:ligatures w14:val="standardContextual"/>
              </w:rPr>
              <w:t>Stoffer (SGP)</w:t>
            </w:r>
            <w:r w:rsidR="00781964">
              <w:rPr>
                <w:rFonts w:eastAsia="Calibri" w:cs="Times New Roman"/>
                <w:kern w:val="2"/>
                <w:szCs w:val="18"/>
                <w14:ligatures w14:val="standardContextual"/>
              </w:rPr>
              <w:t xml:space="preserve"> </w:t>
            </w:r>
            <w:proofErr w:type="spellStart"/>
            <w:r w:rsidR="00781964">
              <w:rPr>
                <w:rFonts w:eastAsia="Calibri" w:cs="Times New Roman"/>
                <w:kern w:val="2"/>
                <w:szCs w:val="18"/>
                <w14:ligatures w14:val="standardContextual"/>
              </w:rPr>
              <w:t>c.s</w:t>
            </w:r>
            <w:proofErr w:type="spellEnd"/>
            <w:r w:rsidR="00781964">
              <w:rPr>
                <w:rFonts w:eastAsia="Calibri" w:cs="Times New Roman"/>
                <w:kern w:val="2"/>
                <w:szCs w:val="18"/>
                <w14:ligatures w14:val="standardContextual"/>
              </w:rPr>
              <w:t>.</w:t>
            </w:r>
          </w:p>
        </w:tc>
      </w:tr>
      <w:tr w:rsidRPr="008B5235" w:rsidR="00C226AE" w:rsidTr="00C226AE" w14:paraId="1CAFD808"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226AE" w:rsidR="00C226AE" w:rsidP="00C226AE" w:rsidRDefault="00C226AE" w14:paraId="3AD65A46" w14:textId="77777777">
            <w:pPr>
              <w:spacing w:after="0" w:line="276" w:lineRule="auto"/>
              <w:rPr>
                <w:rFonts w:eastAsia="Calibri" w:cs="Times New Roman"/>
                <w:kern w:val="2"/>
                <w:szCs w:val="18"/>
                <w14:ligatures w14:val="standardContextual"/>
              </w:rPr>
            </w:pPr>
            <w:proofErr w:type="spellStart"/>
            <w:r w:rsidRPr="00C226AE">
              <w:rPr>
                <w:rFonts w:eastAsia="Calibri" w:cs="Times New Roman"/>
                <w:b/>
                <w:bCs/>
                <w:kern w:val="2"/>
                <w:szCs w:val="18"/>
                <w14:ligatures w14:val="standardContextual"/>
              </w:rPr>
              <w:t>Appreciatie</w:t>
            </w:r>
            <w:proofErr w:type="spellEnd"/>
            <w:r w:rsidRPr="00C226AE">
              <w:rPr>
                <w:rFonts w:eastAsia="Calibri" w:cs="Times New Roman"/>
                <w:b/>
                <w:bCs/>
                <w:kern w:val="2"/>
                <w:szCs w:val="18"/>
                <w14:ligatures w14:val="standardContextual"/>
              </w:rPr>
              <w:t xml:space="preserve">: </w:t>
            </w:r>
            <w:proofErr w:type="spellStart"/>
            <w:r w:rsidRPr="00C226AE">
              <w:rPr>
                <w:rFonts w:eastAsia="Calibri" w:cs="Times New Roman"/>
                <w:kern w:val="2"/>
                <w:szCs w:val="18"/>
                <w14:ligatures w14:val="standardContextual"/>
              </w:rPr>
              <w:t>Ontraden</w:t>
            </w:r>
            <w:proofErr w:type="spellEnd"/>
          </w:p>
          <w:p w:rsidRPr="00C226AE" w:rsidR="00C226AE" w:rsidP="00C226AE" w:rsidRDefault="00C226AE" w14:paraId="4C520110" w14:textId="77777777">
            <w:pPr>
              <w:numPr>
                <w:ilvl w:val="0"/>
                <w:numId w:val="2"/>
              </w:numPr>
              <w:spacing w:after="0" w:line="256" w:lineRule="auto"/>
              <w:contextualSpacing/>
              <w:rPr>
                <w:rFonts w:eastAsia="Calibri" w:cs="Times New Roman"/>
                <w:szCs w:val="18"/>
                <w:lang w:val="nl-NL"/>
              </w:rPr>
            </w:pPr>
            <w:r w:rsidRPr="00C226AE">
              <w:rPr>
                <w:rFonts w:eastAsia="Calibri" w:cs="Times New Roman"/>
                <w:szCs w:val="18"/>
                <w:lang w:val="nl-NL"/>
              </w:rPr>
              <w:t>De Wet Werkelijk rendement box 3, waarin het werkelijke rendement wordt belast, zal doorgaans gunstiger zijn voor belastingplichtigen met verpachte landbouwgronden dan de huidige wetgeving.</w:t>
            </w:r>
          </w:p>
          <w:p w:rsidRPr="00C226AE" w:rsidR="00C226AE" w:rsidP="00C226AE" w:rsidRDefault="00C226AE" w14:paraId="00FFABDE" w14:textId="77777777">
            <w:pPr>
              <w:numPr>
                <w:ilvl w:val="0"/>
                <w:numId w:val="2"/>
              </w:numPr>
              <w:spacing w:after="0" w:line="256" w:lineRule="auto"/>
              <w:contextualSpacing/>
              <w:rPr>
                <w:rFonts w:eastAsia="Calibri" w:cs="Times New Roman"/>
                <w:szCs w:val="18"/>
                <w:lang w:val="nl-NL"/>
              </w:rPr>
            </w:pPr>
            <w:r w:rsidRPr="00C226AE">
              <w:rPr>
                <w:rFonts w:eastAsia="Calibri" w:cs="Times New Roman"/>
                <w:szCs w:val="18"/>
                <w:lang w:val="nl-NL"/>
              </w:rPr>
              <w:t xml:space="preserve">Immers, bij deze verpachte landbouwgronden wordt de werkelijke pachtvergoeding belast.  </w:t>
            </w:r>
          </w:p>
          <w:p w:rsidRPr="00C226AE" w:rsidR="00C226AE" w:rsidP="00C226AE" w:rsidRDefault="00C226AE" w14:paraId="6B710A16" w14:textId="77777777">
            <w:pPr>
              <w:numPr>
                <w:ilvl w:val="0"/>
                <w:numId w:val="2"/>
              </w:numPr>
              <w:spacing w:after="0" w:line="256" w:lineRule="auto"/>
              <w:contextualSpacing/>
              <w:rPr>
                <w:rFonts w:eastAsia="Calibri" w:cs="Times New Roman"/>
                <w:szCs w:val="18"/>
                <w:lang w:val="nl-NL"/>
              </w:rPr>
            </w:pPr>
            <w:r w:rsidRPr="00C226AE">
              <w:rPr>
                <w:rFonts w:eastAsia="Calibri" w:cs="Times New Roman"/>
                <w:szCs w:val="18"/>
                <w:lang w:val="nl-NL"/>
              </w:rPr>
              <w:t>In de huidige wetgeving is in de hoogte van het forfait in box 3 de waardeontwikkeling eveneens belast.</w:t>
            </w:r>
            <w:r w:rsidRPr="00C226AE">
              <w:rPr>
                <w:rFonts w:eastAsia="Calibri" w:cs="Times New Roman"/>
                <w:lang w:val="nl-NL"/>
              </w:rPr>
              <w:t xml:space="preserve"> </w:t>
            </w:r>
          </w:p>
          <w:p w:rsidRPr="00C226AE" w:rsidR="00C226AE" w:rsidP="00C226AE" w:rsidRDefault="00C226AE" w14:paraId="6A9CCECC" w14:textId="77777777">
            <w:pPr>
              <w:numPr>
                <w:ilvl w:val="0"/>
                <w:numId w:val="2"/>
              </w:numPr>
              <w:spacing w:after="0" w:line="256" w:lineRule="auto"/>
              <w:contextualSpacing/>
              <w:rPr>
                <w:rFonts w:eastAsia="Calibri" w:cs="Times New Roman"/>
                <w:szCs w:val="18"/>
                <w:lang w:val="nl-NL"/>
              </w:rPr>
            </w:pPr>
            <w:r w:rsidRPr="00C226AE">
              <w:rPr>
                <w:rFonts w:eastAsia="Calibri" w:cs="Times New Roman"/>
                <w:szCs w:val="18"/>
                <w:lang w:val="nl-NL"/>
              </w:rPr>
              <w:t xml:space="preserve">Mogelijk zal ook de waardestijging beperkt zijn bij pachtgronden met langdurige contracten vanwege het </w:t>
            </w:r>
            <w:proofErr w:type="spellStart"/>
            <w:r w:rsidRPr="00C226AE">
              <w:rPr>
                <w:rFonts w:eastAsia="Calibri" w:cs="Times New Roman"/>
                <w:szCs w:val="18"/>
                <w:lang w:val="nl-NL"/>
              </w:rPr>
              <w:t>waardedrukkende</w:t>
            </w:r>
            <w:proofErr w:type="spellEnd"/>
            <w:r w:rsidRPr="00C226AE">
              <w:rPr>
                <w:rFonts w:eastAsia="Calibri" w:cs="Times New Roman"/>
                <w:szCs w:val="18"/>
                <w:lang w:val="nl-NL"/>
              </w:rPr>
              <w:t xml:space="preserve"> effect van de (lage) pachtvergoeding.</w:t>
            </w:r>
          </w:p>
          <w:p w:rsidRPr="00C226AE" w:rsidR="00C226AE" w:rsidP="00C226AE" w:rsidRDefault="00C226AE" w14:paraId="1CB66791" w14:textId="77777777">
            <w:pPr>
              <w:numPr>
                <w:ilvl w:val="0"/>
                <w:numId w:val="2"/>
              </w:numPr>
              <w:spacing w:after="0" w:line="256" w:lineRule="auto"/>
              <w:contextualSpacing/>
              <w:rPr>
                <w:rFonts w:eastAsia="Calibri" w:cs="Times New Roman"/>
                <w:szCs w:val="18"/>
                <w:lang w:val="nl-NL"/>
              </w:rPr>
            </w:pPr>
            <w:r w:rsidRPr="00C226AE">
              <w:rPr>
                <w:rFonts w:eastAsia="Calibri" w:cs="Times New Roman"/>
                <w:szCs w:val="18"/>
                <w:lang w:val="nl-NL"/>
              </w:rPr>
              <w:t>Het kabinet vindt een verdergaande tegemoetkoming bij vererving en schenking van verpachte landbouwgronden niet wenselijk.</w:t>
            </w:r>
          </w:p>
        </w:tc>
      </w:tr>
    </w:tbl>
    <w:p w:rsidR="00C226AE" w:rsidP="00131F76" w:rsidRDefault="00C226AE" w14:paraId="3AC7278B" w14:textId="77777777">
      <w:pPr>
        <w:rPr>
          <w:b/>
          <w:bCs/>
          <w:lang w:val="nl-NL"/>
        </w:rPr>
      </w:pPr>
    </w:p>
    <w:tbl>
      <w:tblPr>
        <w:tblW w:w="9934" w:type="dxa"/>
        <w:tblCellMar>
          <w:left w:w="0" w:type="dxa"/>
          <w:right w:w="0" w:type="dxa"/>
        </w:tblCellMar>
        <w:tblLook w:val="04A0" w:firstRow="1" w:lastRow="0" w:firstColumn="1" w:lastColumn="0" w:noHBand="0" w:noVBand="1"/>
      </w:tblPr>
      <w:tblGrid>
        <w:gridCol w:w="4243"/>
        <w:gridCol w:w="5691"/>
      </w:tblGrid>
      <w:tr w:rsidRPr="008B5235" w:rsidR="008B6C2B" w:rsidTr="008B6C2B" w14:paraId="565A9CA7"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8B6C2B" w:rsidR="008B6C2B" w:rsidP="008B6C2B" w:rsidRDefault="008B6C2B" w14:paraId="4ED6A7E0" w14:textId="3553B1C8">
            <w:pPr>
              <w:spacing w:after="0" w:line="276" w:lineRule="auto"/>
              <w:rPr>
                <w:rFonts w:eastAsia="Calibri" w:cs="Times New Roman"/>
                <w:kern w:val="2"/>
                <w:szCs w:val="18"/>
                <w14:ligatures w14:val="standardContextual"/>
              </w:rPr>
            </w:pPr>
            <w:proofErr w:type="spellStart"/>
            <w:r w:rsidRPr="008B6C2B">
              <w:rPr>
                <w:rFonts w:eastAsia="Calibri" w:cs="Times New Roman"/>
                <w:b/>
                <w:bCs/>
                <w:kern w:val="2"/>
                <w:szCs w:val="18"/>
                <w14:ligatures w14:val="standardContextual"/>
              </w:rPr>
              <w:t>Kamernummer</w:t>
            </w:r>
            <w:proofErr w:type="spellEnd"/>
            <w:r w:rsidRPr="008B6C2B">
              <w:rPr>
                <w:rFonts w:eastAsia="Calibri" w:cs="Times New Roman"/>
                <w:b/>
                <w:bCs/>
                <w:kern w:val="2"/>
                <w:szCs w:val="18"/>
                <w14:ligatures w14:val="standardContextual"/>
              </w:rPr>
              <w:t xml:space="preserve">: </w:t>
            </w:r>
            <w:r w:rsidRPr="008B6C2B">
              <w:rPr>
                <w:rFonts w:eastAsia="Calibri" w:cs="Times New Roman"/>
                <w:kern w:val="2"/>
                <w:szCs w:val="18"/>
                <w14:ligatures w14:val="standardContextual"/>
              </w:rPr>
              <w:t xml:space="preserve">36748 </w:t>
            </w:r>
            <w:r w:rsidR="00A449BF">
              <w:rPr>
                <w:rFonts w:eastAsia="Calibri" w:cs="Times New Roman"/>
                <w:kern w:val="2"/>
                <w:szCs w:val="18"/>
                <w14:ligatures w14:val="standardContextual"/>
              </w:rPr>
              <w:t xml:space="preserve">nr. </w:t>
            </w:r>
            <w:r w:rsidRPr="008B6C2B">
              <w:rPr>
                <w:rFonts w:eastAsia="Calibri" w:cs="Times New Roman"/>
                <w:kern w:val="2"/>
                <w:szCs w:val="18"/>
                <w14:ligatures w14:val="standardContextual"/>
              </w:rPr>
              <w:t>24</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8B6C2B" w:rsidR="008B6C2B" w:rsidP="008B6C2B" w:rsidRDefault="008B6C2B" w14:paraId="1BF30D86" w14:textId="192EC305">
            <w:pPr>
              <w:spacing w:after="0" w:line="276" w:lineRule="auto"/>
              <w:rPr>
                <w:rFonts w:eastAsia="Calibri" w:cs="Times New Roman"/>
                <w:kern w:val="2"/>
                <w:szCs w:val="18"/>
                <w:lang w:val="nl-NL"/>
                <w14:ligatures w14:val="standardContextual"/>
              </w:rPr>
            </w:pPr>
            <w:r w:rsidRPr="008B6C2B">
              <w:rPr>
                <w:rFonts w:eastAsia="Calibri" w:cs="Times New Roman"/>
                <w:b/>
                <w:bCs/>
                <w:kern w:val="2"/>
                <w:szCs w:val="18"/>
                <w:lang w:val="nl-NL"/>
                <w14:ligatures w14:val="standardContextual"/>
              </w:rPr>
              <w:t xml:space="preserve">Inhoud motie: </w:t>
            </w:r>
            <w:r w:rsidRPr="008B6C2B">
              <w:rPr>
                <w:rFonts w:eastAsia="Calibri" w:cs="Times New Roman"/>
                <w:kern w:val="2"/>
                <w:szCs w:val="18"/>
                <w:lang w:val="nl-NL"/>
                <w14:ligatures w14:val="standardContextual"/>
              </w:rPr>
              <w:t xml:space="preserve">Bij het komende </w:t>
            </w:r>
            <w:r w:rsidR="00DD1C7A">
              <w:rPr>
                <w:rFonts w:eastAsia="Calibri" w:cs="Times New Roman"/>
                <w:kern w:val="2"/>
                <w:szCs w:val="18"/>
                <w:lang w:val="nl-NL"/>
                <w14:ligatures w14:val="standardContextual"/>
              </w:rPr>
              <w:t>b</w:t>
            </w:r>
            <w:r w:rsidRPr="008B6C2B">
              <w:rPr>
                <w:rFonts w:eastAsia="Calibri" w:cs="Times New Roman"/>
                <w:kern w:val="2"/>
                <w:szCs w:val="18"/>
                <w:lang w:val="nl-NL"/>
                <w14:ligatures w14:val="standardContextual"/>
              </w:rPr>
              <w:t>elastingplan toewerken naar een progressief belastingstelsel</w:t>
            </w:r>
          </w:p>
        </w:tc>
      </w:tr>
      <w:tr w:rsidRPr="008B5235" w:rsidR="008B6C2B" w:rsidTr="008B6C2B" w14:paraId="30084B28"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6C2B" w:rsidR="008B6C2B" w:rsidP="008B6C2B" w:rsidRDefault="008B6C2B" w14:paraId="6D389DBD" w14:textId="77777777">
            <w:pPr>
              <w:spacing w:after="0" w:line="276" w:lineRule="auto"/>
              <w:rPr>
                <w:rFonts w:eastAsia="Calibri" w:cs="Times New Roman"/>
                <w:kern w:val="2"/>
                <w:szCs w:val="18"/>
                <w:lang w:val="nl-NL"/>
                <w14:ligatures w14:val="standardContextual"/>
              </w:rPr>
            </w:pPr>
            <w:r w:rsidRPr="008B6C2B">
              <w:rPr>
                <w:rFonts w:eastAsia="Calibri" w:cs="Times New Roman"/>
                <w:b/>
                <w:bCs/>
                <w:kern w:val="2"/>
                <w:szCs w:val="18"/>
                <w:lang w:val="nl-NL"/>
                <w14:ligatures w14:val="standardContextual"/>
              </w:rPr>
              <w:t xml:space="preserve">Indiener(s): </w:t>
            </w:r>
            <w:proofErr w:type="spellStart"/>
            <w:r w:rsidRPr="008B6C2B">
              <w:rPr>
                <w:rFonts w:eastAsia="Calibri" w:cs="Times New Roman"/>
                <w:kern w:val="2"/>
                <w:szCs w:val="18"/>
                <w:lang w:val="nl-NL"/>
                <w14:ligatures w14:val="standardContextual"/>
              </w:rPr>
              <w:t>Stultiens</w:t>
            </w:r>
            <w:proofErr w:type="spellEnd"/>
            <w:r w:rsidRPr="008B6C2B">
              <w:rPr>
                <w:rFonts w:eastAsia="Calibri" w:cs="Times New Roman"/>
                <w:kern w:val="2"/>
                <w:szCs w:val="18"/>
                <w:lang w:val="nl-NL"/>
                <w14:ligatures w14:val="standardContextual"/>
              </w:rPr>
              <w:t xml:space="preserve"> (GroenLinks-PvdA)</w:t>
            </w:r>
          </w:p>
        </w:tc>
      </w:tr>
      <w:tr w:rsidRPr="008B5235" w:rsidR="008B6C2B" w:rsidTr="008B6C2B" w14:paraId="46054563"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6C2B" w:rsidR="008B6C2B" w:rsidP="008B6C2B" w:rsidRDefault="008B6C2B" w14:paraId="4937FBCC" w14:textId="77777777">
            <w:pPr>
              <w:spacing w:after="0" w:line="276" w:lineRule="auto"/>
              <w:rPr>
                <w:rFonts w:eastAsia="Calibri" w:cs="Times New Roman"/>
                <w:kern w:val="2"/>
                <w:szCs w:val="18"/>
                <w14:ligatures w14:val="standardContextual"/>
              </w:rPr>
            </w:pPr>
            <w:proofErr w:type="spellStart"/>
            <w:r w:rsidRPr="008B6C2B">
              <w:rPr>
                <w:rFonts w:eastAsia="Calibri" w:cs="Times New Roman"/>
                <w:b/>
                <w:bCs/>
                <w:kern w:val="2"/>
                <w:szCs w:val="18"/>
                <w14:ligatures w14:val="standardContextual"/>
              </w:rPr>
              <w:t>Appreciatie</w:t>
            </w:r>
            <w:proofErr w:type="spellEnd"/>
            <w:r w:rsidRPr="008B6C2B">
              <w:rPr>
                <w:rFonts w:eastAsia="Calibri" w:cs="Times New Roman"/>
                <w:b/>
                <w:bCs/>
                <w:kern w:val="2"/>
                <w:szCs w:val="18"/>
                <w14:ligatures w14:val="standardContextual"/>
              </w:rPr>
              <w:t xml:space="preserve">: </w:t>
            </w:r>
            <w:proofErr w:type="spellStart"/>
            <w:r w:rsidRPr="008B6C2B">
              <w:rPr>
                <w:rFonts w:eastAsia="Calibri" w:cs="Times New Roman"/>
                <w:kern w:val="2"/>
                <w:szCs w:val="18"/>
                <w14:ligatures w14:val="standardContextual"/>
              </w:rPr>
              <w:t>Ontraden</w:t>
            </w:r>
            <w:proofErr w:type="spellEnd"/>
          </w:p>
          <w:p w:rsidRPr="008B6C2B" w:rsidR="008B6C2B" w:rsidP="008B6C2B" w:rsidRDefault="008B6C2B" w14:paraId="03C398C8" w14:textId="77777777">
            <w:pPr>
              <w:numPr>
                <w:ilvl w:val="0"/>
                <w:numId w:val="2"/>
              </w:numPr>
              <w:spacing w:after="0" w:line="256" w:lineRule="auto"/>
              <w:contextualSpacing/>
              <w:rPr>
                <w:rFonts w:eastAsia="Calibri" w:cs="Times New Roman"/>
                <w:kern w:val="2"/>
                <w:szCs w:val="18"/>
                <w:lang w:val="nl-NL"/>
                <w14:ligatures w14:val="standardContextual"/>
              </w:rPr>
            </w:pPr>
            <w:r w:rsidRPr="008B6C2B">
              <w:rPr>
                <w:rFonts w:eastAsia="Calibri" w:cs="Times New Roman"/>
                <w:kern w:val="2"/>
                <w:szCs w:val="18"/>
                <w:lang w:val="nl-NL"/>
                <w14:ligatures w14:val="standardContextual"/>
              </w:rPr>
              <w:t>Het kabinet kiest ervoor om een uniform, vlak tarief van 36% te houden in box 3. Het nieuwe stelsel wordt budgettair neutraal vormgegeven. Het kabinet is geen voorstander van een hoger tarief in box 3.</w:t>
            </w:r>
          </w:p>
          <w:p w:rsidRPr="008B6C2B" w:rsidR="008B6C2B" w:rsidP="008B6C2B" w:rsidRDefault="008B6C2B" w14:paraId="01C8D1B4" w14:textId="77777777">
            <w:pPr>
              <w:numPr>
                <w:ilvl w:val="0"/>
                <w:numId w:val="2"/>
              </w:numPr>
              <w:spacing w:after="0" w:line="256" w:lineRule="auto"/>
              <w:contextualSpacing/>
              <w:rPr>
                <w:rFonts w:eastAsia="Calibri" w:cs="Times New Roman"/>
                <w:kern w:val="2"/>
                <w:szCs w:val="18"/>
                <w:lang w:val="nl-NL"/>
                <w14:ligatures w14:val="standardContextual"/>
              </w:rPr>
            </w:pPr>
            <w:r w:rsidRPr="008B6C2B">
              <w:rPr>
                <w:rFonts w:eastAsia="Calibri" w:cs="Times New Roman"/>
                <w:kern w:val="2"/>
                <w:szCs w:val="18"/>
                <w:lang w:val="nl-NL"/>
                <w14:ligatures w14:val="standardContextual"/>
              </w:rPr>
              <w:t xml:space="preserve">Er is gelet op het globale evenwicht beperkt ruimte om een toptarief in te voeren in box 3. </w:t>
            </w:r>
          </w:p>
          <w:p w:rsidRPr="008B6C2B" w:rsidR="008B6C2B" w:rsidP="008B6C2B" w:rsidRDefault="008B6C2B" w14:paraId="10219DD7" w14:textId="77777777">
            <w:pPr>
              <w:spacing w:after="0" w:line="256" w:lineRule="auto"/>
              <w:ind w:left="720"/>
              <w:contextualSpacing/>
              <w:rPr>
                <w:rFonts w:eastAsia="Calibri" w:cs="Times New Roman"/>
                <w:kern w:val="2"/>
                <w:szCs w:val="18"/>
                <w:lang w:val="nl-NL"/>
                <w14:ligatures w14:val="standardContextual"/>
              </w:rPr>
            </w:pPr>
            <w:r w:rsidRPr="008B6C2B">
              <w:rPr>
                <w:rFonts w:eastAsia="Calibri" w:cs="Times New Roman"/>
                <w:kern w:val="2"/>
                <w:szCs w:val="18"/>
                <w:lang w:val="nl-NL"/>
                <w14:ligatures w14:val="standardContextual"/>
              </w:rPr>
              <w:t>Het laagste gecombineerde tarief in de vennootschapsbelasting en box 2 is 38,85%.  Een tarief in box 3 hoger dan dit gecombineerde tarief leidt tot grotere gedragseffecten en het verplaatsen van vermogen van box 3 naar de vennootschap.</w:t>
            </w:r>
          </w:p>
          <w:p w:rsidRPr="008B6C2B" w:rsidR="008B6C2B" w:rsidP="008B6C2B" w:rsidRDefault="008B6C2B" w14:paraId="74B10477" w14:textId="77777777">
            <w:pPr>
              <w:numPr>
                <w:ilvl w:val="0"/>
                <w:numId w:val="2"/>
              </w:numPr>
              <w:spacing w:after="0" w:line="256" w:lineRule="auto"/>
              <w:contextualSpacing/>
              <w:rPr>
                <w:rFonts w:eastAsia="Calibri" w:cs="Times New Roman"/>
                <w:kern w:val="2"/>
                <w:szCs w:val="18"/>
                <w:lang w:val="nl-NL"/>
                <w14:ligatures w14:val="standardContextual"/>
              </w:rPr>
            </w:pPr>
            <w:r w:rsidRPr="008B6C2B">
              <w:rPr>
                <w:rFonts w:eastAsia="Calibri" w:cs="Times New Roman"/>
                <w:kern w:val="2"/>
                <w:szCs w:val="18"/>
                <w:lang w:val="nl-NL"/>
                <w14:ligatures w14:val="standardContextual"/>
              </w:rPr>
              <w:t xml:space="preserve">Het invoeren van een progressief tarief is een grote structuurwijziging die niet op korte termijn geïmplementeerd kan worden. </w:t>
            </w:r>
          </w:p>
        </w:tc>
      </w:tr>
    </w:tbl>
    <w:p w:rsidR="001432A6" w:rsidP="00131F76" w:rsidRDefault="001432A6" w14:paraId="082989AB" w14:textId="19FD8622">
      <w:pPr>
        <w:rPr>
          <w:b/>
          <w:bCs/>
          <w:lang w:val="nl-NL"/>
        </w:rPr>
      </w:pPr>
    </w:p>
    <w:p w:rsidR="00894D59" w:rsidP="00131F76" w:rsidRDefault="001432A6" w14:paraId="52F84861" w14:textId="275936CC">
      <w:pPr>
        <w:rPr>
          <w:b/>
          <w:bCs/>
          <w:lang w:val="nl-NL"/>
        </w:rPr>
      </w:pPr>
      <w:r>
        <w:rPr>
          <w:b/>
          <w:bCs/>
          <w:lang w:val="nl-NL"/>
        </w:rPr>
        <w:br w:type="page"/>
      </w:r>
    </w:p>
    <w:tbl>
      <w:tblPr>
        <w:tblW w:w="9934" w:type="dxa"/>
        <w:tblCellMar>
          <w:left w:w="0" w:type="dxa"/>
          <w:right w:w="0" w:type="dxa"/>
        </w:tblCellMar>
        <w:tblLook w:val="04A0" w:firstRow="1" w:lastRow="0" w:firstColumn="1" w:lastColumn="0" w:noHBand="0" w:noVBand="1"/>
      </w:tblPr>
      <w:tblGrid>
        <w:gridCol w:w="4243"/>
        <w:gridCol w:w="5691"/>
      </w:tblGrid>
      <w:tr w:rsidRPr="008B5235" w:rsidR="00894D59" w:rsidTr="00894D59" w14:paraId="1A7731AA"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894D59" w:rsidR="00894D59" w:rsidP="00894D59" w:rsidRDefault="00894D59" w14:paraId="10A3954F" w14:textId="6388724E">
            <w:pPr>
              <w:rPr>
                <w:b/>
                <w:bCs/>
              </w:rPr>
            </w:pPr>
            <w:proofErr w:type="spellStart"/>
            <w:r w:rsidRPr="00894D59">
              <w:rPr>
                <w:b/>
                <w:bCs/>
              </w:rPr>
              <w:lastRenderedPageBreak/>
              <w:t>Kamernummer</w:t>
            </w:r>
            <w:proofErr w:type="spellEnd"/>
            <w:r w:rsidRPr="00894D59">
              <w:rPr>
                <w:b/>
                <w:bCs/>
              </w:rPr>
              <w:t xml:space="preserve">: </w:t>
            </w:r>
            <w:r w:rsidRPr="00894D59">
              <w:t>36748 nr. 25</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894D59" w:rsidR="00894D59" w:rsidP="00894D59" w:rsidRDefault="00894D59" w14:paraId="1C71B147" w14:textId="7D2B5FC5">
            <w:pPr>
              <w:rPr>
                <w:b/>
                <w:bCs/>
                <w:lang w:val="nl-NL"/>
              </w:rPr>
            </w:pPr>
            <w:r w:rsidRPr="00894D59">
              <w:rPr>
                <w:b/>
                <w:bCs/>
                <w:lang w:val="nl-NL"/>
              </w:rPr>
              <w:t xml:space="preserve">Inhoud motie: </w:t>
            </w:r>
            <w:r>
              <w:rPr>
                <w:lang w:val="nl-NL"/>
              </w:rPr>
              <w:t>B</w:t>
            </w:r>
            <w:r w:rsidRPr="00894D59">
              <w:rPr>
                <w:lang w:val="nl-NL"/>
              </w:rPr>
              <w:t xml:space="preserve">ij grote vermogenswinstheffingen bij ingrijpende persoonlijke gebeurtenissen de mogelijkheid tot een betalingsregeling actief onder de aandacht brengen </w:t>
            </w:r>
          </w:p>
          <w:p w:rsidRPr="00894D59" w:rsidR="00894D59" w:rsidP="00894D59" w:rsidRDefault="00894D59" w14:paraId="6EA3BC2E" w14:textId="1C214CDA">
            <w:pPr>
              <w:rPr>
                <w:b/>
                <w:bCs/>
                <w:lang w:val="nl-NL"/>
              </w:rPr>
            </w:pPr>
          </w:p>
        </w:tc>
      </w:tr>
      <w:tr w:rsidRPr="008B5235" w:rsidR="00894D59" w:rsidTr="00894D59" w14:paraId="7BDFB960"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94D59" w:rsidR="00894D59" w:rsidP="00616479" w:rsidRDefault="00894D59" w14:paraId="69B91176" w14:textId="55848C9C">
            <w:pPr>
              <w:spacing w:after="0"/>
              <w:rPr>
                <w:lang w:val="nl-NL"/>
              </w:rPr>
            </w:pPr>
            <w:r w:rsidRPr="00894D59">
              <w:rPr>
                <w:b/>
                <w:bCs/>
                <w:lang w:val="nl-NL"/>
              </w:rPr>
              <w:t>Indiener(s):</w:t>
            </w:r>
            <w:r w:rsidRPr="00894D59">
              <w:rPr>
                <w:lang w:val="nl-NL"/>
              </w:rPr>
              <w:t xml:space="preserve"> Oosterhuis (D66) c</w:t>
            </w:r>
            <w:r>
              <w:rPr>
                <w:lang w:val="nl-NL"/>
              </w:rPr>
              <w:t>.s.</w:t>
            </w:r>
          </w:p>
        </w:tc>
      </w:tr>
      <w:tr w:rsidRPr="008B5235" w:rsidR="00894D59" w:rsidTr="00894D59" w14:paraId="694E69F0"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C03DF" w:rsidR="00EC03DF" w:rsidP="00EC03DF" w:rsidRDefault="00EC03DF" w14:paraId="03B907AC" w14:textId="4D2CEFB7">
            <w:pPr>
              <w:spacing w:after="0"/>
              <w:rPr>
                <w:szCs w:val="18"/>
              </w:rPr>
            </w:pPr>
            <w:proofErr w:type="spellStart"/>
            <w:r w:rsidRPr="00CE79B1">
              <w:rPr>
                <w:b/>
                <w:bCs/>
                <w:szCs w:val="18"/>
              </w:rPr>
              <w:t>Appreciatie</w:t>
            </w:r>
            <w:proofErr w:type="spellEnd"/>
            <w:r>
              <w:rPr>
                <w:b/>
                <w:bCs/>
                <w:szCs w:val="18"/>
              </w:rPr>
              <w:t xml:space="preserve">: </w:t>
            </w:r>
            <w:proofErr w:type="spellStart"/>
            <w:r>
              <w:rPr>
                <w:szCs w:val="18"/>
              </w:rPr>
              <w:t>O</w:t>
            </w:r>
            <w:r w:rsidR="00616479">
              <w:rPr>
                <w:szCs w:val="18"/>
              </w:rPr>
              <w:t>ordeel</w:t>
            </w:r>
            <w:proofErr w:type="spellEnd"/>
            <w:r w:rsidR="00616479">
              <w:rPr>
                <w:szCs w:val="18"/>
              </w:rPr>
              <w:t xml:space="preserve"> Kamer</w:t>
            </w:r>
          </w:p>
          <w:p w:rsidRPr="004747CD" w:rsidR="004747CD" w:rsidP="004747CD" w:rsidRDefault="004747CD" w14:paraId="05671684" w14:textId="671AA1AB">
            <w:pPr>
              <w:numPr>
                <w:ilvl w:val="0"/>
                <w:numId w:val="2"/>
              </w:numPr>
              <w:spacing w:after="0"/>
              <w:ind w:left="714" w:hanging="357"/>
              <w:rPr>
                <w:lang w:val="nl-NL"/>
              </w:rPr>
            </w:pPr>
            <w:r w:rsidRPr="004747CD">
              <w:rPr>
                <w:lang w:val="nl-NL"/>
              </w:rPr>
              <w:t xml:space="preserve">Uit onderzoek blijkt dat box 3 zelden tot betalingsproblemen leidt. </w:t>
            </w:r>
          </w:p>
          <w:p w:rsidRPr="004747CD" w:rsidR="004747CD" w:rsidP="004747CD" w:rsidRDefault="004747CD" w14:paraId="5ED76CB1" w14:textId="77777777">
            <w:pPr>
              <w:numPr>
                <w:ilvl w:val="0"/>
                <w:numId w:val="2"/>
              </w:numPr>
              <w:spacing w:after="0"/>
              <w:ind w:left="714" w:hanging="357"/>
              <w:rPr>
                <w:lang w:val="nl-NL"/>
              </w:rPr>
            </w:pPr>
            <w:r w:rsidRPr="004747CD">
              <w:rPr>
                <w:lang w:val="nl-NL"/>
              </w:rPr>
              <w:t xml:space="preserve">Dit is ook niet te verwachten in het nieuwe stelsel. </w:t>
            </w:r>
          </w:p>
          <w:p w:rsidRPr="004747CD" w:rsidR="004747CD" w:rsidP="004747CD" w:rsidRDefault="004747CD" w14:paraId="0971989F" w14:textId="77777777">
            <w:pPr>
              <w:numPr>
                <w:ilvl w:val="0"/>
                <w:numId w:val="2"/>
              </w:numPr>
              <w:spacing w:after="0"/>
              <w:ind w:left="714" w:hanging="357"/>
              <w:rPr>
                <w:lang w:val="nl-NL"/>
              </w:rPr>
            </w:pPr>
            <w:r w:rsidRPr="004747CD">
              <w:rPr>
                <w:lang w:val="nl-NL"/>
              </w:rPr>
              <w:t xml:space="preserve">De bestaande betalingsregelingen voldoen naar verwachting ook bij het nieuwe stelsel. </w:t>
            </w:r>
          </w:p>
          <w:p w:rsidRPr="004747CD" w:rsidR="004747CD" w:rsidP="004747CD" w:rsidRDefault="004747CD" w14:paraId="65F8C8D4" w14:textId="77777777">
            <w:pPr>
              <w:numPr>
                <w:ilvl w:val="0"/>
                <w:numId w:val="2"/>
              </w:numPr>
              <w:spacing w:after="0"/>
              <w:ind w:left="714" w:hanging="357"/>
              <w:rPr>
                <w:lang w:val="nl-NL"/>
              </w:rPr>
            </w:pPr>
            <w:r w:rsidRPr="004747CD">
              <w:rPr>
                <w:lang w:val="nl-NL"/>
              </w:rPr>
              <w:t xml:space="preserve">Dit geldt ook voor gebeurtenissen waarbij een vermogenswinstbelasting van toepassing is zoals bijvoorbeeld met betrekking tot onroerende zaken bij het aangaan van een gemeenschap van goederen, echtscheiding en overlijden van de belastingplichtige waarbij op grond van het reguliere uitstel voor particulieren kan worden gekeken naar een oplossing. </w:t>
            </w:r>
          </w:p>
          <w:p w:rsidRPr="004747CD" w:rsidR="004747CD" w:rsidP="004747CD" w:rsidRDefault="004747CD" w14:paraId="143D4848" w14:textId="61BE309D">
            <w:pPr>
              <w:numPr>
                <w:ilvl w:val="0"/>
                <w:numId w:val="2"/>
              </w:numPr>
              <w:spacing w:after="0"/>
              <w:ind w:left="714" w:hanging="357"/>
              <w:rPr>
                <w:lang w:val="nl-NL"/>
              </w:rPr>
            </w:pPr>
            <w:r w:rsidRPr="004747CD">
              <w:rPr>
                <w:lang w:val="nl-NL"/>
              </w:rPr>
              <w:t>De Belastingdienst wijst belastingplichtigen op de bestaande betalingsregelingen.</w:t>
            </w:r>
          </w:p>
          <w:p w:rsidRPr="00894D59" w:rsidR="00894D59" w:rsidP="004747CD" w:rsidRDefault="004747CD" w14:paraId="78261DB4" w14:textId="0E0AAEC7">
            <w:pPr>
              <w:numPr>
                <w:ilvl w:val="0"/>
                <w:numId w:val="2"/>
              </w:numPr>
              <w:spacing w:after="0"/>
              <w:ind w:left="714" w:hanging="357"/>
              <w:rPr>
                <w:lang w:val="nl-NL"/>
              </w:rPr>
            </w:pPr>
            <w:r w:rsidRPr="004747CD">
              <w:rPr>
                <w:lang w:val="nl-NL"/>
              </w:rPr>
              <w:t>Als de Belastingdienst signalen krijgt dat de betalingsproblemen oplopen, kan worden bezien of de bestaande betalingsregelingen voldoen.</w:t>
            </w:r>
          </w:p>
        </w:tc>
      </w:tr>
    </w:tbl>
    <w:p w:rsidR="00894D59" w:rsidP="00131F76" w:rsidRDefault="00894D59" w14:paraId="66CDDD50" w14:textId="77777777">
      <w:pPr>
        <w:rPr>
          <w:b/>
          <w:bCs/>
          <w:lang w:val="nl-NL"/>
        </w:rPr>
      </w:pPr>
    </w:p>
    <w:tbl>
      <w:tblPr>
        <w:tblW w:w="9934" w:type="dxa"/>
        <w:tblCellMar>
          <w:left w:w="0" w:type="dxa"/>
          <w:right w:w="0" w:type="dxa"/>
        </w:tblCellMar>
        <w:tblLook w:val="04A0" w:firstRow="1" w:lastRow="0" w:firstColumn="1" w:lastColumn="0" w:noHBand="0" w:noVBand="1"/>
      </w:tblPr>
      <w:tblGrid>
        <w:gridCol w:w="4243"/>
        <w:gridCol w:w="5691"/>
      </w:tblGrid>
      <w:tr w:rsidRPr="008B5235" w:rsidR="00A449BF" w:rsidTr="00916D06" w14:paraId="5197EC9E"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934958" w:rsidR="00A449BF" w:rsidP="00916D06" w:rsidRDefault="00A449BF" w14:paraId="526686FA" w14:textId="7B6D04AC">
            <w:pPr>
              <w:spacing w:after="0"/>
              <w:rPr>
                <w:szCs w:val="18"/>
              </w:rPr>
            </w:pPr>
            <w:proofErr w:type="spellStart"/>
            <w:r w:rsidRPr="00934958">
              <w:rPr>
                <w:b/>
                <w:bCs/>
                <w:szCs w:val="18"/>
              </w:rPr>
              <w:t>Kamernummer</w:t>
            </w:r>
            <w:proofErr w:type="spellEnd"/>
            <w:r w:rsidRPr="00934958">
              <w:rPr>
                <w:b/>
                <w:bCs/>
                <w:szCs w:val="18"/>
              </w:rPr>
              <w:t xml:space="preserve">: </w:t>
            </w:r>
            <w:r>
              <w:rPr>
                <w:szCs w:val="18"/>
              </w:rPr>
              <w:t>36748 nr. 26</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A449BF" w:rsidR="00A449BF" w:rsidP="00916D06" w:rsidRDefault="00A449BF" w14:paraId="4254FDC3" w14:textId="77777777">
            <w:pPr>
              <w:spacing w:after="0"/>
              <w:rPr>
                <w:szCs w:val="18"/>
                <w:lang w:val="nl-NL"/>
              </w:rPr>
            </w:pPr>
            <w:r w:rsidRPr="00A449BF">
              <w:rPr>
                <w:b/>
                <w:bCs/>
                <w:szCs w:val="18"/>
                <w:lang w:val="nl-NL"/>
              </w:rPr>
              <w:t xml:space="preserve">Inhoud motie: </w:t>
            </w:r>
            <w:r w:rsidRPr="00A449BF">
              <w:rPr>
                <w:szCs w:val="18"/>
                <w:lang w:val="nl-NL"/>
              </w:rPr>
              <w:t>Aanvullend onderzoek n</w:t>
            </w:r>
            <w:r>
              <w:rPr>
                <w:szCs w:val="18"/>
                <w:lang w:val="nl-NL"/>
              </w:rPr>
              <w:t>aar rendementen op vakantiewoningen</w:t>
            </w:r>
          </w:p>
        </w:tc>
      </w:tr>
      <w:tr w:rsidRPr="008B5235" w:rsidR="00A449BF" w:rsidTr="00916D06" w14:paraId="32817A78"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49BF" w:rsidR="00A449BF" w:rsidP="00916D06" w:rsidRDefault="00A449BF" w14:paraId="4C5D4DE0" w14:textId="77777777">
            <w:pPr>
              <w:spacing w:after="0"/>
              <w:rPr>
                <w:szCs w:val="18"/>
                <w:lang w:val="nl-NL"/>
              </w:rPr>
            </w:pPr>
            <w:r w:rsidRPr="00A449BF">
              <w:rPr>
                <w:b/>
                <w:bCs/>
                <w:szCs w:val="18"/>
                <w:lang w:val="nl-NL"/>
              </w:rPr>
              <w:t xml:space="preserve">Indiener(s): </w:t>
            </w:r>
            <w:r w:rsidRPr="00A449BF">
              <w:rPr>
                <w:szCs w:val="18"/>
                <w:lang w:val="nl-NL"/>
              </w:rPr>
              <w:t>Inge van Dijk</w:t>
            </w:r>
            <w:r w:rsidRPr="00A449BF">
              <w:rPr>
                <w:b/>
                <w:bCs/>
                <w:szCs w:val="18"/>
                <w:lang w:val="nl-NL"/>
              </w:rPr>
              <w:t xml:space="preserve"> </w:t>
            </w:r>
            <w:r w:rsidRPr="00A449BF">
              <w:rPr>
                <w:szCs w:val="18"/>
                <w:lang w:val="nl-NL"/>
              </w:rPr>
              <w:t>(CDA)</w:t>
            </w:r>
          </w:p>
        </w:tc>
      </w:tr>
      <w:tr w:rsidRPr="008B5235" w:rsidR="00A449BF" w:rsidTr="00916D06" w14:paraId="6B886F7D"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449BF" w:rsidP="00916D06" w:rsidRDefault="00A449BF" w14:paraId="2C441D3E" w14:textId="256B9A6C">
            <w:pPr>
              <w:spacing w:after="0"/>
              <w:rPr>
                <w:szCs w:val="18"/>
              </w:rPr>
            </w:pPr>
            <w:proofErr w:type="spellStart"/>
            <w:r w:rsidRPr="00CE79B1">
              <w:rPr>
                <w:b/>
                <w:bCs/>
                <w:szCs w:val="18"/>
              </w:rPr>
              <w:t>Appreciatie</w:t>
            </w:r>
            <w:proofErr w:type="spellEnd"/>
            <w:r>
              <w:rPr>
                <w:b/>
                <w:bCs/>
                <w:szCs w:val="18"/>
              </w:rPr>
              <w:t xml:space="preserve">: </w:t>
            </w:r>
            <w:proofErr w:type="spellStart"/>
            <w:r w:rsidR="00384E78">
              <w:rPr>
                <w:szCs w:val="18"/>
              </w:rPr>
              <w:t>Oordeel</w:t>
            </w:r>
            <w:proofErr w:type="spellEnd"/>
            <w:r w:rsidR="00384E78">
              <w:rPr>
                <w:szCs w:val="18"/>
              </w:rPr>
              <w:t xml:space="preserve"> Kamer</w:t>
            </w:r>
          </w:p>
          <w:p w:rsidRPr="006A3DB9" w:rsidR="00A449BF" w:rsidP="00916D06" w:rsidRDefault="00A449BF" w14:paraId="69DD34E5" w14:textId="77777777">
            <w:pPr>
              <w:pStyle w:val="Lijstalinea"/>
              <w:numPr>
                <w:ilvl w:val="0"/>
                <w:numId w:val="3"/>
              </w:numPr>
              <w:spacing w:after="0"/>
              <w:rPr>
                <w:lang w:val="nl-NL"/>
              </w:rPr>
            </w:pPr>
            <w:r w:rsidRPr="00501E76">
              <w:rPr>
                <w:lang w:val="nl-NL"/>
              </w:rPr>
              <w:t xml:space="preserve">In het onderzoek naar de huurwaarderatio door SEO hebben de onderzoekers op basis van wél verhuurde woningen een verband geschat tussen woningkenmerken en huur. </w:t>
            </w:r>
            <w:r w:rsidRPr="00382AA5">
              <w:rPr>
                <w:lang w:val="nl-NL"/>
              </w:rPr>
              <w:t xml:space="preserve">Kenmerken waarvan gebruik is gemaakt, zijn onder andere gebruiksoppervlak, locatie, bouwjaar, woningtype en wel/niet nieuwbouw. </w:t>
            </w:r>
          </w:p>
          <w:p w:rsidR="00384E78" w:rsidP="00384E78" w:rsidRDefault="00A449BF" w14:paraId="3F6830A3" w14:textId="77777777">
            <w:pPr>
              <w:pStyle w:val="Lijstalinea"/>
              <w:numPr>
                <w:ilvl w:val="0"/>
                <w:numId w:val="3"/>
              </w:numPr>
              <w:spacing w:after="0"/>
              <w:rPr>
                <w:lang w:val="nl-NL"/>
              </w:rPr>
            </w:pPr>
            <w:r w:rsidRPr="00501E76">
              <w:rPr>
                <w:lang w:val="nl-NL"/>
              </w:rPr>
              <w:t xml:space="preserve">Vervolgens is dit verband toegepast op niet verhuurde box 3-woningen om op basis van de kenmerken een inschatting te maken van de huurwaarde. </w:t>
            </w:r>
          </w:p>
          <w:p w:rsidRPr="00501E76" w:rsidR="00A449BF" w:rsidP="003B3076" w:rsidRDefault="00384E78" w14:paraId="37C3BF23" w14:textId="60F376F9">
            <w:pPr>
              <w:pStyle w:val="Lijstalinea"/>
              <w:numPr>
                <w:ilvl w:val="0"/>
                <w:numId w:val="3"/>
              </w:numPr>
              <w:spacing w:after="0"/>
              <w:rPr>
                <w:lang w:val="nl-NL"/>
              </w:rPr>
            </w:pPr>
            <w:r>
              <w:rPr>
                <w:lang w:val="nl-NL"/>
              </w:rPr>
              <w:t xml:space="preserve">Het kabinet kan aanvullend het rendement van specifiek vakantiewoningen verkennen. </w:t>
            </w:r>
          </w:p>
        </w:tc>
      </w:tr>
    </w:tbl>
    <w:p w:rsidRPr="008B6C2B" w:rsidR="00A449BF" w:rsidP="00131F76" w:rsidRDefault="00A449BF" w14:paraId="3AF1340C" w14:textId="77777777">
      <w:pPr>
        <w:rPr>
          <w:b/>
          <w:bCs/>
          <w:lang w:val="nl-NL"/>
        </w:rPr>
      </w:pPr>
    </w:p>
    <w:tbl>
      <w:tblPr>
        <w:tblW w:w="9934" w:type="dxa"/>
        <w:tblCellMar>
          <w:left w:w="0" w:type="dxa"/>
          <w:right w:w="0" w:type="dxa"/>
        </w:tblCellMar>
        <w:tblLook w:val="04A0" w:firstRow="1" w:lastRow="0" w:firstColumn="1" w:lastColumn="0" w:noHBand="0" w:noVBand="1"/>
      </w:tblPr>
      <w:tblGrid>
        <w:gridCol w:w="4243"/>
        <w:gridCol w:w="5691"/>
      </w:tblGrid>
      <w:tr w:rsidRPr="008B5235" w:rsidR="008B6C2B" w:rsidTr="008B6C2B" w14:paraId="71236BA6"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8B6C2B" w:rsidR="008B6C2B" w:rsidP="008B6C2B" w:rsidRDefault="008B6C2B" w14:paraId="0640AD54" w14:textId="2F473CFA">
            <w:pPr>
              <w:spacing w:after="0" w:line="276" w:lineRule="auto"/>
              <w:rPr>
                <w:rFonts w:eastAsia="Calibri" w:cs="Times New Roman"/>
                <w:kern w:val="2"/>
                <w:szCs w:val="18"/>
                <w14:ligatures w14:val="standardContextual"/>
              </w:rPr>
            </w:pPr>
            <w:proofErr w:type="spellStart"/>
            <w:r w:rsidRPr="008B6C2B">
              <w:rPr>
                <w:rFonts w:eastAsia="Calibri" w:cs="Times New Roman"/>
                <w:b/>
                <w:bCs/>
                <w:kern w:val="2"/>
                <w:szCs w:val="18"/>
                <w14:ligatures w14:val="standardContextual"/>
              </w:rPr>
              <w:t>Kamernummer</w:t>
            </w:r>
            <w:proofErr w:type="spellEnd"/>
            <w:r w:rsidRPr="008B6C2B">
              <w:rPr>
                <w:rFonts w:eastAsia="Calibri" w:cs="Times New Roman"/>
                <w:b/>
                <w:bCs/>
                <w:kern w:val="2"/>
                <w:szCs w:val="18"/>
                <w14:ligatures w14:val="standardContextual"/>
              </w:rPr>
              <w:t xml:space="preserve">: </w:t>
            </w:r>
            <w:r w:rsidRPr="008B6C2B">
              <w:rPr>
                <w:rFonts w:eastAsia="Calibri" w:cs="Times New Roman"/>
                <w:kern w:val="2"/>
                <w:szCs w:val="18"/>
                <w14:ligatures w14:val="standardContextual"/>
              </w:rPr>
              <w:t xml:space="preserve">36748 </w:t>
            </w:r>
            <w:r w:rsidR="00A449BF">
              <w:rPr>
                <w:rFonts w:eastAsia="Calibri" w:cs="Times New Roman"/>
                <w:kern w:val="2"/>
                <w:szCs w:val="18"/>
                <w14:ligatures w14:val="standardContextual"/>
              </w:rPr>
              <w:t xml:space="preserve">nr. </w:t>
            </w:r>
            <w:r w:rsidRPr="008B6C2B">
              <w:rPr>
                <w:rFonts w:eastAsia="Calibri" w:cs="Times New Roman"/>
                <w:kern w:val="2"/>
                <w:szCs w:val="18"/>
                <w14:ligatures w14:val="standardContextual"/>
              </w:rPr>
              <w:t>27</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8B6C2B" w:rsidR="008B6C2B" w:rsidP="008B6C2B" w:rsidRDefault="008B6C2B" w14:paraId="7A462C6E" w14:textId="77777777">
            <w:pPr>
              <w:spacing w:after="0" w:line="276" w:lineRule="auto"/>
              <w:rPr>
                <w:rFonts w:eastAsia="Calibri" w:cs="Times New Roman"/>
                <w:kern w:val="2"/>
                <w:szCs w:val="18"/>
                <w:lang w:val="nl-NL"/>
                <w14:ligatures w14:val="standardContextual"/>
              </w:rPr>
            </w:pPr>
            <w:r w:rsidRPr="008B6C2B">
              <w:rPr>
                <w:rFonts w:eastAsia="Calibri" w:cs="Times New Roman"/>
                <w:b/>
                <w:bCs/>
                <w:kern w:val="2"/>
                <w:szCs w:val="18"/>
                <w:lang w:val="nl-NL"/>
                <w14:ligatures w14:val="standardContextual"/>
              </w:rPr>
              <w:t xml:space="preserve">Inhoud motie: </w:t>
            </w:r>
            <w:r w:rsidRPr="008B6C2B">
              <w:rPr>
                <w:rFonts w:eastAsia="Calibri" w:cs="Times New Roman"/>
                <w:kern w:val="2"/>
                <w:szCs w:val="18"/>
                <w:lang w:val="nl-NL"/>
                <w14:ligatures w14:val="standardContextual"/>
              </w:rPr>
              <w:t>In kaart brengen hoe het hybride stelsel kan worden doorontwikkeld naar een volledige vermogenswinstbelasting</w:t>
            </w:r>
          </w:p>
        </w:tc>
      </w:tr>
      <w:tr w:rsidRPr="008B5235" w:rsidR="008B6C2B" w:rsidTr="008B6C2B" w14:paraId="63CBD42F"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6C2B" w:rsidR="008B6C2B" w:rsidP="008B6C2B" w:rsidRDefault="008B6C2B" w14:paraId="76E5AA86" w14:textId="77777777">
            <w:pPr>
              <w:spacing w:after="0" w:line="276" w:lineRule="auto"/>
              <w:rPr>
                <w:rFonts w:eastAsia="Calibri" w:cs="Times New Roman"/>
                <w:kern w:val="2"/>
                <w:szCs w:val="18"/>
                <w:lang w:val="nl-NL"/>
                <w14:ligatures w14:val="standardContextual"/>
              </w:rPr>
            </w:pPr>
            <w:r w:rsidRPr="008B6C2B">
              <w:rPr>
                <w:rFonts w:eastAsia="Calibri" w:cs="Times New Roman"/>
                <w:b/>
                <w:bCs/>
                <w:kern w:val="2"/>
                <w:szCs w:val="18"/>
                <w:lang w:val="nl-NL"/>
                <w14:ligatures w14:val="standardContextual"/>
              </w:rPr>
              <w:t xml:space="preserve">Indiener(s): </w:t>
            </w:r>
            <w:r w:rsidRPr="008B6C2B">
              <w:rPr>
                <w:rFonts w:eastAsia="Calibri" w:cs="Times New Roman"/>
                <w:kern w:val="2"/>
                <w:szCs w:val="18"/>
                <w:lang w:val="nl-NL"/>
                <w14:ligatures w14:val="standardContextual"/>
              </w:rPr>
              <w:t>Inge van Dijk (CDA) c.s.</w:t>
            </w:r>
          </w:p>
        </w:tc>
      </w:tr>
      <w:tr w:rsidRPr="008B5235" w:rsidR="008B6C2B" w:rsidTr="008B6C2B" w14:paraId="00D8FADF"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6C2B" w:rsidR="008B6C2B" w:rsidP="008B6C2B" w:rsidRDefault="008B6C2B" w14:paraId="1D97F282" w14:textId="77777777">
            <w:pPr>
              <w:spacing w:after="0" w:line="276" w:lineRule="auto"/>
              <w:rPr>
                <w:rFonts w:eastAsia="Calibri" w:cs="Times New Roman"/>
                <w:kern w:val="2"/>
                <w:szCs w:val="18"/>
                <w14:ligatures w14:val="standardContextual"/>
              </w:rPr>
            </w:pPr>
            <w:proofErr w:type="spellStart"/>
            <w:r w:rsidRPr="008B6C2B">
              <w:rPr>
                <w:rFonts w:eastAsia="Calibri" w:cs="Times New Roman"/>
                <w:b/>
                <w:bCs/>
                <w:kern w:val="2"/>
                <w:szCs w:val="18"/>
                <w14:ligatures w14:val="standardContextual"/>
              </w:rPr>
              <w:t>Appreciatie</w:t>
            </w:r>
            <w:proofErr w:type="spellEnd"/>
            <w:r w:rsidRPr="008B6C2B">
              <w:rPr>
                <w:rFonts w:eastAsia="Calibri" w:cs="Times New Roman"/>
                <w:b/>
                <w:bCs/>
                <w:kern w:val="2"/>
                <w:szCs w:val="18"/>
                <w14:ligatures w14:val="standardContextual"/>
              </w:rPr>
              <w:t xml:space="preserve">: </w:t>
            </w:r>
            <w:proofErr w:type="spellStart"/>
            <w:r w:rsidRPr="008B6C2B">
              <w:rPr>
                <w:rFonts w:eastAsia="Calibri" w:cs="Times New Roman"/>
                <w:kern w:val="2"/>
                <w:szCs w:val="18"/>
                <w14:ligatures w14:val="standardContextual"/>
              </w:rPr>
              <w:t>Oordeel</w:t>
            </w:r>
            <w:proofErr w:type="spellEnd"/>
            <w:r w:rsidRPr="008B6C2B">
              <w:rPr>
                <w:rFonts w:eastAsia="Calibri" w:cs="Times New Roman"/>
                <w:kern w:val="2"/>
                <w:szCs w:val="18"/>
                <w14:ligatures w14:val="standardContextual"/>
              </w:rPr>
              <w:t xml:space="preserve"> Kamer</w:t>
            </w:r>
          </w:p>
          <w:p w:rsidRPr="008B6C2B" w:rsidR="008B6C2B" w:rsidP="008B6C2B" w:rsidRDefault="008B6C2B" w14:paraId="693F1A20" w14:textId="77777777">
            <w:pPr>
              <w:numPr>
                <w:ilvl w:val="0"/>
                <w:numId w:val="2"/>
              </w:numPr>
              <w:spacing w:after="0" w:line="256" w:lineRule="auto"/>
              <w:contextualSpacing/>
              <w:rPr>
                <w:rFonts w:eastAsia="Calibri" w:cs="Times New Roman"/>
                <w:kern w:val="2"/>
                <w:szCs w:val="18"/>
                <w:lang w:val="nl-NL"/>
                <w14:ligatures w14:val="standardContextual"/>
              </w:rPr>
            </w:pPr>
            <w:r w:rsidRPr="008B6C2B">
              <w:rPr>
                <w:rFonts w:eastAsia="Calibri" w:cs="Times New Roman"/>
                <w:kern w:val="2"/>
                <w:szCs w:val="18"/>
                <w:lang w:val="nl-NL"/>
                <w14:ligatures w14:val="standardContextual"/>
              </w:rPr>
              <w:t>Het is mogelijk om samen met ketenpartners de doorontwikkelingen naar een volledige vermogenswinstbelasting te verkennen, inclusief tijdlijnen.</w:t>
            </w:r>
          </w:p>
          <w:p w:rsidRPr="008B6C2B" w:rsidR="008B6C2B" w:rsidP="008B6C2B" w:rsidRDefault="008B6C2B" w14:paraId="34DA209B" w14:textId="77777777">
            <w:pPr>
              <w:numPr>
                <w:ilvl w:val="0"/>
                <w:numId w:val="2"/>
              </w:numPr>
              <w:spacing w:after="0" w:line="256" w:lineRule="auto"/>
              <w:contextualSpacing/>
              <w:rPr>
                <w:rFonts w:eastAsia="Calibri" w:cs="Times New Roman"/>
                <w:kern w:val="2"/>
                <w:szCs w:val="18"/>
                <w:lang w:val="nl-NL"/>
                <w14:ligatures w14:val="standardContextual"/>
              </w:rPr>
            </w:pPr>
            <w:r w:rsidRPr="008B6C2B">
              <w:rPr>
                <w:rFonts w:eastAsia="Calibri" w:cs="Times New Roman"/>
                <w:kern w:val="2"/>
                <w:szCs w:val="18"/>
                <w:lang w:val="nl-NL"/>
                <w14:ligatures w14:val="standardContextual"/>
              </w:rPr>
              <w:t>Hierbij kan in kaart gebracht worden hoeveel tijd nodig is voor ketenpartners, wetgeving en implementatie door de Belastingdienst.</w:t>
            </w:r>
          </w:p>
          <w:p w:rsidRPr="008B6C2B" w:rsidR="008B6C2B" w:rsidP="008B6C2B" w:rsidRDefault="008B6C2B" w14:paraId="2F21B220" w14:textId="77777777">
            <w:pPr>
              <w:numPr>
                <w:ilvl w:val="0"/>
                <w:numId w:val="2"/>
              </w:numPr>
              <w:spacing w:after="0" w:line="256" w:lineRule="auto"/>
              <w:contextualSpacing/>
              <w:rPr>
                <w:rFonts w:eastAsia="Calibri" w:cs="Times New Roman"/>
                <w:kern w:val="2"/>
                <w:szCs w:val="18"/>
                <w:lang w:val="nl-NL"/>
                <w14:ligatures w14:val="standardContextual"/>
              </w:rPr>
            </w:pPr>
            <w:r w:rsidRPr="008B6C2B">
              <w:rPr>
                <w:rFonts w:eastAsia="Calibri" w:cs="Times New Roman"/>
                <w:kern w:val="2"/>
                <w:szCs w:val="18"/>
                <w:lang w:val="nl-NL"/>
                <w14:ligatures w14:val="standardContextual"/>
              </w:rPr>
              <w:t xml:space="preserve">Voor de implementatietermijn van de Belastingdienst is van belang welke wensen en prioriteiten het nieuwe kabinet heeft voor andere wijzigingen in de inkomstenheffing. </w:t>
            </w:r>
          </w:p>
          <w:p w:rsidRPr="008B6C2B" w:rsidR="008B6C2B" w:rsidP="008B6C2B" w:rsidRDefault="008B6C2B" w14:paraId="3ABB4AF8" w14:textId="3C581439">
            <w:pPr>
              <w:numPr>
                <w:ilvl w:val="0"/>
                <w:numId w:val="2"/>
              </w:numPr>
              <w:spacing w:after="0" w:line="256" w:lineRule="auto"/>
              <w:contextualSpacing/>
              <w:rPr>
                <w:rFonts w:eastAsia="Calibri" w:cs="Times New Roman"/>
                <w:kern w:val="2"/>
                <w:szCs w:val="18"/>
                <w:lang w:val="nl-NL"/>
                <w14:ligatures w14:val="standardContextual"/>
              </w:rPr>
            </w:pPr>
            <w:r w:rsidRPr="008B6C2B">
              <w:rPr>
                <w:rFonts w:eastAsia="Calibri" w:cs="Times New Roman"/>
                <w:kern w:val="2"/>
                <w:szCs w:val="18"/>
                <w:lang w:val="nl-NL"/>
                <w14:ligatures w14:val="standardContextual"/>
              </w:rPr>
              <w:t>De overgang naar een vermogenswinstbelasting zorgt voor een budgettaire derving in de eerste jaren na invoering</w:t>
            </w:r>
            <w:r w:rsidR="006E51BA">
              <w:rPr>
                <w:rFonts w:eastAsia="Calibri" w:cs="Times New Roman"/>
                <w:kern w:val="2"/>
                <w:szCs w:val="18"/>
                <w:lang w:val="nl-NL"/>
                <w14:ligatures w14:val="standardContextual"/>
              </w:rPr>
              <w:t xml:space="preserve"> en geeft een prikkel om belastingheffing uit te stellen.</w:t>
            </w:r>
          </w:p>
          <w:p w:rsidRPr="008B6C2B" w:rsidR="008B6C2B" w:rsidP="008B6C2B" w:rsidRDefault="008B6C2B" w14:paraId="3E37E1AA" w14:textId="77777777">
            <w:pPr>
              <w:numPr>
                <w:ilvl w:val="0"/>
                <w:numId w:val="2"/>
              </w:numPr>
              <w:spacing w:after="0" w:line="256" w:lineRule="auto"/>
              <w:contextualSpacing/>
              <w:rPr>
                <w:rFonts w:eastAsia="Calibri" w:cs="Times New Roman"/>
                <w:kern w:val="2"/>
                <w:szCs w:val="18"/>
                <w:lang w:val="nl-NL"/>
                <w14:ligatures w14:val="standardContextual"/>
              </w:rPr>
            </w:pPr>
            <w:r w:rsidRPr="008B6C2B">
              <w:rPr>
                <w:rFonts w:eastAsia="Calibri" w:cs="Times New Roman"/>
                <w:kern w:val="2"/>
                <w:szCs w:val="18"/>
                <w:lang w:val="nl-NL"/>
                <w14:ligatures w14:val="standardContextual"/>
              </w:rPr>
              <w:t>Het is aan het volgende kabinet om deze aspecten gezamenlijk te wegen.</w:t>
            </w:r>
          </w:p>
        </w:tc>
      </w:tr>
    </w:tbl>
    <w:p w:rsidR="001432A6" w:rsidP="00131F76" w:rsidRDefault="001432A6" w14:paraId="6C9F4B21" w14:textId="107326B3">
      <w:pPr>
        <w:rPr>
          <w:b/>
          <w:bCs/>
          <w:lang w:val="nl-NL"/>
        </w:rPr>
      </w:pPr>
    </w:p>
    <w:p w:rsidR="001432A6" w:rsidRDefault="001432A6" w14:paraId="2CA05302" w14:textId="77777777">
      <w:pPr>
        <w:rPr>
          <w:b/>
          <w:bCs/>
          <w:lang w:val="nl-NL"/>
        </w:rPr>
      </w:pPr>
      <w:r>
        <w:rPr>
          <w:b/>
          <w:bCs/>
          <w:lang w:val="nl-NL"/>
        </w:rPr>
        <w:br w:type="page"/>
      </w:r>
    </w:p>
    <w:p w:rsidR="00131F76" w:rsidRDefault="00131F76" w14:paraId="6C020521" w14:textId="7AA7C986">
      <w:pPr>
        <w:rPr>
          <w:b/>
          <w:bCs/>
          <w:lang w:val="nl-NL"/>
        </w:rPr>
      </w:pPr>
      <w:r>
        <w:rPr>
          <w:b/>
          <w:bCs/>
          <w:lang w:val="nl-NL"/>
        </w:rPr>
        <w:lastRenderedPageBreak/>
        <w:t>Appreciatie amendementen</w:t>
      </w:r>
    </w:p>
    <w:tbl>
      <w:tblPr>
        <w:tblW w:w="9934" w:type="dxa"/>
        <w:tblCellMar>
          <w:left w:w="0" w:type="dxa"/>
          <w:right w:w="0" w:type="dxa"/>
        </w:tblCellMar>
        <w:tblLook w:val="04A0" w:firstRow="1" w:lastRow="0" w:firstColumn="1" w:lastColumn="0" w:noHBand="0" w:noVBand="1"/>
      </w:tblPr>
      <w:tblGrid>
        <w:gridCol w:w="4243"/>
        <w:gridCol w:w="5691"/>
      </w:tblGrid>
      <w:tr w:rsidRPr="008B5235" w:rsidR="00A449BF" w:rsidTr="00A449BF" w14:paraId="021CBE29"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A449BF" w:rsidR="00A449BF" w:rsidP="00A449BF" w:rsidRDefault="00A449BF" w14:paraId="03CE6A4D" w14:textId="77777777">
            <w:pPr>
              <w:spacing w:after="0" w:line="276" w:lineRule="auto"/>
              <w:rPr>
                <w:rFonts w:eastAsia="Calibri" w:cs="Times New Roman"/>
                <w:kern w:val="2"/>
                <w:szCs w:val="18"/>
                <w14:ligatures w14:val="standardContextual"/>
              </w:rPr>
            </w:pPr>
            <w:proofErr w:type="spellStart"/>
            <w:r w:rsidRPr="00A449BF">
              <w:rPr>
                <w:rFonts w:eastAsia="Calibri" w:cs="Times New Roman"/>
                <w:b/>
                <w:bCs/>
                <w:kern w:val="2"/>
                <w:szCs w:val="18"/>
                <w14:ligatures w14:val="standardContextual"/>
              </w:rPr>
              <w:t>Kamernummer</w:t>
            </w:r>
            <w:proofErr w:type="spellEnd"/>
            <w:r w:rsidRPr="00A449BF">
              <w:rPr>
                <w:rFonts w:eastAsia="Calibri" w:cs="Times New Roman"/>
                <w:b/>
                <w:bCs/>
                <w:kern w:val="2"/>
                <w:szCs w:val="18"/>
                <w14:ligatures w14:val="standardContextual"/>
              </w:rPr>
              <w:t xml:space="preserve">: </w:t>
            </w:r>
            <w:r w:rsidRPr="00A449BF">
              <w:rPr>
                <w:rFonts w:eastAsia="Calibri" w:cs="Times New Roman"/>
                <w:kern w:val="2"/>
                <w:szCs w:val="18"/>
                <w14:ligatures w14:val="standardContextual"/>
              </w:rPr>
              <w:t>36748 nr. 8</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A449BF" w:rsidR="00A449BF" w:rsidP="00A449BF" w:rsidRDefault="00A449BF" w14:paraId="20D0B782" w14:textId="78D3E0E8">
            <w:pPr>
              <w:spacing w:after="0" w:line="276" w:lineRule="auto"/>
              <w:rPr>
                <w:rFonts w:eastAsia="Calibri" w:cs="Times New Roman"/>
                <w:kern w:val="2"/>
                <w:szCs w:val="18"/>
                <w:lang w:val="nl-NL"/>
                <w14:ligatures w14:val="standardContextual"/>
              </w:rPr>
            </w:pPr>
            <w:r w:rsidRPr="00A449BF">
              <w:rPr>
                <w:rFonts w:eastAsia="Calibri" w:cs="Times New Roman"/>
                <w:b/>
                <w:bCs/>
                <w:kern w:val="2"/>
                <w:szCs w:val="18"/>
                <w:lang w:val="nl-NL"/>
                <w14:ligatures w14:val="standardContextual"/>
              </w:rPr>
              <w:t xml:space="preserve">Inhoud amendement: </w:t>
            </w:r>
            <w:r w:rsidR="00E01838">
              <w:rPr>
                <w:rFonts w:eastAsia="Calibri" w:cs="Times New Roman"/>
                <w:kern w:val="2"/>
                <w:szCs w:val="18"/>
                <w:lang w:val="nl-NL"/>
                <w14:ligatures w14:val="standardContextual"/>
              </w:rPr>
              <w:t>D</w:t>
            </w:r>
            <w:r w:rsidRPr="00A449BF">
              <w:rPr>
                <w:rFonts w:eastAsia="Calibri" w:cs="Times New Roman"/>
                <w:kern w:val="2"/>
                <w:szCs w:val="18"/>
                <w:lang w:val="nl-NL"/>
                <w14:ligatures w14:val="standardContextual"/>
              </w:rPr>
              <w:t>oorschuifregeling voor huwen en scheiden</w:t>
            </w:r>
          </w:p>
        </w:tc>
      </w:tr>
      <w:tr w:rsidRPr="00A449BF" w:rsidR="00A449BF" w:rsidTr="00A449BF" w14:paraId="190ECA7A"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49BF" w:rsidR="00A449BF" w:rsidP="00A449BF" w:rsidRDefault="00A449BF" w14:paraId="23B7ECC2" w14:textId="77777777">
            <w:pPr>
              <w:spacing w:after="0" w:line="276" w:lineRule="auto"/>
              <w:rPr>
                <w:rFonts w:eastAsia="Calibri" w:cs="Times New Roman"/>
                <w:kern w:val="2"/>
                <w:szCs w:val="18"/>
                <w14:ligatures w14:val="standardContextual"/>
              </w:rPr>
            </w:pPr>
            <w:proofErr w:type="spellStart"/>
            <w:r w:rsidRPr="00A449BF">
              <w:rPr>
                <w:rFonts w:eastAsia="Calibri" w:cs="Times New Roman"/>
                <w:b/>
                <w:bCs/>
                <w:kern w:val="2"/>
                <w:szCs w:val="18"/>
                <w14:ligatures w14:val="standardContextual"/>
              </w:rPr>
              <w:t>Indiener</w:t>
            </w:r>
            <w:proofErr w:type="spellEnd"/>
            <w:r w:rsidRPr="00A449BF">
              <w:rPr>
                <w:rFonts w:eastAsia="Calibri" w:cs="Times New Roman"/>
                <w:b/>
                <w:bCs/>
                <w:kern w:val="2"/>
                <w:szCs w:val="18"/>
                <w14:ligatures w14:val="standardContextual"/>
              </w:rPr>
              <w:t xml:space="preserve">(s): </w:t>
            </w:r>
            <w:r w:rsidRPr="00A449BF">
              <w:rPr>
                <w:rFonts w:eastAsia="Calibri" w:cs="Times New Roman"/>
                <w:kern w:val="2"/>
                <w:szCs w:val="18"/>
                <w14:ligatures w14:val="standardContextual"/>
              </w:rPr>
              <w:t>Hoogeveen (JA21)</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A449BF" w:rsidR="00A449BF" w:rsidP="00A449BF" w:rsidRDefault="00A449BF" w14:paraId="62029B5B" w14:textId="77777777">
            <w:pPr>
              <w:spacing w:after="0" w:line="276" w:lineRule="auto"/>
              <w:rPr>
                <w:rFonts w:eastAsia="Calibri" w:cs="Times New Roman"/>
                <w:kern w:val="2"/>
                <w:szCs w:val="18"/>
                <w14:ligatures w14:val="standardContextual"/>
              </w:rPr>
            </w:pPr>
            <w:proofErr w:type="spellStart"/>
            <w:r w:rsidRPr="00A449BF">
              <w:rPr>
                <w:rFonts w:eastAsia="Calibri" w:cs="Times New Roman"/>
                <w:b/>
                <w:bCs/>
                <w:kern w:val="2"/>
                <w:szCs w:val="18"/>
                <w14:ligatures w14:val="standardContextual"/>
              </w:rPr>
              <w:t>Appreciatie</w:t>
            </w:r>
            <w:proofErr w:type="spellEnd"/>
            <w:r w:rsidRPr="00A449BF">
              <w:rPr>
                <w:rFonts w:eastAsia="Calibri" w:cs="Times New Roman"/>
                <w:b/>
                <w:bCs/>
                <w:kern w:val="2"/>
                <w:szCs w:val="18"/>
                <w14:ligatures w14:val="standardContextual"/>
              </w:rPr>
              <w:t xml:space="preserve">: </w:t>
            </w:r>
            <w:proofErr w:type="spellStart"/>
            <w:r w:rsidRPr="00A449BF">
              <w:rPr>
                <w:rFonts w:eastAsia="Calibri" w:cs="Times New Roman"/>
                <w:kern w:val="2"/>
                <w:szCs w:val="18"/>
                <w14:ligatures w14:val="standardContextual"/>
              </w:rPr>
              <w:t>Ontraden</w:t>
            </w:r>
            <w:proofErr w:type="spellEnd"/>
          </w:p>
        </w:tc>
      </w:tr>
      <w:tr w:rsidRPr="008B5235" w:rsidR="00A449BF" w:rsidTr="00A449BF" w14:paraId="7AAAF33D"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49BF" w:rsidR="00A449BF" w:rsidP="00A449BF" w:rsidRDefault="00A449BF" w14:paraId="677A6AAE" w14:textId="77777777">
            <w:pPr>
              <w:spacing w:after="0" w:line="276" w:lineRule="auto"/>
              <w:rPr>
                <w:rFonts w:eastAsia="Calibri" w:cs="Times New Roman"/>
                <w:kern w:val="2"/>
                <w:szCs w:val="18"/>
                <w:lang w:val="nl-NL"/>
                <w14:ligatures w14:val="standardContextual"/>
              </w:rPr>
            </w:pPr>
            <w:r w:rsidRPr="00A449BF">
              <w:rPr>
                <w:rFonts w:eastAsia="Calibri" w:cs="Times New Roman"/>
                <w:b/>
                <w:bCs/>
                <w:kern w:val="2"/>
                <w:szCs w:val="18"/>
                <w:lang w:val="nl-NL"/>
                <w14:ligatures w14:val="standardContextual"/>
              </w:rPr>
              <w:t xml:space="preserve">Gevolgen: </w:t>
            </w:r>
            <w:r w:rsidRPr="00A449BF">
              <w:rPr>
                <w:rFonts w:eastAsia="Calibri" w:cs="Times New Roman"/>
                <w:kern w:val="2"/>
                <w:szCs w:val="18"/>
                <w:lang w:val="nl-NL"/>
                <w14:ligatures w14:val="standardContextual"/>
              </w:rPr>
              <w:t xml:space="preserve">Het amendement introduceert een doorschuifregeling voor trouwen en scheiden. Deze geldt voor onroerende zaken en aandelen in </w:t>
            </w:r>
            <w:proofErr w:type="spellStart"/>
            <w:r w:rsidRPr="00A449BF">
              <w:rPr>
                <w:rFonts w:eastAsia="Calibri" w:cs="Times New Roman"/>
                <w:kern w:val="2"/>
                <w:szCs w:val="18"/>
                <w:lang w:val="nl-NL"/>
                <w14:ligatures w14:val="standardContextual"/>
              </w:rPr>
              <w:t>start-ups</w:t>
            </w:r>
            <w:proofErr w:type="spellEnd"/>
            <w:r w:rsidRPr="00A449BF">
              <w:rPr>
                <w:rFonts w:eastAsia="Calibri" w:cs="Times New Roman"/>
                <w:kern w:val="2"/>
                <w:szCs w:val="18"/>
                <w:lang w:val="nl-NL"/>
                <w14:ligatures w14:val="standardContextual"/>
              </w:rPr>
              <w:t xml:space="preserve">. Dit betekent dat er geen heffingsmoment zal zijn, </w:t>
            </w:r>
            <w:proofErr w:type="gramStart"/>
            <w:r w:rsidRPr="00A449BF">
              <w:rPr>
                <w:rFonts w:eastAsia="Calibri" w:cs="Times New Roman"/>
                <w:kern w:val="2"/>
                <w:szCs w:val="18"/>
                <w:lang w:val="nl-NL"/>
                <w14:ligatures w14:val="standardContextual"/>
              </w:rPr>
              <w:t>indien</w:t>
            </w:r>
            <w:proofErr w:type="gramEnd"/>
            <w:r w:rsidRPr="00A449BF">
              <w:rPr>
                <w:rFonts w:eastAsia="Calibri" w:cs="Times New Roman"/>
                <w:kern w:val="2"/>
                <w:szCs w:val="18"/>
                <w:lang w:val="nl-NL"/>
                <w14:ligatures w14:val="standardContextual"/>
              </w:rPr>
              <w:t xml:space="preserve"> deze vermogensbestanddeel vanwege een huwelijk of geregistreerd partnerschap onderdeel worden van een gemeenschap van goederen. Ook is er geen heffingsmoment als deze vermogensbestanddelen vanwege een scheiding geen onderdeel meer zijn van de gemeenschap van goederen.</w:t>
            </w:r>
          </w:p>
          <w:p w:rsidRPr="00A449BF" w:rsidR="00A449BF" w:rsidP="00A449BF" w:rsidRDefault="00A449BF" w14:paraId="5E5B9689" w14:textId="77777777">
            <w:pPr>
              <w:spacing w:after="0" w:line="276" w:lineRule="auto"/>
              <w:rPr>
                <w:rFonts w:eastAsia="Calibri" w:cs="Times New Roman"/>
                <w:kern w:val="2"/>
                <w:szCs w:val="18"/>
                <w:lang w:val="nl-NL"/>
                <w14:ligatures w14:val="standardContextual"/>
              </w:rPr>
            </w:pPr>
            <w:r w:rsidRPr="00A449BF">
              <w:rPr>
                <w:rFonts w:eastAsia="Calibri" w:cs="Times New Roman"/>
                <w:kern w:val="2"/>
                <w:szCs w:val="18"/>
                <w:lang w:val="nl-NL"/>
                <w14:ligatures w14:val="standardContextual"/>
              </w:rPr>
              <w:t>Het amendement wordt ontraden, vanwege het ontbreken van een dekking van de budgettaire effecten en omdat het niet uitvoerbaar is per 1 januari 2028.</w:t>
            </w:r>
          </w:p>
        </w:tc>
      </w:tr>
      <w:tr w:rsidRPr="00A449BF" w:rsidR="00A449BF" w:rsidTr="00A449BF" w14:paraId="43A87069"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rsidRPr="00A449BF" w:rsidR="00A449BF" w:rsidP="00A449BF" w:rsidRDefault="00A449BF" w14:paraId="0B425377" w14:textId="77777777">
            <w:pPr>
              <w:spacing w:after="0" w:line="276" w:lineRule="auto"/>
              <w:rPr>
                <w:rFonts w:eastAsia="Calibri" w:cs="Times New Roman"/>
                <w:kern w:val="2"/>
                <w:szCs w:val="18"/>
                <w:lang w:val="nl-NL"/>
                <w14:ligatures w14:val="standardContextual"/>
              </w:rPr>
            </w:pPr>
            <w:r w:rsidRPr="00A449BF">
              <w:rPr>
                <w:rFonts w:eastAsia="Calibri" w:cs="Times New Roman"/>
                <w:b/>
                <w:bCs/>
                <w:kern w:val="2"/>
                <w:szCs w:val="18"/>
                <w:lang w:val="nl-NL"/>
                <w14:ligatures w14:val="standardContextual"/>
              </w:rPr>
              <w:t xml:space="preserve">Budgettaire aspecten: </w:t>
            </w:r>
            <w:r w:rsidRPr="00A449BF">
              <w:rPr>
                <w:rFonts w:eastAsia="Calibri" w:cs="Times New Roman"/>
                <w:kern w:val="2"/>
                <w:szCs w:val="18"/>
                <w:lang w:val="nl-NL"/>
                <w14:ligatures w14:val="standardContextual"/>
              </w:rPr>
              <w:t>Door de verschuiving van het heffingsmoment leidt dit amendement tot een budgettaire derving. Deze wordt niet wordt gedekt. Structureel is het effect nihil.</w:t>
            </w:r>
          </w:p>
          <w:p w:rsidRPr="00A449BF" w:rsidR="00A449BF" w:rsidP="00A449BF" w:rsidRDefault="00A449BF" w14:paraId="0A88A9B7" w14:textId="77777777">
            <w:pPr>
              <w:spacing w:after="0" w:line="276" w:lineRule="auto"/>
              <w:rPr>
                <w:rFonts w:eastAsia="Calibri" w:cs="Times New Roman"/>
                <w:b/>
                <w:bCs/>
                <w:kern w:val="2"/>
                <w:szCs w:val="18"/>
                <w:lang w:val="nl-NL"/>
                <w14:ligatures w14:val="standardContextual"/>
              </w:rPr>
            </w:pPr>
          </w:p>
          <w:tbl>
            <w:tblPr>
              <w:tblW w:w="9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992"/>
              <w:gridCol w:w="992"/>
              <w:gridCol w:w="992"/>
              <w:gridCol w:w="851"/>
              <w:gridCol w:w="850"/>
              <w:gridCol w:w="851"/>
              <w:gridCol w:w="850"/>
              <w:gridCol w:w="1324"/>
            </w:tblGrid>
            <w:tr w:rsidRPr="00A449BF" w:rsidR="00A449BF" w14:paraId="6E9F526D" w14:textId="77777777">
              <w:trPr>
                <w:trHeight w:val="300"/>
              </w:trPr>
              <w:tc>
                <w:tcPr>
                  <w:tcW w:w="2992"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A449BF" w:rsidP="00A449BF" w:rsidRDefault="00A449BF" w14:paraId="37E38EC6" w14:textId="77777777">
                  <w:pPr>
                    <w:spacing w:line="240" w:lineRule="auto"/>
                    <w:rPr>
                      <w:rFonts w:eastAsia="Calibri" w:cs="Arial"/>
                      <w:color w:val="FFFFFF"/>
                      <w:kern w:val="2"/>
                      <w:szCs w:val="18"/>
                      <w14:ligatures w14:val="standardContextual"/>
                    </w:rPr>
                  </w:pPr>
                  <w:proofErr w:type="spellStart"/>
                  <w:r w:rsidRPr="00A449BF">
                    <w:rPr>
                      <w:rFonts w:eastAsia="Calibri" w:cs="Arial"/>
                      <w:color w:val="FFFFFF"/>
                      <w:kern w:val="2"/>
                      <w:szCs w:val="18"/>
                      <w14:ligatures w14:val="standardContextual"/>
                    </w:rPr>
                    <w:t>Budgettair</w:t>
                  </w:r>
                  <w:proofErr w:type="spellEnd"/>
                  <w:r w:rsidRPr="00A449BF">
                    <w:rPr>
                      <w:rFonts w:eastAsia="Calibri" w:cs="Arial"/>
                      <w:color w:val="FFFFFF"/>
                      <w:kern w:val="2"/>
                      <w:szCs w:val="18"/>
                      <w14:ligatures w14:val="standardContextual"/>
                    </w:rPr>
                    <w:t xml:space="preserve"> in </w:t>
                  </w:r>
                  <w:proofErr w:type="spellStart"/>
                  <w:r w:rsidRPr="00A449BF">
                    <w:rPr>
                      <w:rFonts w:eastAsia="Calibri" w:cs="Arial"/>
                      <w:color w:val="FFFFFF"/>
                      <w:kern w:val="2"/>
                      <w:szCs w:val="18"/>
                      <w14:ligatures w14:val="standardContextual"/>
                    </w:rPr>
                    <w:t>mln</w:t>
                  </w:r>
                  <w:proofErr w:type="spellEnd"/>
                  <w:r w:rsidRPr="00A449BF">
                    <w:rPr>
                      <w:rFonts w:eastAsia="Calibri" w:cs="Arial"/>
                      <w:color w:val="FFFFFF"/>
                      <w:kern w:val="2"/>
                      <w:szCs w:val="18"/>
                      <w14:ligatures w14:val="standardContextual"/>
                    </w:rPr>
                    <w:t>. €</w:t>
                  </w:r>
                </w:p>
              </w:tc>
              <w:tc>
                <w:tcPr>
                  <w:tcW w:w="992"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A449BF" w:rsidP="00A449BF" w:rsidRDefault="00A449BF" w14:paraId="2FE90BBC" w14:textId="77777777">
                  <w:pPr>
                    <w:spacing w:line="240" w:lineRule="auto"/>
                    <w:jc w:val="right"/>
                    <w:rPr>
                      <w:rFonts w:eastAsia="Calibri" w:cs="Arial"/>
                      <w:b/>
                      <w:bCs/>
                      <w:color w:val="FFFFFF"/>
                      <w:kern w:val="2"/>
                      <w:szCs w:val="18"/>
                      <w14:ligatures w14:val="standardContextual"/>
                    </w:rPr>
                  </w:pPr>
                  <w:r w:rsidRPr="00A449BF">
                    <w:rPr>
                      <w:rFonts w:eastAsia="Calibri" w:cs="Arial"/>
                      <w:b/>
                      <w:bCs/>
                      <w:color w:val="FFFFFF"/>
                      <w:kern w:val="2"/>
                      <w:szCs w:val="18"/>
                      <w14:ligatures w14:val="standardContextual"/>
                    </w:rPr>
                    <w:t>2028</w:t>
                  </w:r>
                </w:p>
              </w:tc>
              <w:tc>
                <w:tcPr>
                  <w:tcW w:w="992"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A449BF" w:rsidP="00A449BF" w:rsidRDefault="00A449BF" w14:paraId="1A7401EB" w14:textId="77777777">
                  <w:pPr>
                    <w:spacing w:line="240" w:lineRule="auto"/>
                    <w:jc w:val="right"/>
                    <w:rPr>
                      <w:rFonts w:eastAsia="Calibri" w:cs="Arial"/>
                      <w:b/>
                      <w:bCs/>
                      <w:color w:val="FFFFFF"/>
                      <w:kern w:val="2"/>
                      <w:szCs w:val="18"/>
                      <w14:ligatures w14:val="standardContextual"/>
                    </w:rPr>
                  </w:pPr>
                  <w:r w:rsidRPr="00A449BF">
                    <w:rPr>
                      <w:rFonts w:eastAsia="Calibri" w:cs="Arial"/>
                      <w:b/>
                      <w:bCs/>
                      <w:color w:val="FFFFFF"/>
                      <w:kern w:val="2"/>
                      <w:szCs w:val="18"/>
                      <w14:ligatures w14:val="standardContextual"/>
                    </w:rPr>
                    <w:t>2029</w:t>
                  </w:r>
                </w:p>
              </w:tc>
              <w:tc>
                <w:tcPr>
                  <w:tcW w:w="851"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A449BF" w:rsidP="00A449BF" w:rsidRDefault="00A449BF" w14:paraId="6F7A46F2" w14:textId="77777777">
                  <w:pPr>
                    <w:spacing w:line="240" w:lineRule="auto"/>
                    <w:jc w:val="right"/>
                    <w:rPr>
                      <w:rFonts w:eastAsia="Calibri" w:cs="Arial"/>
                      <w:b/>
                      <w:bCs/>
                      <w:color w:val="FFFFFF"/>
                      <w:kern w:val="2"/>
                      <w:szCs w:val="18"/>
                      <w14:ligatures w14:val="standardContextual"/>
                    </w:rPr>
                  </w:pPr>
                  <w:r w:rsidRPr="00A449BF">
                    <w:rPr>
                      <w:rFonts w:eastAsia="Calibri" w:cs="Arial"/>
                      <w:b/>
                      <w:bCs/>
                      <w:color w:val="FFFFFF"/>
                      <w:kern w:val="2"/>
                      <w:szCs w:val="18"/>
                      <w14:ligatures w14:val="standardContextual"/>
                    </w:rPr>
                    <w:t>2030</w:t>
                  </w:r>
                </w:p>
              </w:tc>
              <w:tc>
                <w:tcPr>
                  <w:tcW w:w="850"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A449BF" w:rsidP="00A449BF" w:rsidRDefault="00A449BF" w14:paraId="4100A30E" w14:textId="77777777">
                  <w:pPr>
                    <w:spacing w:line="240" w:lineRule="auto"/>
                    <w:jc w:val="right"/>
                    <w:rPr>
                      <w:rFonts w:eastAsia="Calibri" w:cs="Arial"/>
                      <w:b/>
                      <w:bCs/>
                      <w:color w:val="FFFFFF"/>
                      <w:kern w:val="2"/>
                      <w:szCs w:val="18"/>
                      <w14:ligatures w14:val="standardContextual"/>
                    </w:rPr>
                  </w:pPr>
                  <w:r w:rsidRPr="00A449BF">
                    <w:rPr>
                      <w:rFonts w:eastAsia="Calibri" w:cs="Arial"/>
                      <w:b/>
                      <w:bCs/>
                      <w:color w:val="FFFFFF"/>
                      <w:kern w:val="2"/>
                      <w:szCs w:val="18"/>
                      <w14:ligatures w14:val="standardContextual"/>
                    </w:rPr>
                    <w:t>2031</w:t>
                  </w:r>
                </w:p>
              </w:tc>
              <w:tc>
                <w:tcPr>
                  <w:tcW w:w="851"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A449BF" w:rsidP="00A449BF" w:rsidRDefault="00A449BF" w14:paraId="507C34B7" w14:textId="77777777">
                  <w:pPr>
                    <w:spacing w:line="240" w:lineRule="auto"/>
                    <w:jc w:val="right"/>
                    <w:rPr>
                      <w:rFonts w:eastAsia="Calibri" w:cs="Arial"/>
                      <w:b/>
                      <w:bCs/>
                      <w:color w:val="FFFFFF"/>
                      <w:kern w:val="2"/>
                      <w:szCs w:val="18"/>
                      <w14:ligatures w14:val="standardContextual"/>
                    </w:rPr>
                  </w:pPr>
                  <w:r w:rsidRPr="00A449BF">
                    <w:rPr>
                      <w:rFonts w:eastAsia="Calibri" w:cs="Arial"/>
                      <w:b/>
                      <w:bCs/>
                      <w:color w:val="FFFFFF"/>
                      <w:kern w:val="2"/>
                      <w:szCs w:val="18"/>
                      <w14:ligatures w14:val="standardContextual"/>
                    </w:rPr>
                    <w:t>2032</w:t>
                  </w:r>
                </w:p>
              </w:tc>
              <w:tc>
                <w:tcPr>
                  <w:tcW w:w="850"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A449BF" w:rsidP="00A449BF" w:rsidRDefault="00A449BF" w14:paraId="47FF2825" w14:textId="77777777">
                  <w:pPr>
                    <w:spacing w:line="240" w:lineRule="auto"/>
                    <w:jc w:val="right"/>
                    <w:rPr>
                      <w:rFonts w:eastAsia="Calibri" w:cs="Arial"/>
                      <w:b/>
                      <w:bCs/>
                      <w:color w:val="FFFFFF"/>
                      <w:kern w:val="2"/>
                      <w:szCs w:val="18"/>
                      <w14:ligatures w14:val="standardContextual"/>
                    </w:rPr>
                  </w:pPr>
                  <w:r w:rsidRPr="00A449BF">
                    <w:rPr>
                      <w:rFonts w:eastAsia="Calibri" w:cs="Arial"/>
                      <w:b/>
                      <w:bCs/>
                      <w:color w:val="FFFFFF"/>
                      <w:kern w:val="2"/>
                      <w:szCs w:val="18"/>
                      <w14:ligatures w14:val="standardContextual"/>
                    </w:rPr>
                    <w:t>2033</w:t>
                  </w:r>
                </w:p>
              </w:tc>
              <w:tc>
                <w:tcPr>
                  <w:tcW w:w="1324"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A449BF" w:rsidP="00A449BF" w:rsidRDefault="00A449BF" w14:paraId="22B40137" w14:textId="77777777">
                  <w:pPr>
                    <w:spacing w:line="240" w:lineRule="auto"/>
                    <w:rPr>
                      <w:rFonts w:eastAsia="Calibri" w:cs="Arial"/>
                      <w:b/>
                      <w:bCs/>
                      <w:color w:val="FFFFFF"/>
                      <w:kern w:val="2"/>
                      <w:szCs w:val="18"/>
                      <w14:ligatures w14:val="standardContextual"/>
                    </w:rPr>
                  </w:pPr>
                  <w:proofErr w:type="spellStart"/>
                  <w:r w:rsidRPr="00A449BF">
                    <w:rPr>
                      <w:rFonts w:eastAsia="Calibri" w:cs="Arial"/>
                      <w:b/>
                      <w:bCs/>
                      <w:color w:val="FFFFFF"/>
                      <w:kern w:val="2"/>
                      <w:szCs w:val="18"/>
                      <w14:ligatures w14:val="standardContextual"/>
                    </w:rPr>
                    <w:t>struc</w:t>
                  </w:r>
                  <w:proofErr w:type="spellEnd"/>
                  <w:r w:rsidRPr="00A449BF">
                    <w:rPr>
                      <w:rFonts w:eastAsia="Calibri" w:cs="Arial"/>
                      <w:b/>
                      <w:bCs/>
                      <w:color w:val="FFFFFF"/>
                      <w:kern w:val="2"/>
                      <w:szCs w:val="18"/>
                      <w14:ligatures w14:val="standardContextual"/>
                    </w:rPr>
                    <w:t xml:space="preserve"> </w:t>
                  </w:r>
                </w:p>
              </w:tc>
            </w:tr>
            <w:tr w:rsidRPr="00A449BF" w:rsidR="00A449BF" w14:paraId="075020FD" w14:textId="77777777">
              <w:trPr>
                <w:trHeight w:val="297"/>
              </w:trPr>
              <w:tc>
                <w:tcPr>
                  <w:tcW w:w="2992"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712A0952" w14:textId="77777777">
                  <w:pPr>
                    <w:spacing w:line="240" w:lineRule="auto"/>
                    <w:rPr>
                      <w:rFonts w:eastAsia="Calibri" w:cs="Arial"/>
                      <w:color w:val="000000"/>
                      <w:kern w:val="2"/>
                      <w:szCs w:val="18"/>
                      <w14:ligatures w14:val="standardContextual"/>
                    </w:rPr>
                  </w:pPr>
                  <w:proofErr w:type="spellStart"/>
                  <w:r w:rsidRPr="00A449BF">
                    <w:rPr>
                      <w:rFonts w:eastAsia="Calibri" w:cs="Arial"/>
                      <w:color w:val="000000"/>
                      <w:kern w:val="2"/>
                      <w:szCs w:val="18"/>
                      <w14:ligatures w14:val="standardContextual"/>
                    </w:rPr>
                    <w:t>Budgettair</w:t>
                  </w:r>
                  <w:proofErr w:type="spellEnd"/>
                  <w:r w:rsidRPr="00A449BF">
                    <w:rPr>
                      <w:rFonts w:eastAsia="Calibri" w:cs="Arial"/>
                      <w:color w:val="000000"/>
                      <w:kern w:val="2"/>
                      <w:szCs w:val="18"/>
                      <w14:ligatures w14:val="standardContextual"/>
                    </w:rPr>
                    <w:t xml:space="preserve"> effect </w:t>
                  </w:r>
                  <w:proofErr w:type="spellStart"/>
                  <w:r w:rsidRPr="00A449BF">
                    <w:rPr>
                      <w:rFonts w:eastAsia="Calibri" w:cs="Arial"/>
                      <w:color w:val="000000"/>
                      <w:kern w:val="2"/>
                      <w:szCs w:val="18"/>
                      <w14:ligatures w14:val="standardContextual"/>
                    </w:rPr>
                    <w:t>echtscheiding</w:t>
                  </w:r>
                  <w:proofErr w:type="spellEnd"/>
                </w:p>
              </w:tc>
              <w:tc>
                <w:tcPr>
                  <w:tcW w:w="992"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74B47404" w14:textId="77777777">
                  <w:pPr>
                    <w:spacing w:line="240" w:lineRule="auto"/>
                    <w:jc w:val="right"/>
                    <w:rPr>
                      <w:rFonts w:eastAsia="Calibri" w:cs="Arial"/>
                      <w:color w:val="000000"/>
                      <w:kern w:val="2"/>
                      <w:szCs w:val="18"/>
                      <w14:ligatures w14:val="standardContextual"/>
                    </w:rPr>
                  </w:pPr>
                  <w:r w:rsidRPr="00A449BF">
                    <w:rPr>
                      <w:rFonts w:eastAsia="Calibri" w:cs="Arial"/>
                      <w:color w:val="000000"/>
                      <w:kern w:val="2"/>
                      <w:szCs w:val="18"/>
                      <w14:ligatures w14:val="standardContextual"/>
                    </w:rPr>
                    <w:t>-7</w:t>
                  </w:r>
                </w:p>
              </w:tc>
              <w:tc>
                <w:tcPr>
                  <w:tcW w:w="992"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49D3A694" w14:textId="77777777">
                  <w:pPr>
                    <w:spacing w:line="240" w:lineRule="auto"/>
                    <w:jc w:val="right"/>
                    <w:rPr>
                      <w:rFonts w:eastAsia="Calibri" w:cs="Arial"/>
                      <w:color w:val="000000"/>
                      <w:kern w:val="2"/>
                      <w:szCs w:val="18"/>
                      <w14:ligatures w14:val="standardContextual"/>
                    </w:rPr>
                  </w:pPr>
                  <w:r w:rsidRPr="00A449BF">
                    <w:rPr>
                      <w:rFonts w:eastAsia="Calibri" w:cs="Arial"/>
                      <w:color w:val="000000"/>
                      <w:kern w:val="2"/>
                      <w:szCs w:val="18"/>
                      <w14:ligatures w14:val="standardContextual"/>
                    </w:rPr>
                    <w:t>-15</w:t>
                  </w:r>
                </w:p>
              </w:tc>
              <w:tc>
                <w:tcPr>
                  <w:tcW w:w="851"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57AA4F9C" w14:textId="77777777">
                  <w:pPr>
                    <w:spacing w:line="240" w:lineRule="auto"/>
                    <w:jc w:val="right"/>
                    <w:rPr>
                      <w:rFonts w:eastAsia="Calibri" w:cs="Arial"/>
                      <w:color w:val="000000"/>
                      <w:kern w:val="2"/>
                      <w:szCs w:val="18"/>
                      <w14:ligatures w14:val="standardContextual"/>
                    </w:rPr>
                  </w:pPr>
                  <w:r w:rsidRPr="00A449BF">
                    <w:rPr>
                      <w:rFonts w:eastAsia="Calibri" w:cs="Arial"/>
                      <w:color w:val="000000"/>
                      <w:kern w:val="2"/>
                      <w:szCs w:val="18"/>
                      <w14:ligatures w14:val="standardContextual"/>
                    </w:rPr>
                    <w:t>-22</w:t>
                  </w:r>
                </w:p>
              </w:tc>
              <w:tc>
                <w:tcPr>
                  <w:tcW w:w="85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3BBCF754" w14:textId="77777777">
                  <w:pPr>
                    <w:spacing w:line="240" w:lineRule="auto"/>
                    <w:jc w:val="right"/>
                    <w:rPr>
                      <w:rFonts w:eastAsia="Calibri" w:cs="Arial"/>
                      <w:color w:val="000000"/>
                      <w:kern w:val="2"/>
                      <w:szCs w:val="18"/>
                      <w14:ligatures w14:val="standardContextual"/>
                    </w:rPr>
                  </w:pPr>
                  <w:r w:rsidRPr="00A449BF">
                    <w:rPr>
                      <w:rFonts w:eastAsia="Calibri" w:cs="Arial"/>
                      <w:color w:val="000000"/>
                      <w:kern w:val="2"/>
                      <w:szCs w:val="18"/>
                      <w14:ligatures w14:val="standardContextual"/>
                    </w:rPr>
                    <w:t>-30</w:t>
                  </w:r>
                </w:p>
              </w:tc>
              <w:tc>
                <w:tcPr>
                  <w:tcW w:w="851"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5B691B52" w14:textId="77777777">
                  <w:pPr>
                    <w:spacing w:line="240" w:lineRule="auto"/>
                    <w:jc w:val="right"/>
                    <w:rPr>
                      <w:rFonts w:eastAsia="Calibri" w:cs="Arial"/>
                      <w:color w:val="000000"/>
                      <w:kern w:val="2"/>
                      <w:szCs w:val="18"/>
                      <w14:ligatures w14:val="standardContextual"/>
                    </w:rPr>
                  </w:pPr>
                  <w:r w:rsidRPr="00A449BF">
                    <w:rPr>
                      <w:rFonts w:eastAsia="Calibri" w:cs="Arial"/>
                      <w:color w:val="000000"/>
                      <w:kern w:val="2"/>
                      <w:szCs w:val="18"/>
                      <w14:ligatures w14:val="standardContextual"/>
                    </w:rPr>
                    <w:t>-37</w:t>
                  </w:r>
                </w:p>
              </w:tc>
              <w:tc>
                <w:tcPr>
                  <w:tcW w:w="85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6A49EF67" w14:textId="77777777">
                  <w:pPr>
                    <w:spacing w:line="240" w:lineRule="auto"/>
                    <w:jc w:val="right"/>
                    <w:rPr>
                      <w:rFonts w:eastAsia="Calibri" w:cs="Arial"/>
                      <w:color w:val="000000"/>
                      <w:kern w:val="2"/>
                      <w:szCs w:val="18"/>
                      <w14:ligatures w14:val="standardContextual"/>
                    </w:rPr>
                  </w:pPr>
                  <w:r w:rsidRPr="00A449BF">
                    <w:rPr>
                      <w:rFonts w:eastAsia="Calibri" w:cs="Arial"/>
                      <w:color w:val="000000"/>
                      <w:kern w:val="2"/>
                      <w:szCs w:val="18"/>
                      <w14:ligatures w14:val="standardContextual"/>
                    </w:rPr>
                    <w:t>-45</w:t>
                  </w:r>
                </w:p>
              </w:tc>
              <w:tc>
                <w:tcPr>
                  <w:tcW w:w="132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317241B9" w14:textId="77777777">
                  <w:pPr>
                    <w:spacing w:line="240" w:lineRule="auto"/>
                    <w:jc w:val="right"/>
                    <w:rPr>
                      <w:rFonts w:eastAsia="Calibri" w:cs="Arial"/>
                      <w:color w:val="000000"/>
                      <w:kern w:val="2"/>
                      <w:szCs w:val="18"/>
                      <w14:ligatures w14:val="standardContextual"/>
                    </w:rPr>
                  </w:pPr>
                  <w:r w:rsidRPr="00A449BF">
                    <w:rPr>
                      <w:rFonts w:eastAsia="Calibri" w:cs="Arial"/>
                      <w:color w:val="000000"/>
                      <w:kern w:val="2"/>
                      <w:szCs w:val="18"/>
                      <w14:ligatures w14:val="standardContextual"/>
                    </w:rPr>
                    <w:t>0</w:t>
                  </w:r>
                </w:p>
              </w:tc>
            </w:tr>
            <w:tr w:rsidRPr="00A449BF" w:rsidR="00A449BF" w14:paraId="7AC03ED8" w14:textId="77777777">
              <w:trPr>
                <w:trHeight w:val="300"/>
              </w:trPr>
              <w:tc>
                <w:tcPr>
                  <w:tcW w:w="2992"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280E4807" w14:textId="77777777">
                  <w:pPr>
                    <w:spacing w:line="240" w:lineRule="auto"/>
                    <w:rPr>
                      <w:rFonts w:eastAsia="Calibri" w:cs="Arial"/>
                      <w:color w:val="000000"/>
                      <w:kern w:val="2"/>
                      <w:szCs w:val="18"/>
                      <w14:ligatures w14:val="standardContextual"/>
                    </w:rPr>
                  </w:pPr>
                  <w:proofErr w:type="spellStart"/>
                  <w:r w:rsidRPr="00A449BF">
                    <w:rPr>
                      <w:rFonts w:eastAsia="Calibri" w:cs="Arial"/>
                      <w:color w:val="000000"/>
                      <w:kern w:val="2"/>
                      <w:szCs w:val="18"/>
                      <w14:ligatures w14:val="standardContextual"/>
                    </w:rPr>
                    <w:t>Budgettair</w:t>
                  </w:r>
                  <w:proofErr w:type="spellEnd"/>
                  <w:r w:rsidRPr="00A449BF">
                    <w:rPr>
                      <w:rFonts w:eastAsia="Calibri" w:cs="Arial"/>
                      <w:color w:val="000000"/>
                      <w:kern w:val="2"/>
                      <w:szCs w:val="18"/>
                      <w14:ligatures w14:val="standardContextual"/>
                    </w:rPr>
                    <w:t xml:space="preserve"> effect </w:t>
                  </w:r>
                  <w:proofErr w:type="spellStart"/>
                  <w:r w:rsidRPr="00A449BF">
                    <w:rPr>
                      <w:rFonts w:eastAsia="Calibri" w:cs="Arial"/>
                      <w:color w:val="000000"/>
                      <w:kern w:val="2"/>
                      <w:szCs w:val="18"/>
                      <w14:ligatures w14:val="standardContextual"/>
                    </w:rPr>
                    <w:t>huwelijken</w:t>
                  </w:r>
                  <w:proofErr w:type="spellEnd"/>
                </w:p>
              </w:tc>
              <w:tc>
                <w:tcPr>
                  <w:tcW w:w="992"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46EDFE46" w14:textId="77777777">
                  <w:pPr>
                    <w:spacing w:line="240" w:lineRule="auto"/>
                    <w:jc w:val="right"/>
                    <w:rPr>
                      <w:rFonts w:eastAsia="Calibri" w:cs="Arial"/>
                      <w:color w:val="000000"/>
                      <w:kern w:val="2"/>
                      <w:szCs w:val="18"/>
                      <w14:ligatures w14:val="standardContextual"/>
                    </w:rPr>
                  </w:pPr>
                  <w:r w:rsidRPr="00A449BF">
                    <w:rPr>
                      <w:rFonts w:eastAsia="Calibri" w:cs="Arial"/>
                      <w:color w:val="000000"/>
                      <w:kern w:val="2"/>
                      <w:szCs w:val="18"/>
                      <w14:ligatures w14:val="standardContextual"/>
                    </w:rPr>
                    <w:t>0</w:t>
                  </w:r>
                </w:p>
              </w:tc>
              <w:tc>
                <w:tcPr>
                  <w:tcW w:w="992"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33409314" w14:textId="77777777">
                  <w:pPr>
                    <w:spacing w:line="240" w:lineRule="auto"/>
                    <w:jc w:val="right"/>
                    <w:rPr>
                      <w:rFonts w:eastAsia="Calibri" w:cs="Arial"/>
                      <w:color w:val="000000"/>
                      <w:kern w:val="2"/>
                      <w:szCs w:val="18"/>
                      <w14:ligatures w14:val="standardContextual"/>
                    </w:rPr>
                  </w:pPr>
                  <w:r w:rsidRPr="00A449BF">
                    <w:rPr>
                      <w:rFonts w:eastAsia="Calibri" w:cs="Arial"/>
                      <w:color w:val="000000"/>
                      <w:kern w:val="2"/>
                      <w:szCs w:val="18"/>
                      <w14:ligatures w14:val="standardContextual"/>
                    </w:rPr>
                    <w:t>-1</w:t>
                  </w:r>
                </w:p>
              </w:tc>
              <w:tc>
                <w:tcPr>
                  <w:tcW w:w="851"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4F574353" w14:textId="77777777">
                  <w:pPr>
                    <w:spacing w:line="240" w:lineRule="auto"/>
                    <w:jc w:val="right"/>
                    <w:rPr>
                      <w:rFonts w:eastAsia="Calibri" w:cs="Arial"/>
                      <w:color w:val="000000"/>
                      <w:kern w:val="2"/>
                      <w:szCs w:val="18"/>
                      <w14:ligatures w14:val="standardContextual"/>
                    </w:rPr>
                  </w:pPr>
                  <w:r w:rsidRPr="00A449BF">
                    <w:rPr>
                      <w:rFonts w:eastAsia="Calibri" w:cs="Arial"/>
                      <w:color w:val="000000"/>
                      <w:kern w:val="2"/>
                      <w:szCs w:val="18"/>
                      <w14:ligatures w14:val="standardContextual"/>
                    </w:rPr>
                    <w:t>-1</w:t>
                  </w:r>
                </w:p>
              </w:tc>
              <w:tc>
                <w:tcPr>
                  <w:tcW w:w="85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61BEB7EB" w14:textId="77777777">
                  <w:pPr>
                    <w:spacing w:line="240" w:lineRule="auto"/>
                    <w:jc w:val="right"/>
                    <w:rPr>
                      <w:rFonts w:eastAsia="Calibri" w:cs="Arial"/>
                      <w:color w:val="000000"/>
                      <w:kern w:val="2"/>
                      <w:szCs w:val="18"/>
                      <w14:ligatures w14:val="standardContextual"/>
                    </w:rPr>
                  </w:pPr>
                  <w:r w:rsidRPr="00A449BF">
                    <w:rPr>
                      <w:rFonts w:eastAsia="Calibri" w:cs="Arial"/>
                      <w:color w:val="000000"/>
                      <w:kern w:val="2"/>
                      <w:szCs w:val="18"/>
                      <w14:ligatures w14:val="standardContextual"/>
                    </w:rPr>
                    <w:t>-2</w:t>
                  </w:r>
                </w:p>
              </w:tc>
              <w:tc>
                <w:tcPr>
                  <w:tcW w:w="851"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6CA29A5F" w14:textId="77777777">
                  <w:pPr>
                    <w:spacing w:line="240" w:lineRule="auto"/>
                    <w:jc w:val="right"/>
                    <w:rPr>
                      <w:rFonts w:eastAsia="Calibri" w:cs="Arial"/>
                      <w:color w:val="000000"/>
                      <w:kern w:val="2"/>
                      <w:szCs w:val="18"/>
                      <w14:ligatures w14:val="standardContextual"/>
                    </w:rPr>
                  </w:pPr>
                  <w:r w:rsidRPr="00A449BF">
                    <w:rPr>
                      <w:rFonts w:eastAsia="Calibri" w:cs="Arial"/>
                      <w:color w:val="000000"/>
                      <w:kern w:val="2"/>
                      <w:szCs w:val="18"/>
                      <w14:ligatures w14:val="standardContextual"/>
                    </w:rPr>
                    <w:t>-2</w:t>
                  </w:r>
                </w:p>
              </w:tc>
              <w:tc>
                <w:tcPr>
                  <w:tcW w:w="85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35090CD9" w14:textId="77777777">
                  <w:pPr>
                    <w:spacing w:line="240" w:lineRule="auto"/>
                    <w:jc w:val="right"/>
                    <w:rPr>
                      <w:rFonts w:eastAsia="Calibri" w:cs="Arial"/>
                      <w:color w:val="000000"/>
                      <w:kern w:val="2"/>
                      <w:szCs w:val="18"/>
                      <w14:ligatures w14:val="standardContextual"/>
                    </w:rPr>
                  </w:pPr>
                  <w:r w:rsidRPr="00A449BF">
                    <w:rPr>
                      <w:rFonts w:eastAsia="Calibri" w:cs="Arial"/>
                      <w:color w:val="000000"/>
                      <w:kern w:val="2"/>
                      <w:szCs w:val="18"/>
                      <w14:ligatures w14:val="standardContextual"/>
                    </w:rPr>
                    <w:t>-3</w:t>
                  </w:r>
                </w:p>
              </w:tc>
              <w:tc>
                <w:tcPr>
                  <w:tcW w:w="132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373EAEAF" w14:textId="77777777">
                  <w:pPr>
                    <w:spacing w:line="240" w:lineRule="auto"/>
                    <w:jc w:val="right"/>
                    <w:rPr>
                      <w:rFonts w:eastAsia="Calibri" w:cs="Arial"/>
                      <w:color w:val="000000"/>
                      <w:kern w:val="2"/>
                      <w:szCs w:val="18"/>
                      <w14:ligatures w14:val="standardContextual"/>
                    </w:rPr>
                  </w:pPr>
                  <w:r w:rsidRPr="00A449BF">
                    <w:rPr>
                      <w:rFonts w:eastAsia="Calibri" w:cs="Arial"/>
                      <w:color w:val="000000"/>
                      <w:kern w:val="2"/>
                      <w:szCs w:val="18"/>
                      <w14:ligatures w14:val="standardContextual"/>
                    </w:rPr>
                    <w:t>0</w:t>
                  </w:r>
                </w:p>
              </w:tc>
            </w:tr>
            <w:tr w:rsidRPr="00A449BF" w:rsidR="00A449BF" w14:paraId="25A72B53" w14:textId="77777777">
              <w:trPr>
                <w:trHeight w:val="300"/>
              </w:trPr>
              <w:tc>
                <w:tcPr>
                  <w:tcW w:w="2992"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3C37EB6A" w14:textId="77777777">
                  <w:pPr>
                    <w:spacing w:line="240" w:lineRule="auto"/>
                    <w:rPr>
                      <w:rFonts w:eastAsia="Calibri" w:cs="Arial"/>
                      <w:b/>
                      <w:bCs/>
                      <w:color w:val="000000"/>
                      <w:kern w:val="2"/>
                      <w:szCs w:val="18"/>
                      <w14:ligatures w14:val="standardContextual"/>
                    </w:rPr>
                  </w:pPr>
                  <w:proofErr w:type="spellStart"/>
                  <w:r w:rsidRPr="00A449BF">
                    <w:rPr>
                      <w:rFonts w:eastAsia="Calibri" w:cs="Arial"/>
                      <w:b/>
                      <w:bCs/>
                      <w:color w:val="000000"/>
                      <w:kern w:val="2"/>
                      <w:szCs w:val="18"/>
                      <w14:ligatures w14:val="standardContextual"/>
                    </w:rPr>
                    <w:t>Totaal</w:t>
                  </w:r>
                  <w:proofErr w:type="spellEnd"/>
                  <w:r w:rsidRPr="00A449BF">
                    <w:rPr>
                      <w:rFonts w:eastAsia="Calibri" w:cs="Arial"/>
                      <w:b/>
                      <w:bCs/>
                      <w:color w:val="000000"/>
                      <w:kern w:val="2"/>
                      <w:szCs w:val="18"/>
                      <w14:ligatures w14:val="standardContextual"/>
                    </w:rPr>
                    <w:t xml:space="preserve"> effect </w:t>
                  </w:r>
                  <w:proofErr w:type="spellStart"/>
                  <w:r w:rsidRPr="00A449BF">
                    <w:rPr>
                      <w:rFonts w:eastAsia="Calibri" w:cs="Arial"/>
                      <w:b/>
                      <w:bCs/>
                      <w:color w:val="000000"/>
                      <w:kern w:val="2"/>
                      <w:szCs w:val="18"/>
                      <w14:ligatures w14:val="standardContextual"/>
                    </w:rPr>
                    <w:t>amendement</w:t>
                  </w:r>
                  <w:proofErr w:type="spellEnd"/>
                </w:p>
              </w:tc>
              <w:tc>
                <w:tcPr>
                  <w:tcW w:w="992"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484F2097" w14:textId="77777777">
                  <w:pPr>
                    <w:spacing w:line="240" w:lineRule="auto"/>
                    <w:jc w:val="right"/>
                    <w:rPr>
                      <w:rFonts w:eastAsia="Calibri" w:cs="Arial"/>
                      <w:b/>
                      <w:bCs/>
                      <w:color w:val="000000"/>
                      <w:kern w:val="2"/>
                      <w:szCs w:val="18"/>
                      <w14:ligatures w14:val="standardContextual"/>
                    </w:rPr>
                  </w:pPr>
                  <w:r w:rsidRPr="00A449BF">
                    <w:rPr>
                      <w:rFonts w:eastAsia="Calibri" w:cs="Arial"/>
                      <w:b/>
                      <w:bCs/>
                      <w:color w:val="000000"/>
                      <w:kern w:val="2"/>
                      <w:szCs w:val="18"/>
                      <w14:ligatures w14:val="standardContextual"/>
                    </w:rPr>
                    <w:t>-8</w:t>
                  </w:r>
                </w:p>
              </w:tc>
              <w:tc>
                <w:tcPr>
                  <w:tcW w:w="992"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1EA22DF4" w14:textId="77777777">
                  <w:pPr>
                    <w:spacing w:line="240" w:lineRule="auto"/>
                    <w:jc w:val="right"/>
                    <w:rPr>
                      <w:rFonts w:eastAsia="Calibri" w:cs="Arial"/>
                      <w:b/>
                      <w:bCs/>
                      <w:color w:val="000000"/>
                      <w:kern w:val="2"/>
                      <w:szCs w:val="18"/>
                      <w14:ligatures w14:val="standardContextual"/>
                    </w:rPr>
                  </w:pPr>
                  <w:r w:rsidRPr="00A449BF">
                    <w:rPr>
                      <w:rFonts w:eastAsia="Calibri" w:cs="Arial"/>
                      <w:b/>
                      <w:bCs/>
                      <w:color w:val="000000"/>
                      <w:kern w:val="2"/>
                      <w:szCs w:val="18"/>
                      <w14:ligatures w14:val="standardContextual"/>
                    </w:rPr>
                    <w:t>-16</w:t>
                  </w:r>
                </w:p>
              </w:tc>
              <w:tc>
                <w:tcPr>
                  <w:tcW w:w="851"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4EC9AF19" w14:textId="77777777">
                  <w:pPr>
                    <w:spacing w:line="240" w:lineRule="auto"/>
                    <w:jc w:val="right"/>
                    <w:rPr>
                      <w:rFonts w:eastAsia="Calibri" w:cs="Arial"/>
                      <w:b/>
                      <w:bCs/>
                      <w:color w:val="000000"/>
                      <w:kern w:val="2"/>
                      <w:szCs w:val="18"/>
                      <w14:ligatures w14:val="standardContextual"/>
                    </w:rPr>
                  </w:pPr>
                  <w:r w:rsidRPr="00A449BF">
                    <w:rPr>
                      <w:rFonts w:eastAsia="Calibri" w:cs="Arial"/>
                      <w:b/>
                      <w:bCs/>
                      <w:color w:val="000000"/>
                      <w:kern w:val="2"/>
                      <w:szCs w:val="18"/>
                      <w14:ligatures w14:val="standardContextual"/>
                    </w:rPr>
                    <w:t>-24</w:t>
                  </w:r>
                </w:p>
              </w:tc>
              <w:tc>
                <w:tcPr>
                  <w:tcW w:w="85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2A4F3A89" w14:textId="77777777">
                  <w:pPr>
                    <w:spacing w:line="240" w:lineRule="auto"/>
                    <w:jc w:val="right"/>
                    <w:rPr>
                      <w:rFonts w:eastAsia="Calibri" w:cs="Arial"/>
                      <w:b/>
                      <w:bCs/>
                      <w:color w:val="000000"/>
                      <w:kern w:val="2"/>
                      <w:szCs w:val="18"/>
                      <w14:ligatures w14:val="standardContextual"/>
                    </w:rPr>
                  </w:pPr>
                  <w:r w:rsidRPr="00A449BF">
                    <w:rPr>
                      <w:rFonts w:eastAsia="Calibri" w:cs="Arial"/>
                      <w:b/>
                      <w:bCs/>
                      <w:color w:val="000000"/>
                      <w:kern w:val="2"/>
                      <w:szCs w:val="18"/>
                      <w14:ligatures w14:val="standardContextual"/>
                    </w:rPr>
                    <w:t>-32</w:t>
                  </w:r>
                </w:p>
              </w:tc>
              <w:tc>
                <w:tcPr>
                  <w:tcW w:w="851"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3C855530" w14:textId="77777777">
                  <w:pPr>
                    <w:spacing w:line="240" w:lineRule="auto"/>
                    <w:jc w:val="right"/>
                    <w:rPr>
                      <w:rFonts w:eastAsia="Calibri" w:cs="Arial"/>
                      <w:b/>
                      <w:bCs/>
                      <w:color w:val="000000"/>
                      <w:kern w:val="2"/>
                      <w:szCs w:val="18"/>
                      <w14:ligatures w14:val="standardContextual"/>
                    </w:rPr>
                  </w:pPr>
                  <w:r w:rsidRPr="00A449BF">
                    <w:rPr>
                      <w:rFonts w:eastAsia="Calibri" w:cs="Arial"/>
                      <w:b/>
                      <w:bCs/>
                      <w:color w:val="000000"/>
                      <w:kern w:val="2"/>
                      <w:szCs w:val="18"/>
                      <w14:ligatures w14:val="standardContextual"/>
                    </w:rPr>
                    <w:t>-40</w:t>
                  </w:r>
                </w:p>
              </w:tc>
              <w:tc>
                <w:tcPr>
                  <w:tcW w:w="85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6221EDD9" w14:textId="77777777">
                  <w:pPr>
                    <w:spacing w:line="240" w:lineRule="auto"/>
                    <w:jc w:val="right"/>
                    <w:rPr>
                      <w:rFonts w:eastAsia="Calibri" w:cs="Arial"/>
                      <w:b/>
                      <w:bCs/>
                      <w:color w:val="000000"/>
                      <w:kern w:val="2"/>
                      <w:szCs w:val="18"/>
                      <w14:ligatures w14:val="standardContextual"/>
                    </w:rPr>
                  </w:pPr>
                  <w:r w:rsidRPr="00A449BF">
                    <w:rPr>
                      <w:rFonts w:eastAsia="Calibri" w:cs="Arial"/>
                      <w:b/>
                      <w:bCs/>
                      <w:color w:val="000000"/>
                      <w:kern w:val="2"/>
                      <w:szCs w:val="18"/>
                      <w14:ligatures w14:val="standardContextual"/>
                    </w:rPr>
                    <w:t>-48</w:t>
                  </w:r>
                </w:p>
              </w:tc>
              <w:tc>
                <w:tcPr>
                  <w:tcW w:w="132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4AAE8EC0" w14:textId="77777777">
                  <w:pPr>
                    <w:spacing w:line="240" w:lineRule="auto"/>
                    <w:jc w:val="right"/>
                    <w:rPr>
                      <w:rFonts w:eastAsia="Calibri" w:cs="Arial"/>
                      <w:b/>
                      <w:bCs/>
                      <w:color w:val="000000"/>
                      <w:kern w:val="2"/>
                      <w:szCs w:val="18"/>
                      <w14:ligatures w14:val="standardContextual"/>
                    </w:rPr>
                  </w:pPr>
                  <w:r w:rsidRPr="00A449BF">
                    <w:rPr>
                      <w:rFonts w:eastAsia="Calibri" w:cs="Arial"/>
                      <w:b/>
                      <w:bCs/>
                      <w:color w:val="000000"/>
                      <w:kern w:val="2"/>
                      <w:szCs w:val="18"/>
                      <w14:ligatures w14:val="standardContextual"/>
                    </w:rPr>
                    <w:t>0</w:t>
                  </w:r>
                </w:p>
              </w:tc>
            </w:tr>
          </w:tbl>
          <w:p w:rsidRPr="00A449BF" w:rsidR="00A449BF" w:rsidP="00A449BF" w:rsidRDefault="00A449BF" w14:paraId="1935E53F" w14:textId="77777777">
            <w:pPr>
              <w:spacing w:after="0" w:line="276" w:lineRule="auto"/>
              <w:rPr>
                <w:rFonts w:eastAsia="Calibri" w:cs="Times New Roman"/>
                <w:kern w:val="2"/>
                <w:szCs w:val="18"/>
                <w14:ligatures w14:val="standardContextual"/>
              </w:rPr>
            </w:pPr>
          </w:p>
        </w:tc>
      </w:tr>
      <w:tr w:rsidRPr="00E15136" w:rsidR="00A449BF" w:rsidTr="00A449BF" w14:paraId="3EB38E6C"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49BF" w:rsidR="00A449BF" w:rsidP="00A449BF" w:rsidRDefault="00A449BF" w14:paraId="2FED53C6" w14:textId="719FB030">
            <w:pPr>
              <w:spacing w:after="0" w:line="276" w:lineRule="auto"/>
              <w:rPr>
                <w:rFonts w:eastAsia="Calibri" w:cs="Times New Roman"/>
                <w:kern w:val="2"/>
                <w:szCs w:val="18"/>
                <w:lang w:val="nl-NL"/>
                <w14:ligatures w14:val="standardContextual"/>
              </w:rPr>
            </w:pPr>
            <w:r w:rsidRPr="00A449BF">
              <w:rPr>
                <w:rFonts w:eastAsia="Calibri" w:cs="Times New Roman"/>
                <w:b/>
                <w:bCs/>
                <w:kern w:val="2"/>
                <w:szCs w:val="18"/>
                <w:lang w:val="nl-NL"/>
                <w14:ligatures w14:val="standardContextual"/>
              </w:rPr>
              <w:t xml:space="preserve">Uitvoeringsgevolgen: </w:t>
            </w:r>
            <w:r w:rsidRPr="00C96DB2" w:rsidR="00C96DB2">
              <w:rPr>
                <w:rFonts w:eastAsia="Calibri" w:cs="Times New Roman"/>
                <w:kern w:val="2"/>
                <w:szCs w:val="18"/>
                <w:lang w:val="nl-NL"/>
                <w14:ligatures w14:val="standardContextual"/>
              </w:rPr>
              <w:t xml:space="preserve">Het opnemen van een doorschuifregeling bij trouwen en scheiden door middel van een ICT-aanpassing is een structuurwijziging. Binnen het tijdpad van de </w:t>
            </w:r>
            <w:proofErr w:type="spellStart"/>
            <w:r w:rsidRPr="00C96DB2" w:rsidR="00C96DB2">
              <w:rPr>
                <w:rFonts w:eastAsia="Calibri" w:cs="Times New Roman"/>
                <w:kern w:val="2"/>
                <w:szCs w:val="18"/>
                <w:lang w:val="nl-NL"/>
                <w14:ligatures w14:val="standardContextual"/>
              </w:rPr>
              <w:t>quickscan</w:t>
            </w:r>
            <w:proofErr w:type="spellEnd"/>
            <w:r w:rsidRPr="00C96DB2" w:rsidR="00C96DB2">
              <w:rPr>
                <w:rFonts w:eastAsia="Calibri" w:cs="Times New Roman"/>
                <w:kern w:val="2"/>
                <w:szCs w:val="18"/>
                <w:lang w:val="nl-NL"/>
                <w14:ligatures w14:val="standardContextual"/>
              </w:rPr>
              <w:t xml:space="preserve"> heeft de Belastingdienst niet kunnen vaststellen of invoering mogelijk zou zijn zonder structuurwijziging, bijvoorbeeld via een aanpassing in de toelichting. Daarmee is dit amendement niet uitvoerbaar per 1 januari 2028</w:t>
            </w:r>
            <w:r w:rsidR="00C96DB2">
              <w:rPr>
                <w:rFonts w:eastAsia="Calibri" w:cs="Times New Roman"/>
                <w:kern w:val="2"/>
                <w:szCs w:val="18"/>
                <w:lang w:val="nl-NL"/>
                <w14:ligatures w14:val="standardContextual"/>
              </w:rPr>
              <w:t>.</w:t>
            </w:r>
          </w:p>
        </w:tc>
      </w:tr>
    </w:tbl>
    <w:p w:rsidRPr="00A449BF" w:rsidR="00A449BF" w:rsidP="00A449BF" w:rsidRDefault="00A449BF" w14:paraId="096BA79E" w14:textId="77777777">
      <w:pPr>
        <w:spacing w:line="276" w:lineRule="auto"/>
        <w:rPr>
          <w:rFonts w:eastAsia="Calibri" w:cs="Times New Roman"/>
          <w:b/>
          <w:bCs/>
          <w:kern w:val="2"/>
          <w:szCs w:val="18"/>
          <w:lang w:val="nl-NL"/>
          <w14:ligatures w14:val="standardContextual"/>
        </w:rPr>
      </w:pPr>
    </w:p>
    <w:tbl>
      <w:tblPr>
        <w:tblW w:w="9934" w:type="dxa"/>
        <w:tblCellMar>
          <w:left w:w="0" w:type="dxa"/>
          <w:right w:w="0" w:type="dxa"/>
        </w:tblCellMar>
        <w:tblLook w:val="04A0" w:firstRow="1" w:lastRow="0" w:firstColumn="1" w:lastColumn="0" w:noHBand="0" w:noVBand="1"/>
      </w:tblPr>
      <w:tblGrid>
        <w:gridCol w:w="4243"/>
        <w:gridCol w:w="5691"/>
      </w:tblGrid>
      <w:tr w:rsidRPr="008B5235" w:rsidR="00A449BF" w:rsidTr="00A449BF" w14:paraId="1232E618"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A449BF" w:rsidR="00A449BF" w:rsidP="00A449BF" w:rsidRDefault="00A449BF" w14:paraId="020A1ED6" w14:textId="77777777">
            <w:pPr>
              <w:spacing w:after="0" w:line="276" w:lineRule="auto"/>
              <w:rPr>
                <w:rFonts w:eastAsia="Calibri" w:cs="Times New Roman"/>
                <w:kern w:val="2"/>
                <w:szCs w:val="18"/>
                <w14:ligatures w14:val="standardContextual"/>
              </w:rPr>
            </w:pPr>
            <w:proofErr w:type="spellStart"/>
            <w:r w:rsidRPr="00A449BF">
              <w:rPr>
                <w:rFonts w:eastAsia="Calibri" w:cs="Times New Roman"/>
                <w:b/>
                <w:bCs/>
                <w:kern w:val="2"/>
                <w:szCs w:val="18"/>
                <w14:ligatures w14:val="standardContextual"/>
              </w:rPr>
              <w:t>Kamernummer</w:t>
            </w:r>
            <w:proofErr w:type="spellEnd"/>
            <w:r w:rsidRPr="00A449BF">
              <w:rPr>
                <w:rFonts w:eastAsia="Calibri" w:cs="Times New Roman"/>
                <w:b/>
                <w:bCs/>
                <w:kern w:val="2"/>
                <w:szCs w:val="18"/>
                <w14:ligatures w14:val="standardContextual"/>
              </w:rPr>
              <w:t xml:space="preserve">: </w:t>
            </w:r>
            <w:r w:rsidRPr="00A449BF">
              <w:rPr>
                <w:rFonts w:eastAsia="Calibri" w:cs="Times New Roman"/>
                <w:kern w:val="2"/>
                <w:szCs w:val="18"/>
                <w14:ligatures w14:val="standardContextual"/>
              </w:rPr>
              <w:t>36748 nr. 9</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A449BF" w:rsidR="00A449BF" w:rsidP="00A449BF" w:rsidRDefault="00A449BF" w14:paraId="594DA154" w14:textId="4D7D3F47">
            <w:pPr>
              <w:spacing w:after="0" w:line="276" w:lineRule="auto"/>
              <w:rPr>
                <w:rFonts w:eastAsia="Calibri" w:cs="Times New Roman"/>
                <w:kern w:val="2"/>
                <w:szCs w:val="18"/>
                <w:lang w:val="nl-NL"/>
                <w14:ligatures w14:val="standardContextual"/>
              </w:rPr>
            </w:pPr>
            <w:r w:rsidRPr="00A449BF">
              <w:rPr>
                <w:rFonts w:eastAsia="Calibri" w:cs="Times New Roman"/>
                <w:b/>
                <w:bCs/>
                <w:kern w:val="2"/>
                <w:szCs w:val="18"/>
                <w:lang w:val="nl-NL"/>
                <w14:ligatures w14:val="standardContextual"/>
              </w:rPr>
              <w:t xml:space="preserve">Inhoud amendement: </w:t>
            </w:r>
            <w:r w:rsidR="00E01838">
              <w:rPr>
                <w:rFonts w:eastAsia="Calibri" w:cs="Times New Roman"/>
                <w:kern w:val="2"/>
                <w:szCs w:val="18"/>
                <w:lang w:val="nl-NL"/>
                <w14:ligatures w14:val="standardContextual"/>
              </w:rPr>
              <w:t>A</w:t>
            </w:r>
            <w:r w:rsidRPr="00A449BF">
              <w:rPr>
                <w:rFonts w:eastAsia="Calibri" w:cs="Times New Roman"/>
                <w:kern w:val="2"/>
                <w:szCs w:val="18"/>
                <w:lang w:val="nl-NL"/>
                <w14:ligatures w14:val="standardContextual"/>
              </w:rPr>
              <w:t>chterwaartse verliesverrekening van één jaar</w:t>
            </w:r>
            <w:r w:rsidRPr="00A449BF">
              <w:rPr>
                <w:rFonts w:eastAsia="Calibri" w:cs="Times New Roman"/>
                <w:b/>
                <w:bCs/>
                <w:kern w:val="2"/>
                <w:szCs w:val="18"/>
                <w:lang w:val="nl-NL"/>
                <w14:ligatures w14:val="standardContextual"/>
              </w:rPr>
              <w:t xml:space="preserve"> </w:t>
            </w:r>
          </w:p>
        </w:tc>
      </w:tr>
      <w:tr w:rsidRPr="00A449BF" w:rsidR="00A449BF" w:rsidTr="00A449BF" w14:paraId="5F228F24"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49BF" w:rsidR="00A449BF" w:rsidP="00A449BF" w:rsidRDefault="00A449BF" w14:paraId="45B1D147" w14:textId="77777777">
            <w:pPr>
              <w:spacing w:after="0" w:line="276" w:lineRule="auto"/>
              <w:rPr>
                <w:rFonts w:eastAsia="Calibri" w:cs="Times New Roman"/>
                <w:kern w:val="2"/>
                <w:szCs w:val="18"/>
                <w14:ligatures w14:val="standardContextual"/>
              </w:rPr>
            </w:pPr>
            <w:proofErr w:type="spellStart"/>
            <w:r w:rsidRPr="00A449BF">
              <w:rPr>
                <w:rFonts w:eastAsia="Calibri" w:cs="Times New Roman"/>
                <w:b/>
                <w:bCs/>
                <w:kern w:val="2"/>
                <w:szCs w:val="18"/>
                <w14:ligatures w14:val="standardContextual"/>
              </w:rPr>
              <w:t>Indiener</w:t>
            </w:r>
            <w:proofErr w:type="spellEnd"/>
            <w:r w:rsidRPr="00A449BF">
              <w:rPr>
                <w:rFonts w:eastAsia="Calibri" w:cs="Times New Roman"/>
                <w:b/>
                <w:bCs/>
                <w:kern w:val="2"/>
                <w:szCs w:val="18"/>
                <w14:ligatures w14:val="standardContextual"/>
              </w:rPr>
              <w:t xml:space="preserve">(s): </w:t>
            </w:r>
            <w:r w:rsidRPr="00A449BF">
              <w:rPr>
                <w:rFonts w:eastAsia="Calibri" w:cs="Times New Roman"/>
                <w:kern w:val="2"/>
                <w:szCs w:val="18"/>
                <w14:ligatures w14:val="standardContextual"/>
              </w:rPr>
              <w:t>Hoogeveen (JA21)</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A449BF" w:rsidR="00A449BF" w:rsidP="00A449BF" w:rsidRDefault="00A449BF" w14:paraId="51B6713A" w14:textId="77777777">
            <w:pPr>
              <w:spacing w:after="0" w:line="276" w:lineRule="auto"/>
              <w:rPr>
                <w:rFonts w:eastAsia="Calibri" w:cs="Times New Roman"/>
                <w:kern w:val="2"/>
                <w:szCs w:val="18"/>
                <w14:ligatures w14:val="standardContextual"/>
              </w:rPr>
            </w:pPr>
            <w:proofErr w:type="spellStart"/>
            <w:r w:rsidRPr="00A449BF">
              <w:rPr>
                <w:rFonts w:eastAsia="Calibri" w:cs="Times New Roman"/>
                <w:b/>
                <w:bCs/>
                <w:kern w:val="2"/>
                <w:szCs w:val="18"/>
                <w14:ligatures w14:val="standardContextual"/>
              </w:rPr>
              <w:t>Appreciatie</w:t>
            </w:r>
            <w:proofErr w:type="spellEnd"/>
            <w:r w:rsidRPr="00A449BF">
              <w:rPr>
                <w:rFonts w:eastAsia="Calibri" w:cs="Times New Roman"/>
                <w:b/>
                <w:bCs/>
                <w:kern w:val="2"/>
                <w:szCs w:val="18"/>
                <w14:ligatures w14:val="standardContextual"/>
              </w:rPr>
              <w:t xml:space="preserve">: </w:t>
            </w:r>
            <w:proofErr w:type="spellStart"/>
            <w:r w:rsidRPr="00A449BF">
              <w:rPr>
                <w:rFonts w:eastAsia="Calibri" w:cs="Times New Roman"/>
                <w:kern w:val="2"/>
                <w:szCs w:val="18"/>
                <w14:ligatures w14:val="standardContextual"/>
              </w:rPr>
              <w:t>Ontraden</w:t>
            </w:r>
            <w:proofErr w:type="spellEnd"/>
          </w:p>
        </w:tc>
      </w:tr>
      <w:tr w:rsidRPr="008B5235" w:rsidR="00A449BF" w:rsidTr="00A449BF" w14:paraId="57B2936D"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49BF" w:rsidR="00A449BF" w:rsidP="00A449BF" w:rsidRDefault="00A449BF" w14:paraId="4BDA4672" w14:textId="149B5433">
            <w:pPr>
              <w:spacing w:after="0" w:line="276" w:lineRule="auto"/>
              <w:rPr>
                <w:rFonts w:eastAsia="Calibri" w:cs="Times New Roman"/>
                <w:kern w:val="2"/>
                <w:szCs w:val="18"/>
                <w:lang w:val="nl-NL"/>
                <w14:ligatures w14:val="standardContextual"/>
              </w:rPr>
            </w:pPr>
            <w:r w:rsidRPr="00A449BF">
              <w:rPr>
                <w:rFonts w:eastAsia="Calibri" w:cs="Times New Roman"/>
                <w:b/>
                <w:bCs/>
                <w:kern w:val="2"/>
                <w:szCs w:val="18"/>
                <w:lang w:val="nl-NL"/>
                <w14:ligatures w14:val="standardContextual"/>
              </w:rPr>
              <w:t xml:space="preserve">Gevolgen: </w:t>
            </w:r>
            <w:r w:rsidRPr="00A449BF">
              <w:rPr>
                <w:rFonts w:eastAsia="Calibri" w:cs="Times New Roman"/>
                <w:kern w:val="2"/>
                <w:szCs w:val="18"/>
                <w:lang w:val="nl-NL"/>
                <w14:ligatures w14:val="standardContextual"/>
              </w:rPr>
              <w:t>Het amendement strekt ertoe de voorgestelde verliesverrekening in box 3 uit te breiden met een achterwaartse verliesverrekening van één jaar (</w:t>
            </w:r>
            <w:proofErr w:type="spellStart"/>
            <w:r w:rsidRPr="00A449BF">
              <w:rPr>
                <w:rFonts w:eastAsia="Calibri" w:cs="Times New Roman"/>
                <w:kern w:val="2"/>
                <w:szCs w:val="18"/>
                <w:lang w:val="nl-NL"/>
                <w14:ligatures w14:val="standardContextual"/>
              </w:rPr>
              <w:t>carry</w:t>
            </w:r>
            <w:proofErr w:type="spellEnd"/>
            <w:r w:rsidR="00E15136">
              <w:rPr>
                <w:rFonts w:eastAsia="Calibri" w:cs="Times New Roman"/>
                <w:kern w:val="2"/>
                <w:szCs w:val="18"/>
                <w:lang w:val="nl-NL"/>
                <w14:ligatures w14:val="standardContextual"/>
              </w:rPr>
              <w:t xml:space="preserve"> </w:t>
            </w:r>
            <w:r w:rsidRPr="00A449BF">
              <w:rPr>
                <w:rFonts w:eastAsia="Calibri" w:cs="Times New Roman"/>
                <w:kern w:val="2"/>
                <w:szCs w:val="18"/>
                <w:lang w:val="nl-NL"/>
                <w14:ligatures w14:val="standardContextual"/>
              </w:rPr>
              <w:t>back), naast de onbeperkte voorwaartse verliesverrekening. De achterwaartse verliesverrekening treedt op grond van dit amendement in werking met ingang van 1 januari 2029, zodat verliesverrekening eerst mogelijk zal zijn met het inkomen uit sparen en beleggen uit 2028.</w:t>
            </w:r>
          </w:p>
          <w:p w:rsidRPr="00A449BF" w:rsidR="00A449BF" w:rsidP="00A449BF" w:rsidRDefault="00A449BF" w14:paraId="0FCD729C" w14:textId="77777777">
            <w:pPr>
              <w:spacing w:after="0" w:line="276" w:lineRule="auto"/>
              <w:rPr>
                <w:rFonts w:eastAsia="Calibri" w:cs="Times New Roman"/>
                <w:kern w:val="2"/>
                <w:szCs w:val="18"/>
                <w:lang w:val="nl-NL"/>
                <w14:ligatures w14:val="standardContextual"/>
              </w:rPr>
            </w:pPr>
            <w:r w:rsidRPr="00A449BF">
              <w:rPr>
                <w:rFonts w:eastAsia="Calibri" w:cs="Times New Roman"/>
                <w:kern w:val="2"/>
                <w:szCs w:val="18"/>
                <w:lang w:val="nl-NL"/>
                <w14:ligatures w14:val="standardContextual"/>
              </w:rPr>
              <w:t xml:space="preserve">Het amendement wordt ontraden, vanwege het ontbreken van een dekking van de budgettaire effecten en omdat het niet uitvoerbaar is per 1 januari 2029. </w:t>
            </w:r>
          </w:p>
        </w:tc>
      </w:tr>
      <w:tr w:rsidRPr="00A449BF" w:rsidR="00A449BF" w:rsidTr="00A449BF" w14:paraId="6A9E9290"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rsidRPr="00A449BF" w:rsidR="00A449BF" w:rsidP="00A449BF" w:rsidRDefault="00A449BF" w14:paraId="78CEA4BF" w14:textId="77777777">
            <w:pPr>
              <w:spacing w:after="0" w:line="276" w:lineRule="auto"/>
              <w:rPr>
                <w:rFonts w:eastAsia="Calibri" w:cs="Times New Roman"/>
                <w:kern w:val="2"/>
                <w:szCs w:val="18"/>
                <w:lang w:val="nl-NL"/>
                <w14:ligatures w14:val="standardContextual"/>
              </w:rPr>
            </w:pPr>
            <w:r w:rsidRPr="00A449BF">
              <w:rPr>
                <w:rFonts w:eastAsia="Calibri" w:cs="Times New Roman"/>
                <w:b/>
                <w:bCs/>
                <w:kern w:val="2"/>
                <w:szCs w:val="18"/>
                <w:lang w:val="nl-NL"/>
                <w14:ligatures w14:val="standardContextual"/>
              </w:rPr>
              <w:t xml:space="preserve">Budgettaire aspecten: </w:t>
            </w:r>
            <w:r w:rsidRPr="00A449BF">
              <w:rPr>
                <w:rFonts w:eastAsia="Calibri" w:cs="Times New Roman"/>
                <w:kern w:val="2"/>
                <w:szCs w:val="18"/>
                <w:lang w:val="nl-NL"/>
                <w14:ligatures w14:val="standardContextual"/>
              </w:rPr>
              <w:t>Dit amendement leidt tot een budgettaire derving die niet wordt gedekt.</w:t>
            </w:r>
          </w:p>
          <w:p w:rsidRPr="00A449BF" w:rsidR="00A449BF" w:rsidP="00A449BF" w:rsidRDefault="00A449BF" w14:paraId="2A931FA9" w14:textId="77777777">
            <w:pPr>
              <w:spacing w:after="0" w:line="276" w:lineRule="auto"/>
              <w:rPr>
                <w:rFonts w:eastAsia="Calibri" w:cs="Times New Roman"/>
                <w:b/>
                <w:bCs/>
                <w:kern w:val="2"/>
                <w:szCs w:val="18"/>
                <w:lang w:val="nl-NL"/>
                <w14:ligatures w14:val="standardContextual"/>
              </w:rPr>
            </w:pPr>
          </w:p>
          <w:tbl>
            <w:tblPr>
              <w:tblW w:w="9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134"/>
              <w:gridCol w:w="850"/>
              <w:gridCol w:w="851"/>
              <w:gridCol w:w="850"/>
              <w:gridCol w:w="851"/>
              <w:gridCol w:w="850"/>
              <w:gridCol w:w="851"/>
              <w:gridCol w:w="992"/>
            </w:tblGrid>
            <w:tr w:rsidRPr="00A449BF" w:rsidR="00A449BF" w14:paraId="3C5A7C9E" w14:textId="77777777">
              <w:trPr>
                <w:trHeight w:val="300"/>
              </w:trPr>
              <w:tc>
                <w:tcPr>
                  <w:tcW w:w="3134"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A449BF" w:rsidP="00A449BF" w:rsidRDefault="00A449BF" w14:paraId="69325C00" w14:textId="77777777">
                  <w:pPr>
                    <w:spacing w:line="276" w:lineRule="auto"/>
                    <w:rPr>
                      <w:rFonts w:eastAsia="Calibri" w:cs="Arial"/>
                      <w:color w:val="FFFFFF" w:themeColor="background1"/>
                      <w:kern w:val="2"/>
                      <w:szCs w:val="18"/>
                      <w14:ligatures w14:val="standardContextual"/>
                    </w:rPr>
                  </w:pPr>
                  <w:proofErr w:type="spellStart"/>
                  <w:r w:rsidRPr="00A449BF">
                    <w:rPr>
                      <w:rFonts w:eastAsia="Calibri" w:cs="Arial"/>
                      <w:color w:val="FFFFFF" w:themeColor="background1"/>
                      <w:kern w:val="2"/>
                      <w:szCs w:val="18"/>
                      <w14:ligatures w14:val="standardContextual"/>
                    </w:rPr>
                    <w:t>Budgettair</w:t>
                  </w:r>
                  <w:proofErr w:type="spellEnd"/>
                  <w:r w:rsidRPr="00A449BF">
                    <w:rPr>
                      <w:rFonts w:eastAsia="Calibri" w:cs="Arial"/>
                      <w:color w:val="FFFFFF" w:themeColor="background1"/>
                      <w:kern w:val="2"/>
                      <w:szCs w:val="18"/>
                      <w14:ligatures w14:val="standardContextual"/>
                    </w:rPr>
                    <w:t xml:space="preserve"> in </w:t>
                  </w:r>
                  <w:proofErr w:type="spellStart"/>
                  <w:r w:rsidRPr="00A449BF">
                    <w:rPr>
                      <w:rFonts w:eastAsia="Calibri" w:cs="Arial"/>
                      <w:color w:val="FFFFFF" w:themeColor="background1"/>
                      <w:kern w:val="2"/>
                      <w:szCs w:val="18"/>
                      <w14:ligatures w14:val="standardContextual"/>
                    </w:rPr>
                    <w:t>mln</w:t>
                  </w:r>
                  <w:proofErr w:type="spellEnd"/>
                  <w:r w:rsidRPr="00A449BF">
                    <w:rPr>
                      <w:rFonts w:eastAsia="Calibri" w:cs="Arial"/>
                      <w:color w:val="FFFFFF" w:themeColor="background1"/>
                      <w:kern w:val="2"/>
                      <w:szCs w:val="18"/>
                      <w14:ligatures w14:val="standardContextual"/>
                    </w:rPr>
                    <w:t xml:space="preserve">. € </w:t>
                  </w:r>
                </w:p>
              </w:tc>
              <w:tc>
                <w:tcPr>
                  <w:tcW w:w="850"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A449BF" w:rsidP="00A449BF" w:rsidRDefault="00A449BF" w14:paraId="4C006263" w14:textId="77777777">
                  <w:pPr>
                    <w:spacing w:line="276" w:lineRule="auto"/>
                    <w:rPr>
                      <w:rFonts w:eastAsia="Calibri" w:cs="Arial"/>
                      <w:b/>
                      <w:bCs/>
                      <w:color w:val="FFFFFF" w:themeColor="background1"/>
                      <w:kern w:val="2"/>
                      <w:szCs w:val="18"/>
                      <w14:ligatures w14:val="standardContextual"/>
                    </w:rPr>
                  </w:pPr>
                  <w:r w:rsidRPr="00A449BF">
                    <w:rPr>
                      <w:rFonts w:eastAsia="Calibri" w:cs="Arial"/>
                      <w:b/>
                      <w:bCs/>
                      <w:color w:val="FFFFFF" w:themeColor="background1"/>
                      <w:kern w:val="2"/>
                      <w:szCs w:val="18"/>
                      <w14:ligatures w14:val="standardContextual"/>
                    </w:rPr>
                    <w:t>2027</w:t>
                  </w:r>
                </w:p>
              </w:tc>
              <w:tc>
                <w:tcPr>
                  <w:tcW w:w="851"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A449BF" w:rsidP="00A449BF" w:rsidRDefault="00A449BF" w14:paraId="45CB4981" w14:textId="77777777">
                  <w:pPr>
                    <w:spacing w:line="276" w:lineRule="auto"/>
                    <w:rPr>
                      <w:rFonts w:eastAsia="Calibri" w:cs="Arial"/>
                      <w:b/>
                      <w:bCs/>
                      <w:color w:val="FFFFFF" w:themeColor="background1"/>
                      <w:kern w:val="2"/>
                      <w:szCs w:val="18"/>
                      <w14:ligatures w14:val="standardContextual"/>
                    </w:rPr>
                  </w:pPr>
                  <w:r w:rsidRPr="00A449BF">
                    <w:rPr>
                      <w:rFonts w:eastAsia="Calibri" w:cs="Arial"/>
                      <w:b/>
                      <w:bCs/>
                      <w:color w:val="FFFFFF" w:themeColor="background1"/>
                      <w:kern w:val="2"/>
                      <w:szCs w:val="18"/>
                      <w14:ligatures w14:val="standardContextual"/>
                    </w:rPr>
                    <w:t>2028</w:t>
                  </w:r>
                </w:p>
              </w:tc>
              <w:tc>
                <w:tcPr>
                  <w:tcW w:w="850"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A449BF" w:rsidP="00A449BF" w:rsidRDefault="00A449BF" w14:paraId="22CFB607" w14:textId="77777777">
                  <w:pPr>
                    <w:spacing w:line="276" w:lineRule="auto"/>
                    <w:rPr>
                      <w:rFonts w:eastAsia="Calibri" w:cs="Arial"/>
                      <w:b/>
                      <w:bCs/>
                      <w:color w:val="FFFFFF" w:themeColor="background1"/>
                      <w:kern w:val="2"/>
                      <w:szCs w:val="18"/>
                      <w14:ligatures w14:val="standardContextual"/>
                    </w:rPr>
                  </w:pPr>
                  <w:r w:rsidRPr="00A449BF">
                    <w:rPr>
                      <w:rFonts w:eastAsia="Calibri" w:cs="Arial"/>
                      <w:b/>
                      <w:bCs/>
                      <w:color w:val="FFFFFF" w:themeColor="background1"/>
                      <w:kern w:val="2"/>
                      <w:szCs w:val="18"/>
                      <w14:ligatures w14:val="standardContextual"/>
                    </w:rPr>
                    <w:t>2029</w:t>
                  </w:r>
                </w:p>
              </w:tc>
              <w:tc>
                <w:tcPr>
                  <w:tcW w:w="851"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A449BF" w:rsidP="00A449BF" w:rsidRDefault="00A449BF" w14:paraId="1586EE0E" w14:textId="77777777">
                  <w:pPr>
                    <w:spacing w:line="276" w:lineRule="auto"/>
                    <w:rPr>
                      <w:rFonts w:eastAsia="Calibri" w:cs="Arial"/>
                      <w:b/>
                      <w:bCs/>
                      <w:color w:val="FFFFFF" w:themeColor="background1"/>
                      <w:kern w:val="2"/>
                      <w:szCs w:val="18"/>
                      <w14:ligatures w14:val="standardContextual"/>
                    </w:rPr>
                  </w:pPr>
                  <w:r w:rsidRPr="00A449BF">
                    <w:rPr>
                      <w:rFonts w:eastAsia="Calibri" w:cs="Arial"/>
                      <w:b/>
                      <w:bCs/>
                      <w:color w:val="FFFFFF" w:themeColor="background1"/>
                      <w:kern w:val="2"/>
                      <w:szCs w:val="18"/>
                      <w14:ligatures w14:val="standardContextual"/>
                    </w:rPr>
                    <w:t>2030</w:t>
                  </w:r>
                </w:p>
              </w:tc>
              <w:tc>
                <w:tcPr>
                  <w:tcW w:w="850"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A449BF" w:rsidP="00A449BF" w:rsidRDefault="00A449BF" w14:paraId="74675BCF" w14:textId="77777777">
                  <w:pPr>
                    <w:spacing w:line="276" w:lineRule="auto"/>
                    <w:rPr>
                      <w:rFonts w:eastAsia="Calibri" w:cs="Arial"/>
                      <w:b/>
                      <w:bCs/>
                      <w:color w:val="FFFFFF" w:themeColor="background1"/>
                      <w:kern w:val="2"/>
                      <w:szCs w:val="18"/>
                      <w14:ligatures w14:val="standardContextual"/>
                    </w:rPr>
                  </w:pPr>
                  <w:r w:rsidRPr="00A449BF">
                    <w:rPr>
                      <w:rFonts w:eastAsia="Calibri" w:cs="Arial"/>
                      <w:b/>
                      <w:bCs/>
                      <w:color w:val="FFFFFF" w:themeColor="background1"/>
                      <w:kern w:val="2"/>
                      <w:szCs w:val="18"/>
                      <w14:ligatures w14:val="standardContextual"/>
                    </w:rPr>
                    <w:t>2031</w:t>
                  </w:r>
                </w:p>
              </w:tc>
              <w:tc>
                <w:tcPr>
                  <w:tcW w:w="851"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A449BF" w:rsidP="00A449BF" w:rsidRDefault="00A449BF" w14:paraId="3C3A1467" w14:textId="77777777">
                  <w:pPr>
                    <w:spacing w:line="276" w:lineRule="auto"/>
                    <w:rPr>
                      <w:rFonts w:eastAsia="Calibri" w:cs="Arial"/>
                      <w:b/>
                      <w:bCs/>
                      <w:color w:val="FFFFFF" w:themeColor="background1"/>
                      <w:kern w:val="2"/>
                      <w:szCs w:val="18"/>
                      <w14:ligatures w14:val="standardContextual"/>
                    </w:rPr>
                  </w:pPr>
                  <w:r w:rsidRPr="00A449BF">
                    <w:rPr>
                      <w:rFonts w:eastAsia="Calibri" w:cs="Arial"/>
                      <w:b/>
                      <w:bCs/>
                      <w:color w:val="FFFFFF" w:themeColor="background1"/>
                      <w:kern w:val="2"/>
                      <w:szCs w:val="18"/>
                      <w14:ligatures w14:val="standardContextual"/>
                    </w:rPr>
                    <w:t>2032</w:t>
                  </w:r>
                </w:p>
              </w:tc>
              <w:tc>
                <w:tcPr>
                  <w:tcW w:w="992"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A449BF" w:rsidP="00A449BF" w:rsidRDefault="00A449BF" w14:paraId="1B2D852B" w14:textId="77777777">
                  <w:pPr>
                    <w:spacing w:line="276" w:lineRule="auto"/>
                    <w:rPr>
                      <w:rFonts w:eastAsia="Calibri" w:cs="Arial"/>
                      <w:b/>
                      <w:bCs/>
                      <w:color w:val="FFFFFF" w:themeColor="background1"/>
                      <w:kern w:val="2"/>
                      <w:szCs w:val="18"/>
                      <w14:ligatures w14:val="standardContextual"/>
                    </w:rPr>
                  </w:pPr>
                  <w:proofErr w:type="spellStart"/>
                  <w:r w:rsidRPr="00A449BF">
                    <w:rPr>
                      <w:rFonts w:eastAsia="Calibri" w:cs="Arial"/>
                      <w:b/>
                      <w:bCs/>
                      <w:color w:val="FFFFFF" w:themeColor="background1"/>
                      <w:kern w:val="2"/>
                      <w:szCs w:val="18"/>
                      <w14:ligatures w14:val="standardContextual"/>
                    </w:rPr>
                    <w:t>struc</w:t>
                  </w:r>
                  <w:proofErr w:type="spellEnd"/>
                </w:p>
              </w:tc>
            </w:tr>
            <w:tr w:rsidRPr="00A449BF" w:rsidR="00A449BF" w14:paraId="42EE543E" w14:textId="77777777">
              <w:trPr>
                <w:trHeight w:val="300"/>
              </w:trPr>
              <w:tc>
                <w:tcPr>
                  <w:tcW w:w="313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766B8380" w14:textId="25F9DDE1">
                  <w:pPr>
                    <w:spacing w:line="276" w:lineRule="auto"/>
                    <w:rPr>
                      <w:rFonts w:eastAsia="Calibri" w:cs="Arial"/>
                      <w:bCs/>
                      <w:kern w:val="2"/>
                      <w:szCs w:val="18"/>
                      <w14:ligatures w14:val="standardContextual"/>
                    </w:rPr>
                  </w:pPr>
                  <w:r w:rsidRPr="00A449BF">
                    <w:rPr>
                      <w:rFonts w:eastAsia="Calibri" w:cs="Arial"/>
                      <w:bCs/>
                      <w:kern w:val="2"/>
                      <w:szCs w:val="18"/>
                      <w14:ligatures w14:val="standardContextual"/>
                    </w:rPr>
                    <w:t>Carry</w:t>
                  </w:r>
                  <w:r w:rsidR="00E15136">
                    <w:rPr>
                      <w:rFonts w:eastAsia="Calibri" w:cs="Arial"/>
                      <w:bCs/>
                      <w:kern w:val="2"/>
                      <w:szCs w:val="18"/>
                      <w14:ligatures w14:val="standardContextual"/>
                    </w:rPr>
                    <w:t xml:space="preserve"> </w:t>
                  </w:r>
                  <w:r w:rsidRPr="00A449BF">
                    <w:rPr>
                      <w:rFonts w:eastAsia="Calibri" w:cs="Arial"/>
                      <w:bCs/>
                      <w:kern w:val="2"/>
                      <w:szCs w:val="18"/>
                      <w14:ligatures w14:val="standardContextual"/>
                    </w:rPr>
                    <w:t xml:space="preserve">back 1 </w:t>
                  </w:r>
                  <w:proofErr w:type="spellStart"/>
                  <w:r w:rsidRPr="00A449BF">
                    <w:rPr>
                      <w:rFonts w:eastAsia="Calibri" w:cs="Arial"/>
                      <w:bCs/>
                      <w:kern w:val="2"/>
                      <w:szCs w:val="18"/>
                      <w14:ligatures w14:val="standardContextual"/>
                    </w:rPr>
                    <w:t>jaar</w:t>
                  </w:r>
                  <w:proofErr w:type="spellEnd"/>
                </w:p>
              </w:tc>
              <w:tc>
                <w:tcPr>
                  <w:tcW w:w="85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15A0B7FE" w14:textId="77777777">
                  <w:pPr>
                    <w:spacing w:line="276" w:lineRule="auto"/>
                    <w:rPr>
                      <w:rFonts w:eastAsia="Calibri" w:cs="Arial"/>
                      <w:bCs/>
                      <w:kern w:val="2"/>
                      <w:szCs w:val="18"/>
                      <w14:ligatures w14:val="standardContextual"/>
                    </w:rPr>
                  </w:pPr>
                  <w:r w:rsidRPr="00A449BF">
                    <w:rPr>
                      <w:rFonts w:eastAsia="Calibri" w:cs="Arial"/>
                      <w:bCs/>
                      <w:kern w:val="2"/>
                      <w:szCs w:val="18"/>
                      <w14:ligatures w14:val="standardContextual"/>
                    </w:rPr>
                    <w:t>-</w:t>
                  </w:r>
                </w:p>
              </w:tc>
              <w:tc>
                <w:tcPr>
                  <w:tcW w:w="851"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51BF53BA" w14:textId="77777777">
                  <w:pPr>
                    <w:spacing w:line="276" w:lineRule="auto"/>
                    <w:rPr>
                      <w:rFonts w:eastAsia="Calibri" w:cs="Arial"/>
                      <w:bCs/>
                      <w:kern w:val="2"/>
                      <w:szCs w:val="18"/>
                      <w14:ligatures w14:val="standardContextual"/>
                    </w:rPr>
                  </w:pPr>
                  <w:r w:rsidRPr="00A449BF">
                    <w:rPr>
                      <w:rFonts w:eastAsia="Calibri" w:cs="Arial"/>
                      <w:bCs/>
                      <w:kern w:val="2"/>
                      <w:szCs w:val="18"/>
                      <w14:ligatures w14:val="standardContextual"/>
                    </w:rPr>
                    <w:t>-1236</w:t>
                  </w:r>
                </w:p>
              </w:tc>
              <w:tc>
                <w:tcPr>
                  <w:tcW w:w="85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33FBF936" w14:textId="77777777">
                  <w:pPr>
                    <w:spacing w:line="276" w:lineRule="auto"/>
                    <w:rPr>
                      <w:rFonts w:eastAsia="Calibri" w:cs="Arial"/>
                      <w:bCs/>
                      <w:kern w:val="2"/>
                      <w:szCs w:val="18"/>
                      <w14:ligatures w14:val="standardContextual"/>
                    </w:rPr>
                  </w:pPr>
                  <w:r w:rsidRPr="00A449BF">
                    <w:rPr>
                      <w:rFonts w:eastAsia="Calibri" w:cs="Arial"/>
                      <w:bCs/>
                      <w:kern w:val="2"/>
                      <w:szCs w:val="18"/>
                      <w14:ligatures w14:val="standardContextual"/>
                    </w:rPr>
                    <w:t>-1010</w:t>
                  </w:r>
                </w:p>
              </w:tc>
              <w:tc>
                <w:tcPr>
                  <w:tcW w:w="851"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64946302" w14:textId="77777777">
                  <w:pPr>
                    <w:spacing w:line="276" w:lineRule="auto"/>
                    <w:rPr>
                      <w:rFonts w:eastAsia="Calibri" w:cs="Arial"/>
                      <w:bCs/>
                      <w:kern w:val="2"/>
                      <w:szCs w:val="18"/>
                      <w14:ligatures w14:val="standardContextual"/>
                    </w:rPr>
                  </w:pPr>
                  <w:r w:rsidRPr="00A449BF">
                    <w:rPr>
                      <w:rFonts w:eastAsia="Calibri" w:cs="Arial"/>
                      <w:bCs/>
                      <w:kern w:val="2"/>
                      <w:szCs w:val="18"/>
                      <w14:ligatures w14:val="standardContextual"/>
                    </w:rPr>
                    <w:t>-526</w:t>
                  </w:r>
                </w:p>
              </w:tc>
              <w:tc>
                <w:tcPr>
                  <w:tcW w:w="85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2BA72E20" w14:textId="77777777">
                  <w:pPr>
                    <w:spacing w:line="276" w:lineRule="auto"/>
                    <w:rPr>
                      <w:rFonts w:eastAsia="Calibri" w:cs="Arial"/>
                      <w:bCs/>
                      <w:kern w:val="2"/>
                      <w:szCs w:val="18"/>
                      <w14:ligatures w14:val="standardContextual"/>
                    </w:rPr>
                  </w:pPr>
                  <w:r w:rsidRPr="00A449BF">
                    <w:rPr>
                      <w:rFonts w:eastAsia="Calibri" w:cs="Arial"/>
                      <w:bCs/>
                      <w:kern w:val="2"/>
                      <w:szCs w:val="18"/>
                      <w14:ligatures w14:val="standardContextual"/>
                    </w:rPr>
                    <w:t>-367</w:t>
                  </w:r>
                </w:p>
              </w:tc>
              <w:tc>
                <w:tcPr>
                  <w:tcW w:w="851"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47A158C4" w14:textId="77777777">
                  <w:pPr>
                    <w:spacing w:line="276" w:lineRule="auto"/>
                    <w:rPr>
                      <w:rFonts w:eastAsia="Calibri" w:cs="Arial"/>
                      <w:bCs/>
                      <w:kern w:val="2"/>
                      <w:szCs w:val="18"/>
                      <w14:ligatures w14:val="standardContextual"/>
                    </w:rPr>
                  </w:pPr>
                  <w:r w:rsidRPr="00A449BF">
                    <w:rPr>
                      <w:rFonts w:eastAsia="Calibri" w:cs="Arial"/>
                      <w:bCs/>
                      <w:kern w:val="2"/>
                      <w:szCs w:val="18"/>
                      <w14:ligatures w14:val="standardContextual"/>
                    </w:rPr>
                    <w:t>-250</w:t>
                  </w:r>
                </w:p>
              </w:tc>
              <w:tc>
                <w:tcPr>
                  <w:tcW w:w="992"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A449BF" w:rsidP="00A449BF" w:rsidRDefault="00A449BF" w14:paraId="13D73A90" w14:textId="77777777">
                  <w:pPr>
                    <w:spacing w:line="276" w:lineRule="auto"/>
                    <w:rPr>
                      <w:rFonts w:eastAsia="Calibri" w:cs="Arial"/>
                      <w:bCs/>
                      <w:kern w:val="2"/>
                      <w:szCs w:val="18"/>
                      <w14:ligatures w14:val="standardContextual"/>
                    </w:rPr>
                  </w:pPr>
                  <w:r w:rsidRPr="00A449BF">
                    <w:rPr>
                      <w:rFonts w:eastAsia="Calibri" w:cs="Arial"/>
                      <w:bCs/>
                      <w:kern w:val="2"/>
                      <w:szCs w:val="18"/>
                      <w14:ligatures w14:val="standardContextual"/>
                    </w:rPr>
                    <w:t>-12</w:t>
                  </w:r>
                </w:p>
              </w:tc>
            </w:tr>
          </w:tbl>
          <w:p w:rsidRPr="00A449BF" w:rsidR="00A449BF" w:rsidP="00A449BF" w:rsidRDefault="00A449BF" w14:paraId="4C22B5A0" w14:textId="77777777">
            <w:pPr>
              <w:spacing w:after="0" w:line="276" w:lineRule="auto"/>
              <w:rPr>
                <w:rFonts w:eastAsia="Calibri" w:cs="Times New Roman"/>
                <w:kern w:val="2"/>
                <w:szCs w:val="18"/>
                <w14:ligatures w14:val="standardContextual"/>
              </w:rPr>
            </w:pPr>
          </w:p>
        </w:tc>
      </w:tr>
      <w:tr w:rsidRPr="008B5235" w:rsidR="00A449BF" w:rsidTr="00A449BF" w14:paraId="4ECDA14E"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49BF" w:rsidR="00A449BF" w:rsidP="00A449BF" w:rsidRDefault="00A449BF" w14:paraId="60699D8A" w14:textId="74E6C879">
            <w:pPr>
              <w:spacing w:after="0" w:line="276" w:lineRule="auto"/>
              <w:rPr>
                <w:rFonts w:eastAsia="Calibri" w:cs="Times New Roman"/>
                <w:kern w:val="2"/>
                <w:szCs w:val="18"/>
                <w:lang w:val="nl-NL"/>
                <w14:ligatures w14:val="standardContextual"/>
              </w:rPr>
            </w:pPr>
            <w:r w:rsidRPr="00A449BF">
              <w:rPr>
                <w:rFonts w:eastAsia="Calibri" w:cs="Times New Roman"/>
                <w:b/>
                <w:bCs/>
                <w:kern w:val="2"/>
                <w:szCs w:val="18"/>
                <w:lang w:val="nl-NL"/>
                <w14:ligatures w14:val="standardContextual"/>
              </w:rPr>
              <w:t xml:space="preserve">Uitvoeringsgevolgen: </w:t>
            </w:r>
            <w:r w:rsidRPr="00A449BF">
              <w:rPr>
                <w:rFonts w:eastAsia="Calibri" w:cs="Times New Roman"/>
                <w:kern w:val="2"/>
                <w:szCs w:val="18"/>
                <w:lang w:val="nl-NL"/>
                <w14:ligatures w14:val="standardContextual"/>
              </w:rPr>
              <w:t xml:space="preserve">Het amendement niet uitvoerbaar per 1 januari 2029. De introductie van de mogelijkheid tot achterwaartse verliesverrekening van één jaar is zeer complexiteit verhogend. Het leidt tot een </w:t>
            </w:r>
            <w:r w:rsidR="00384E78">
              <w:rPr>
                <w:rFonts w:eastAsia="Calibri" w:cs="Times New Roman"/>
                <w:kern w:val="2"/>
                <w:szCs w:val="18"/>
                <w:lang w:val="nl-NL"/>
                <w14:ligatures w14:val="standardContextual"/>
              </w:rPr>
              <w:t xml:space="preserve">grote, </w:t>
            </w:r>
            <w:r w:rsidR="00E15136">
              <w:rPr>
                <w:rFonts w:eastAsia="Calibri" w:cs="Times New Roman"/>
                <w:kern w:val="2"/>
                <w:szCs w:val="18"/>
                <w:lang w:val="nl-NL"/>
                <w14:ligatures w14:val="standardContextual"/>
              </w:rPr>
              <w:t>ingrijpende</w:t>
            </w:r>
            <w:r w:rsidR="00384E78">
              <w:rPr>
                <w:rFonts w:eastAsia="Calibri" w:cs="Times New Roman"/>
                <w:kern w:val="2"/>
                <w:szCs w:val="18"/>
                <w:lang w:val="nl-NL"/>
                <w14:ligatures w14:val="standardContextual"/>
              </w:rPr>
              <w:t xml:space="preserve"> </w:t>
            </w:r>
            <w:r w:rsidRPr="00A449BF">
              <w:rPr>
                <w:rFonts w:eastAsia="Calibri" w:cs="Times New Roman"/>
                <w:kern w:val="2"/>
                <w:szCs w:val="18"/>
                <w:lang w:val="nl-NL"/>
                <w14:ligatures w14:val="standardContextual"/>
              </w:rPr>
              <w:t>structuurwijziging in de keten Inkomensheffingen.</w:t>
            </w:r>
          </w:p>
        </w:tc>
      </w:tr>
    </w:tbl>
    <w:p w:rsidR="001432A6" w:rsidRDefault="001432A6" w14:paraId="76CA5C19" w14:textId="67B06610">
      <w:pPr>
        <w:rPr>
          <w:b/>
          <w:bCs/>
          <w:lang w:val="nl-NL"/>
        </w:rPr>
      </w:pPr>
    </w:p>
    <w:p w:rsidR="00A449BF" w:rsidRDefault="001432A6" w14:paraId="31D8DD59" w14:textId="2F0D4FDF">
      <w:pPr>
        <w:rPr>
          <w:b/>
          <w:bCs/>
          <w:lang w:val="nl-NL"/>
        </w:rPr>
      </w:pPr>
      <w:r>
        <w:rPr>
          <w:b/>
          <w:bCs/>
          <w:lang w:val="nl-NL"/>
        </w:rPr>
        <w:br w:type="page"/>
      </w:r>
    </w:p>
    <w:tbl>
      <w:tblPr>
        <w:tblW w:w="9934" w:type="dxa"/>
        <w:tblCellMar>
          <w:left w:w="0" w:type="dxa"/>
          <w:right w:w="0" w:type="dxa"/>
        </w:tblCellMar>
        <w:tblLook w:val="04A0" w:firstRow="1" w:lastRow="0" w:firstColumn="1" w:lastColumn="0" w:noHBand="0" w:noVBand="1"/>
      </w:tblPr>
      <w:tblGrid>
        <w:gridCol w:w="4243"/>
        <w:gridCol w:w="5691"/>
      </w:tblGrid>
      <w:tr w:rsidRPr="008B5235" w:rsidR="00E01838" w:rsidTr="00916D06" w14:paraId="7419CCBD"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E01838" w:rsidR="00E01838" w:rsidP="00E01838" w:rsidRDefault="00E01838" w14:paraId="347D0D54" w14:textId="77777777">
            <w:pPr>
              <w:spacing w:after="0" w:line="278" w:lineRule="auto"/>
              <w:rPr>
                <w:kern w:val="2"/>
                <w:szCs w:val="18"/>
                <w:lang w:val="nl-NL"/>
                <w14:ligatures w14:val="standardContextual"/>
              </w:rPr>
            </w:pPr>
            <w:r w:rsidRPr="00E01838">
              <w:rPr>
                <w:b/>
                <w:bCs/>
                <w:kern w:val="2"/>
                <w:szCs w:val="18"/>
                <w:lang w:val="nl-NL"/>
                <w14:ligatures w14:val="standardContextual"/>
              </w:rPr>
              <w:lastRenderedPageBreak/>
              <w:t xml:space="preserve">Kamernummer: </w:t>
            </w:r>
            <w:r w:rsidRPr="00E01838">
              <w:rPr>
                <w:kern w:val="2"/>
                <w:szCs w:val="18"/>
                <w:lang w:val="nl-NL"/>
                <w14:ligatures w14:val="standardContextual"/>
              </w:rPr>
              <w:t>36748 10</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E01838" w:rsidR="00E01838" w:rsidP="00E01838" w:rsidRDefault="00E01838" w14:paraId="3C751E57" w14:textId="77777777">
            <w:pPr>
              <w:spacing w:after="0" w:line="278" w:lineRule="auto"/>
              <w:rPr>
                <w:kern w:val="2"/>
                <w:szCs w:val="18"/>
                <w:lang w:val="nl-NL"/>
                <w14:ligatures w14:val="standardContextual"/>
              </w:rPr>
            </w:pPr>
            <w:r w:rsidRPr="00E01838">
              <w:rPr>
                <w:b/>
                <w:bCs/>
                <w:kern w:val="2"/>
                <w:szCs w:val="18"/>
                <w:lang w:val="nl-NL"/>
                <w14:ligatures w14:val="standardContextual"/>
              </w:rPr>
              <w:t xml:space="preserve">Inhoud amendement: </w:t>
            </w:r>
            <w:r w:rsidRPr="00E01838">
              <w:rPr>
                <w:kern w:val="2"/>
                <w:szCs w:val="18"/>
                <w:lang w:val="nl-NL"/>
                <w14:ligatures w14:val="standardContextual"/>
              </w:rPr>
              <w:t>Het invoeren van een toptarief van 49,5%</w:t>
            </w:r>
          </w:p>
        </w:tc>
      </w:tr>
      <w:tr w:rsidRPr="00E01838" w:rsidR="00E01838" w:rsidTr="00916D06" w14:paraId="3228C37E"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01838" w:rsidR="00E01838" w:rsidP="00E01838" w:rsidRDefault="00E01838" w14:paraId="1CD06666" w14:textId="77777777">
            <w:pPr>
              <w:spacing w:after="0" w:line="278" w:lineRule="auto"/>
              <w:rPr>
                <w:b/>
                <w:bCs/>
                <w:kern w:val="2"/>
                <w:szCs w:val="18"/>
                <w:lang w:val="nl-NL"/>
                <w14:ligatures w14:val="standardContextual"/>
              </w:rPr>
            </w:pPr>
            <w:r w:rsidRPr="00E01838">
              <w:rPr>
                <w:b/>
                <w:bCs/>
                <w:kern w:val="2"/>
                <w:szCs w:val="18"/>
                <w:lang w:val="nl-NL"/>
                <w14:ligatures w14:val="standardContextual"/>
              </w:rPr>
              <w:t xml:space="preserve">Indiener(s): </w:t>
            </w:r>
            <w:proofErr w:type="spellStart"/>
            <w:r w:rsidRPr="00E01838">
              <w:rPr>
                <w:kern w:val="2"/>
                <w:szCs w:val="18"/>
                <w:lang w:val="nl-NL"/>
                <w14:ligatures w14:val="standardContextual"/>
              </w:rPr>
              <w:t>Stultiens</w:t>
            </w:r>
            <w:proofErr w:type="spellEnd"/>
            <w:r w:rsidRPr="00E01838">
              <w:rPr>
                <w:kern w:val="2"/>
                <w:szCs w:val="18"/>
                <w:lang w:val="nl-NL"/>
                <w14:ligatures w14:val="standardContextual"/>
              </w:rPr>
              <w:t xml:space="preserve"> (</w:t>
            </w:r>
            <w:proofErr w:type="spellStart"/>
            <w:r w:rsidRPr="00E01838">
              <w:rPr>
                <w:kern w:val="2"/>
                <w:szCs w:val="18"/>
                <w:lang w:val="nl-NL"/>
                <w14:ligatures w14:val="standardContextual"/>
              </w:rPr>
              <w:t>Groenlinks</w:t>
            </w:r>
            <w:proofErr w:type="spellEnd"/>
            <w:r w:rsidRPr="00E01838">
              <w:rPr>
                <w:kern w:val="2"/>
                <w:szCs w:val="18"/>
                <w:lang w:val="nl-NL"/>
                <w14:ligatures w14:val="standardContextual"/>
              </w:rPr>
              <w:t>-PvdA), Jimmy Dijk (SP)</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E01838" w:rsidR="00E01838" w:rsidP="00E01838" w:rsidRDefault="00E01838" w14:paraId="01F514BA" w14:textId="77777777">
            <w:pPr>
              <w:spacing w:after="0" w:line="278" w:lineRule="auto"/>
              <w:rPr>
                <w:kern w:val="2"/>
                <w:szCs w:val="18"/>
                <w:lang w:val="nl-NL"/>
                <w14:ligatures w14:val="standardContextual"/>
              </w:rPr>
            </w:pPr>
            <w:r w:rsidRPr="00E01838">
              <w:rPr>
                <w:b/>
                <w:bCs/>
                <w:kern w:val="2"/>
                <w:szCs w:val="18"/>
                <w:lang w:val="nl-NL"/>
                <w14:ligatures w14:val="standardContextual"/>
              </w:rPr>
              <w:t xml:space="preserve">Appreciatie: </w:t>
            </w:r>
            <w:r w:rsidRPr="00E01838">
              <w:rPr>
                <w:kern w:val="2"/>
                <w:szCs w:val="18"/>
                <w:lang w:val="nl-NL"/>
                <w14:ligatures w14:val="standardContextual"/>
              </w:rPr>
              <w:t>Ontraden</w:t>
            </w:r>
          </w:p>
        </w:tc>
      </w:tr>
      <w:tr w:rsidRPr="008B5235" w:rsidR="00E01838" w:rsidTr="00916D06" w14:paraId="1ED362D7"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01838" w:rsidR="00E01838" w:rsidP="00E01838" w:rsidRDefault="00E01838" w14:paraId="60E07AC9" w14:textId="77777777">
            <w:pPr>
              <w:spacing w:after="0" w:line="278" w:lineRule="auto"/>
              <w:rPr>
                <w:kern w:val="2"/>
                <w:szCs w:val="18"/>
                <w:lang w:val="nl-NL"/>
                <w14:ligatures w14:val="standardContextual"/>
              </w:rPr>
            </w:pPr>
            <w:proofErr w:type="gramStart"/>
            <w:r w:rsidRPr="00E01838">
              <w:rPr>
                <w:b/>
                <w:bCs/>
                <w:kern w:val="2"/>
                <w:szCs w:val="18"/>
                <w:lang w:val="nl-NL"/>
                <w14:ligatures w14:val="standardContextual"/>
              </w:rPr>
              <w:t xml:space="preserve">Gevolgen: </w:t>
            </w:r>
            <w:r w:rsidRPr="00E01838">
              <w:rPr>
                <w:kern w:val="2"/>
                <w:szCs w:val="18"/>
                <w:lang w:val="nl-NL"/>
                <w14:ligatures w14:val="standardContextual"/>
              </w:rPr>
              <w:t xml:space="preserve"> Het</w:t>
            </w:r>
            <w:proofErr w:type="gramEnd"/>
            <w:r w:rsidRPr="00E01838">
              <w:rPr>
                <w:kern w:val="2"/>
                <w:szCs w:val="18"/>
                <w:lang w:val="nl-NL"/>
                <w14:ligatures w14:val="standardContextual"/>
              </w:rPr>
              <w:t xml:space="preserve"> amendement voert een toptarief van 49,50% in vanaf een box 3-inkomen van € 78.426. Dit brengt het globale evenwicht uit balans. Het laagste gecombineerde tarief in de vennootschapsbelasting en box 2 is 38,85%. Een tarief in box 3 hoger dan dit gecombineerde tarief leidt tot grotere gedragseffecten en het verplaatsen van vermogen van box 3 naar de vennootschap.</w:t>
            </w:r>
          </w:p>
        </w:tc>
      </w:tr>
      <w:tr w:rsidRPr="00E01838" w:rsidR="00E01838" w:rsidTr="00916D06" w14:paraId="5CD7C17F"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01838" w:rsidP="00E01838" w:rsidRDefault="00E01838" w14:paraId="2E838236" w14:textId="3B30688D">
            <w:pPr>
              <w:spacing w:after="0" w:line="278" w:lineRule="auto"/>
              <w:rPr>
                <w:kern w:val="2"/>
                <w:szCs w:val="18"/>
                <w:lang w:val="nl-NL"/>
                <w14:ligatures w14:val="standardContextual"/>
              </w:rPr>
            </w:pPr>
            <w:r w:rsidRPr="00E01838">
              <w:rPr>
                <w:b/>
                <w:bCs/>
                <w:kern w:val="2"/>
                <w:szCs w:val="18"/>
                <w:lang w:val="nl-NL"/>
                <w14:ligatures w14:val="standardContextual"/>
              </w:rPr>
              <w:t xml:space="preserve">Budgettaire aspecten: </w:t>
            </w:r>
            <w:r>
              <w:rPr>
                <w:kern w:val="2"/>
                <w:szCs w:val="18"/>
                <w:lang w:val="nl-NL"/>
                <w14:ligatures w14:val="standardContextual"/>
              </w:rPr>
              <w:t xml:space="preserve">Dit amendement leidt tot een budgettaire opbrengst. </w:t>
            </w:r>
          </w:p>
          <w:p w:rsidRPr="00E01838" w:rsidR="00406E3E" w:rsidP="00E01838" w:rsidRDefault="00406E3E" w14:paraId="0E9989E7" w14:textId="77777777">
            <w:pPr>
              <w:spacing w:after="0" w:line="278" w:lineRule="auto"/>
              <w:rPr>
                <w:kern w:val="2"/>
                <w:szCs w:val="18"/>
                <w:lang w:val="nl-NL"/>
                <w14:ligatures w14:val="standardContextual"/>
              </w:rPr>
            </w:pPr>
          </w:p>
          <w:tbl>
            <w:tblPr>
              <w:tblW w:w="9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134"/>
              <w:gridCol w:w="850"/>
              <w:gridCol w:w="851"/>
              <w:gridCol w:w="850"/>
              <w:gridCol w:w="851"/>
              <w:gridCol w:w="850"/>
              <w:gridCol w:w="851"/>
              <w:gridCol w:w="992"/>
            </w:tblGrid>
            <w:tr w:rsidRPr="00E01838" w:rsidR="00E01838" w:rsidTr="00E01838" w14:paraId="71B7D7D0" w14:textId="77777777">
              <w:trPr>
                <w:trHeight w:val="300"/>
              </w:trPr>
              <w:tc>
                <w:tcPr>
                  <w:tcW w:w="3134"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E01838" w:rsidP="00916D06" w:rsidRDefault="00E01838" w14:paraId="0AF793C5" w14:textId="77777777">
                  <w:pPr>
                    <w:spacing w:line="276" w:lineRule="auto"/>
                    <w:rPr>
                      <w:rFonts w:eastAsia="Calibri" w:cs="Arial"/>
                      <w:color w:val="FFFFFF" w:themeColor="background1"/>
                      <w:kern w:val="2"/>
                      <w:szCs w:val="18"/>
                      <w:lang w:val="nl-NL"/>
                      <w14:ligatures w14:val="standardContextual"/>
                    </w:rPr>
                  </w:pPr>
                  <w:r w:rsidRPr="00A449BF">
                    <w:rPr>
                      <w:rFonts w:eastAsia="Calibri" w:cs="Arial"/>
                      <w:color w:val="FFFFFF" w:themeColor="background1"/>
                      <w:kern w:val="2"/>
                      <w:szCs w:val="18"/>
                      <w:lang w:val="nl-NL"/>
                      <w14:ligatures w14:val="standardContextual"/>
                    </w:rPr>
                    <w:t xml:space="preserve">Budgettair in mln. € </w:t>
                  </w:r>
                </w:p>
              </w:tc>
              <w:tc>
                <w:tcPr>
                  <w:tcW w:w="850"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E01838" w:rsidP="00916D06" w:rsidRDefault="00E01838" w14:paraId="56EC98EC" w14:textId="6D6103D3">
                  <w:pPr>
                    <w:spacing w:line="276" w:lineRule="auto"/>
                    <w:rPr>
                      <w:rFonts w:eastAsia="Calibri" w:cs="Arial"/>
                      <w:b/>
                      <w:bCs/>
                      <w:color w:val="FFFFFF" w:themeColor="background1"/>
                      <w:kern w:val="2"/>
                      <w:szCs w:val="18"/>
                      <w:lang w:val="nl-NL"/>
                      <w14:ligatures w14:val="standardContextual"/>
                    </w:rPr>
                  </w:pPr>
                  <w:r w:rsidRPr="00A449BF">
                    <w:rPr>
                      <w:rFonts w:eastAsia="Calibri" w:cs="Arial"/>
                      <w:b/>
                      <w:bCs/>
                      <w:color w:val="FFFFFF" w:themeColor="background1"/>
                      <w:kern w:val="2"/>
                      <w:szCs w:val="18"/>
                      <w:lang w:val="nl-NL"/>
                      <w14:ligatures w14:val="standardContextual"/>
                    </w:rPr>
                    <w:t>202</w:t>
                  </w:r>
                  <w:r w:rsidRPr="00E01838">
                    <w:rPr>
                      <w:rFonts w:eastAsia="Calibri" w:cs="Arial"/>
                      <w:b/>
                      <w:bCs/>
                      <w:color w:val="FFFFFF" w:themeColor="background1"/>
                      <w:kern w:val="2"/>
                      <w:szCs w:val="18"/>
                      <w:lang w:val="nl-NL"/>
                      <w14:ligatures w14:val="standardContextual"/>
                    </w:rPr>
                    <w:t>7</w:t>
                  </w:r>
                </w:p>
              </w:tc>
              <w:tc>
                <w:tcPr>
                  <w:tcW w:w="851"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E01838" w:rsidP="00916D06" w:rsidRDefault="00E01838" w14:paraId="4DB383F4" w14:textId="48DE1260">
                  <w:pPr>
                    <w:spacing w:line="276" w:lineRule="auto"/>
                    <w:rPr>
                      <w:rFonts w:eastAsia="Calibri" w:cs="Arial"/>
                      <w:b/>
                      <w:bCs/>
                      <w:color w:val="FFFFFF" w:themeColor="background1"/>
                      <w:kern w:val="2"/>
                      <w:szCs w:val="18"/>
                      <w:lang w:val="nl-NL"/>
                      <w14:ligatures w14:val="standardContextual"/>
                    </w:rPr>
                  </w:pPr>
                  <w:r w:rsidRPr="00E01838">
                    <w:rPr>
                      <w:rFonts w:eastAsia="Calibri" w:cs="Arial"/>
                      <w:b/>
                      <w:bCs/>
                      <w:color w:val="FFFFFF" w:themeColor="background1"/>
                      <w:kern w:val="2"/>
                      <w:szCs w:val="18"/>
                      <w:lang w:val="nl-NL"/>
                      <w14:ligatures w14:val="standardContextual"/>
                    </w:rPr>
                    <w:t>2028</w:t>
                  </w:r>
                </w:p>
              </w:tc>
              <w:tc>
                <w:tcPr>
                  <w:tcW w:w="850"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E01838" w:rsidP="00916D06" w:rsidRDefault="00E01838" w14:paraId="7ADA08E5" w14:textId="6F3DDAEA">
                  <w:pPr>
                    <w:spacing w:line="276" w:lineRule="auto"/>
                    <w:rPr>
                      <w:rFonts w:eastAsia="Calibri" w:cs="Arial"/>
                      <w:b/>
                      <w:bCs/>
                      <w:color w:val="FFFFFF" w:themeColor="background1"/>
                      <w:kern w:val="2"/>
                      <w:szCs w:val="18"/>
                      <w:lang w:val="nl-NL"/>
                      <w14:ligatures w14:val="standardContextual"/>
                    </w:rPr>
                  </w:pPr>
                  <w:r w:rsidRPr="00E01838">
                    <w:rPr>
                      <w:rFonts w:eastAsia="Calibri" w:cs="Arial"/>
                      <w:b/>
                      <w:bCs/>
                      <w:color w:val="FFFFFF" w:themeColor="background1"/>
                      <w:kern w:val="2"/>
                      <w:szCs w:val="18"/>
                      <w:lang w:val="nl-NL"/>
                      <w14:ligatures w14:val="standardContextual"/>
                    </w:rPr>
                    <w:t>2029</w:t>
                  </w:r>
                </w:p>
              </w:tc>
              <w:tc>
                <w:tcPr>
                  <w:tcW w:w="851"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E01838" w:rsidP="00916D06" w:rsidRDefault="00E01838" w14:paraId="1994308E" w14:textId="41BC2C98">
                  <w:pPr>
                    <w:spacing w:line="276" w:lineRule="auto"/>
                    <w:rPr>
                      <w:rFonts w:eastAsia="Calibri" w:cs="Arial"/>
                      <w:b/>
                      <w:bCs/>
                      <w:color w:val="FFFFFF" w:themeColor="background1"/>
                      <w:kern w:val="2"/>
                      <w:szCs w:val="18"/>
                      <w:lang w:val="nl-NL"/>
                      <w14:ligatures w14:val="standardContextual"/>
                    </w:rPr>
                  </w:pPr>
                  <w:r w:rsidRPr="00E01838">
                    <w:rPr>
                      <w:rFonts w:eastAsia="Calibri" w:cs="Arial"/>
                      <w:b/>
                      <w:bCs/>
                      <w:color w:val="FFFFFF" w:themeColor="background1"/>
                      <w:kern w:val="2"/>
                      <w:szCs w:val="18"/>
                      <w:lang w:val="nl-NL"/>
                      <w14:ligatures w14:val="standardContextual"/>
                    </w:rPr>
                    <w:t>2030</w:t>
                  </w:r>
                </w:p>
              </w:tc>
              <w:tc>
                <w:tcPr>
                  <w:tcW w:w="850"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E01838" w:rsidP="00916D06" w:rsidRDefault="00E01838" w14:paraId="651778B2" w14:textId="49CCFEB1">
                  <w:pPr>
                    <w:spacing w:line="276" w:lineRule="auto"/>
                    <w:rPr>
                      <w:rFonts w:eastAsia="Calibri" w:cs="Arial"/>
                      <w:b/>
                      <w:bCs/>
                      <w:color w:val="FFFFFF" w:themeColor="background1"/>
                      <w:kern w:val="2"/>
                      <w:szCs w:val="18"/>
                      <w:lang w:val="nl-NL"/>
                      <w14:ligatures w14:val="standardContextual"/>
                    </w:rPr>
                  </w:pPr>
                  <w:r w:rsidRPr="00E01838">
                    <w:rPr>
                      <w:rFonts w:eastAsia="Calibri" w:cs="Arial"/>
                      <w:b/>
                      <w:bCs/>
                      <w:color w:val="FFFFFF" w:themeColor="background1"/>
                      <w:kern w:val="2"/>
                      <w:szCs w:val="18"/>
                      <w:lang w:val="nl-NL"/>
                      <w14:ligatures w14:val="standardContextual"/>
                    </w:rPr>
                    <w:t>2031</w:t>
                  </w:r>
                </w:p>
              </w:tc>
              <w:tc>
                <w:tcPr>
                  <w:tcW w:w="851"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E01838" w:rsidP="00916D06" w:rsidRDefault="0023446E" w14:paraId="507E3EF2" w14:textId="6F53011F">
                  <w:pPr>
                    <w:spacing w:line="276" w:lineRule="auto"/>
                    <w:rPr>
                      <w:rFonts w:eastAsia="Calibri" w:cs="Arial"/>
                      <w:b/>
                      <w:bCs/>
                      <w:color w:val="FFFFFF" w:themeColor="background1"/>
                      <w:kern w:val="2"/>
                      <w:szCs w:val="18"/>
                      <w:lang w:val="nl-NL"/>
                      <w14:ligatures w14:val="standardContextual"/>
                    </w:rPr>
                  </w:pPr>
                  <w:r>
                    <w:rPr>
                      <w:rFonts w:eastAsia="Calibri" w:cs="Arial"/>
                      <w:b/>
                      <w:bCs/>
                      <w:color w:val="FFFFFF" w:themeColor="background1"/>
                      <w:kern w:val="2"/>
                      <w:szCs w:val="18"/>
                      <w:lang w:val="nl-NL"/>
                      <w14:ligatures w14:val="standardContextual"/>
                    </w:rPr>
                    <w:t>2032</w:t>
                  </w:r>
                </w:p>
              </w:tc>
              <w:tc>
                <w:tcPr>
                  <w:tcW w:w="992"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E01838" w:rsidP="00916D06" w:rsidRDefault="00E01838" w14:paraId="1641B48A" w14:textId="73329AFD">
                  <w:pPr>
                    <w:spacing w:line="276" w:lineRule="auto"/>
                    <w:rPr>
                      <w:rFonts w:eastAsia="Calibri" w:cs="Arial"/>
                      <w:b/>
                      <w:bCs/>
                      <w:color w:val="FFFFFF" w:themeColor="background1"/>
                      <w:kern w:val="2"/>
                      <w:szCs w:val="18"/>
                      <w:lang w:val="nl-NL"/>
                      <w14:ligatures w14:val="standardContextual"/>
                    </w:rPr>
                  </w:pPr>
                  <w:proofErr w:type="spellStart"/>
                  <w:proofErr w:type="gramStart"/>
                  <w:r w:rsidRPr="00E01838">
                    <w:rPr>
                      <w:rFonts w:eastAsia="Calibri" w:cs="Arial"/>
                      <w:b/>
                      <w:bCs/>
                      <w:color w:val="FFFFFF" w:themeColor="background1"/>
                      <w:kern w:val="2"/>
                      <w:szCs w:val="18"/>
                      <w:lang w:val="nl-NL"/>
                      <w14:ligatures w14:val="standardContextual"/>
                    </w:rPr>
                    <w:t>struc</w:t>
                  </w:r>
                  <w:proofErr w:type="spellEnd"/>
                  <w:proofErr w:type="gramEnd"/>
                </w:p>
              </w:tc>
            </w:tr>
            <w:tr w:rsidRPr="00E01838" w:rsidR="00E01838" w:rsidTr="00E01838" w14:paraId="1C38ED8A" w14:textId="77777777">
              <w:trPr>
                <w:trHeight w:val="300"/>
              </w:trPr>
              <w:tc>
                <w:tcPr>
                  <w:tcW w:w="313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E01838" w:rsidP="00916D06" w:rsidRDefault="00E01838" w14:paraId="34DF43EB" w14:textId="77777777">
                  <w:pPr>
                    <w:spacing w:line="276" w:lineRule="auto"/>
                    <w:rPr>
                      <w:rFonts w:eastAsia="Calibri" w:cs="Arial"/>
                      <w:bCs/>
                      <w:kern w:val="2"/>
                      <w:szCs w:val="18"/>
                      <w:lang w:val="nl-NL"/>
                      <w14:ligatures w14:val="standardContextual"/>
                    </w:rPr>
                  </w:pPr>
                </w:p>
              </w:tc>
              <w:tc>
                <w:tcPr>
                  <w:tcW w:w="85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E01838" w:rsidP="00916D06" w:rsidRDefault="00E01838" w14:paraId="743D63DD" w14:textId="75A06967">
                  <w:pPr>
                    <w:spacing w:line="276" w:lineRule="auto"/>
                    <w:rPr>
                      <w:rFonts w:eastAsia="Calibri" w:cs="Arial"/>
                      <w:bCs/>
                      <w:kern w:val="2"/>
                      <w:szCs w:val="18"/>
                      <w:lang w:val="nl-NL"/>
                      <w14:ligatures w14:val="standardContextual"/>
                    </w:rPr>
                  </w:pPr>
                  <w:r w:rsidRPr="00E01838">
                    <w:rPr>
                      <w:rFonts w:eastAsia="Calibri" w:cs="Arial"/>
                      <w:bCs/>
                      <w:kern w:val="2"/>
                      <w:szCs w:val="18"/>
                      <w:lang w:val="nl-NL"/>
                      <w14:ligatures w14:val="standardContextual"/>
                    </w:rPr>
                    <w:t>-</w:t>
                  </w:r>
                </w:p>
              </w:tc>
              <w:tc>
                <w:tcPr>
                  <w:tcW w:w="851"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E01838" w:rsidP="00916D06" w:rsidRDefault="00E01838" w14:paraId="722CF8CA" w14:textId="1F3ECDE0">
                  <w:pPr>
                    <w:spacing w:line="276" w:lineRule="auto"/>
                    <w:rPr>
                      <w:rFonts w:eastAsia="Calibri" w:cs="Arial"/>
                      <w:bCs/>
                      <w:kern w:val="2"/>
                      <w:szCs w:val="18"/>
                      <w:lang w:val="nl-NL"/>
                      <w14:ligatures w14:val="standardContextual"/>
                    </w:rPr>
                  </w:pPr>
                  <w:r w:rsidRPr="00E01838">
                    <w:rPr>
                      <w:rFonts w:eastAsia="Calibri" w:cs="Arial"/>
                      <w:bCs/>
                      <w:kern w:val="2"/>
                      <w:szCs w:val="18"/>
                      <w:lang w:val="nl-NL"/>
                      <w14:ligatures w14:val="standardContextual"/>
                    </w:rPr>
                    <w:t>749</w:t>
                  </w:r>
                </w:p>
              </w:tc>
              <w:tc>
                <w:tcPr>
                  <w:tcW w:w="85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E01838" w:rsidP="00916D06" w:rsidRDefault="00E01838" w14:paraId="42513F9D" w14:textId="0C8D1B97">
                  <w:pPr>
                    <w:spacing w:line="276" w:lineRule="auto"/>
                    <w:rPr>
                      <w:rFonts w:eastAsia="Calibri" w:cs="Arial"/>
                      <w:bCs/>
                      <w:kern w:val="2"/>
                      <w:szCs w:val="18"/>
                      <w:lang w:val="nl-NL"/>
                      <w14:ligatures w14:val="standardContextual"/>
                    </w:rPr>
                  </w:pPr>
                  <w:r w:rsidRPr="00E01838">
                    <w:rPr>
                      <w:rFonts w:eastAsia="Calibri" w:cs="Arial"/>
                      <w:bCs/>
                      <w:kern w:val="2"/>
                      <w:szCs w:val="18"/>
                      <w:lang w:val="nl-NL"/>
                      <w14:ligatures w14:val="standardContextual"/>
                    </w:rPr>
                    <w:t>628</w:t>
                  </w:r>
                </w:p>
              </w:tc>
              <w:tc>
                <w:tcPr>
                  <w:tcW w:w="851"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E01838" w:rsidP="00916D06" w:rsidRDefault="00E01838" w14:paraId="420248F8" w14:textId="7BDA7649">
                  <w:pPr>
                    <w:spacing w:line="276" w:lineRule="auto"/>
                    <w:rPr>
                      <w:rFonts w:eastAsia="Calibri" w:cs="Arial"/>
                      <w:bCs/>
                      <w:kern w:val="2"/>
                      <w:szCs w:val="18"/>
                      <w:lang w:val="nl-NL"/>
                      <w14:ligatures w14:val="standardContextual"/>
                    </w:rPr>
                  </w:pPr>
                  <w:r w:rsidRPr="00E01838">
                    <w:rPr>
                      <w:rFonts w:eastAsia="Calibri" w:cs="Arial"/>
                      <w:bCs/>
                      <w:kern w:val="2"/>
                      <w:szCs w:val="18"/>
                      <w:lang w:val="nl-NL"/>
                      <w14:ligatures w14:val="standardContextual"/>
                    </w:rPr>
                    <w:t>606</w:t>
                  </w:r>
                </w:p>
              </w:tc>
              <w:tc>
                <w:tcPr>
                  <w:tcW w:w="85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E01838" w:rsidP="00916D06" w:rsidRDefault="00E01838" w14:paraId="6CB63140" w14:textId="75C5797F">
                  <w:pPr>
                    <w:spacing w:line="276" w:lineRule="auto"/>
                    <w:rPr>
                      <w:rFonts w:eastAsia="Calibri" w:cs="Arial"/>
                      <w:bCs/>
                      <w:kern w:val="2"/>
                      <w:szCs w:val="18"/>
                      <w:lang w:val="nl-NL"/>
                      <w14:ligatures w14:val="standardContextual"/>
                    </w:rPr>
                  </w:pPr>
                  <w:r w:rsidRPr="00E01838">
                    <w:rPr>
                      <w:rFonts w:eastAsia="Calibri" w:cs="Arial"/>
                      <w:bCs/>
                      <w:kern w:val="2"/>
                      <w:szCs w:val="18"/>
                      <w:lang w:val="nl-NL"/>
                      <w14:ligatures w14:val="standardContextual"/>
                    </w:rPr>
                    <w:t>604</w:t>
                  </w:r>
                </w:p>
              </w:tc>
              <w:tc>
                <w:tcPr>
                  <w:tcW w:w="851"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E01838" w:rsidP="00916D06" w:rsidRDefault="00E01838" w14:paraId="248C5851" w14:textId="4F5B150E">
                  <w:pPr>
                    <w:spacing w:line="276" w:lineRule="auto"/>
                    <w:rPr>
                      <w:rFonts w:eastAsia="Calibri" w:cs="Arial"/>
                      <w:bCs/>
                      <w:kern w:val="2"/>
                      <w:szCs w:val="18"/>
                      <w:lang w:val="nl-NL"/>
                      <w14:ligatures w14:val="standardContextual"/>
                    </w:rPr>
                  </w:pPr>
                  <w:r w:rsidRPr="00E01838">
                    <w:rPr>
                      <w:rFonts w:eastAsia="Calibri" w:cs="Arial"/>
                      <w:bCs/>
                      <w:kern w:val="2"/>
                      <w:szCs w:val="18"/>
                      <w:lang w:val="nl-NL"/>
                      <w14:ligatures w14:val="standardContextual"/>
                    </w:rPr>
                    <w:t>613</w:t>
                  </w:r>
                </w:p>
              </w:tc>
              <w:tc>
                <w:tcPr>
                  <w:tcW w:w="992"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E01838" w:rsidP="00916D06" w:rsidRDefault="00E01838" w14:paraId="3724DCD7" w14:textId="557CA4B9">
                  <w:pPr>
                    <w:spacing w:line="276" w:lineRule="auto"/>
                    <w:rPr>
                      <w:rFonts w:eastAsia="Calibri" w:cs="Arial"/>
                      <w:bCs/>
                      <w:kern w:val="2"/>
                      <w:szCs w:val="18"/>
                      <w:lang w:val="nl-NL"/>
                      <w14:ligatures w14:val="standardContextual"/>
                    </w:rPr>
                  </w:pPr>
                  <w:r w:rsidRPr="00E01838">
                    <w:rPr>
                      <w:rFonts w:eastAsia="Calibri" w:cs="Arial"/>
                      <w:bCs/>
                      <w:kern w:val="2"/>
                      <w:szCs w:val="18"/>
                      <w:lang w:val="nl-NL"/>
                      <w14:ligatures w14:val="standardContextual"/>
                    </w:rPr>
                    <w:t>879</w:t>
                  </w:r>
                </w:p>
              </w:tc>
            </w:tr>
          </w:tbl>
          <w:p w:rsidRPr="00E01838" w:rsidR="00E01838" w:rsidP="00E01838" w:rsidRDefault="00E01838" w14:paraId="508F4100" w14:textId="77777777">
            <w:pPr>
              <w:spacing w:after="0" w:line="278" w:lineRule="auto"/>
              <w:rPr>
                <w:kern w:val="2"/>
                <w:szCs w:val="18"/>
                <w:lang w:val="nl-NL"/>
                <w14:ligatures w14:val="standardContextual"/>
              </w:rPr>
            </w:pPr>
          </w:p>
          <w:p w:rsidRPr="00E01838" w:rsidR="00E01838" w:rsidP="00E01838" w:rsidRDefault="00E01838" w14:paraId="22BD8D05" w14:textId="77777777">
            <w:pPr>
              <w:spacing w:after="0" w:line="278" w:lineRule="auto"/>
              <w:rPr>
                <w:kern w:val="2"/>
                <w:szCs w:val="18"/>
                <w:lang w:val="nl-NL"/>
                <w14:ligatures w14:val="standardContextual"/>
              </w:rPr>
            </w:pPr>
          </w:p>
        </w:tc>
      </w:tr>
      <w:tr w:rsidRPr="008B5235" w:rsidR="00E01838" w:rsidTr="00916D06" w14:paraId="602A41D1"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01838" w:rsidR="00E01838" w:rsidP="00E01838" w:rsidRDefault="00E01838" w14:paraId="5C270651" w14:textId="5676B13F">
            <w:pPr>
              <w:spacing w:after="0" w:line="278" w:lineRule="auto"/>
              <w:rPr>
                <w:kern w:val="2"/>
                <w:szCs w:val="18"/>
                <w:lang w:val="nl-NL"/>
                <w14:ligatures w14:val="standardContextual"/>
              </w:rPr>
            </w:pPr>
            <w:r w:rsidRPr="00E01838">
              <w:rPr>
                <w:b/>
                <w:bCs/>
                <w:kern w:val="2"/>
                <w:szCs w:val="18"/>
                <w:lang w:val="nl-NL"/>
                <w14:ligatures w14:val="standardContextual"/>
              </w:rPr>
              <w:t xml:space="preserve">Uitvoeringsgevolgen: </w:t>
            </w:r>
            <w:r w:rsidRPr="00E01838">
              <w:rPr>
                <w:kern w:val="2"/>
                <w:szCs w:val="18"/>
                <w:lang w:val="nl-NL"/>
                <w14:ligatures w14:val="standardContextual"/>
              </w:rPr>
              <w:t>Niet uitvoerbaar per 1 januari 2028.</w:t>
            </w:r>
            <w:r w:rsidR="00D071FF">
              <w:rPr>
                <w:kern w:val="2"/>
                <w:szCs w:val="18"/>
                <w:lang w:val="nl-NL"/>
                <w14:ligatures w14:val="standardContextual"/>
              </w:rPr>
              <w:t xml:space="preserve"> </w:t>
            </w:r>
            <w:r w:rsidR="00616479">
              <w:rPr>
                <w:kern w:val="2"/>
                <w:szCs w:val="18"/>
                <w:lang w:val="nl-NL"/>
                <w14:ligatures w14:val="standardContextual"/>
              </w:rPr>
              <w:t>Het invoeren van een toptarief</w:t>
            </w:r>
            <w:r w:rsidRPr="00D071FF" w:rsidR="00D071FF">
              <w:rPr>
                <w:kern w:val="2"/>
                <w:szCs w:val="18"/>
                <w:lang w:val="nl-NL"/>
                <w14:ligatures w14:val="standardContextual"/>
              </w:rPr>
              <w:t xml:space="preserve"> is een grot</w:t>
            </w:r>
            <w:r w:rsidR="009B2B73">
              <w:rPr>
                <w:kern w:val="2"/>
                <w:szCs w:val="18"/>
                <w:lang w:val="nl-NL"/>
                <w14:ligatures w14:val="standardContextual"/>
              </w:rPr>
              <w:t>e</w:t>
            </w:r>
            <w:r w:rsidRPr="00D071FF" w:rsidR="00D071FF">
              <w:rPr>
                <w:kern w:val="2"/>
                <w:szCs w:val="18"/>
                <w:lang w:val="nl-NL"/>
                <w14:ligatures w14:val="standardContextual"/>
              </w:rPr>
              <w:t xml:space="preserve"> structuurwijziging in de keten Inkomensheffingen. </w:t>
            </w:r>
          </w:p>
        </w:tc>
      </w:tr>
    </w:tbl>
    <w:p w:rsidR="00E01838" w:rsidRDefault="00E01838" w14:paraId="4016FACC" w14:textId="77777777">
      <w:pPr>
        <w:rPr>
          <w:b/>
          <w:bCs/>
          <w:lang w:val="nl-NL"/>
        </w:rPr>
      </w:pPr>
    </w:p>
    <w:tbl>
      <w:tblPr>
        <w:tblW w:w="9934" w:type="dxa"/>
        <w:tblCellMar>
          <w:left w:w="0" w:type="dxa"/>
          <w:right w:w="0" w:type="dxa"/>
        </w:tblCellMar>
        <w:tblLook w:val="04A0" w:firstRow="1" w:lastRow="0" w:firstColumn="1" w:lastColumn="0" w:noHBand="0" w:noVBand="1"/>
      </w:tblPr>
      <w:tblGrid>
        <w:gridCol w:w="4243"/>
        <w:gridCol w:w="5691"/>
      </w:tblGrid>
      <w:tr w:rsidRPr="008B5235" w:rsidR="00A449BF" w:rsidTr="00916D06" w14:paraId="2BED7333"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934958" w:rsidR="00A449BF" w:rsidP="00916D06" w:rsidRDefault="00A449BF" w14:paraId="57F45E8F" w14:textId="4FA08C46">
            <w:pPr>
              <w:spacing w:after="0"/>
              <w:rPr>
                <w:szCs w:val="18"/>
              </w:rPr>
            </w:pPr>
            <w:proofErr w:type="spellStart"/>
            <w:r w:rsidRPr="00934958">
              <w:rPr>
                <w:b/>
                <w:bCs/>
                <w:szCs w:val="18"/>
              </w:rPr>
              <w:t>Kamernummer</w:t>
            </w:r>
            <w:proofErr w:type="spellEnd"/>
            <w:r w:rsidRPr="00934958">
              <w:rPr>
                <w:b/>
                <w:bCs/>
                <w:szCs w:val="18"/>
              </w:rPr>
              <w:t xml:space="preserve">: </w:t>
            </w:r>
            <w:r>
              <w:rPr>
                <w:szCs w:val="18"/>
              </w:rPr>
              <w:t xml:space="preserve">36748 </w:t>
            </w:r>
            <w:r w:rsidR="00E01838">
              <w:rPr>
                <w:szCs w:val="18"/>
              </w:rPr>
              <w:t xml:space="preserve">nr. </w:t>
            </w:r>
            <w:r>
              <w:rPr>
                <w:szCs w:val="18"/>
              </w:rPr>
              <w:t>11</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A449BF" w:rsidR="00A449BF" w:rsidP="00916D06" w:rsidRDefault="00A449BF" w14:paraId="54DC8BD6" w14:textId="77777777">
            <w:pPr>
              <w:spacing w:after="0"/>
              <w:rPr>
                <w:szCs w:val="18"/>
                <w:lang w:val="nl-NL"/>
              </w:rPr>
            </w:pPr>
            <w:r w:rsidRPr="00A449BF">
              <w:rPr>
                <w:b/>
                <w:bCs/>
                <w:szCs w:val="18"/>
                <w:lang w:val="nl-NL"/>
              </w:rPr>
              <w:t xml:space="preserve">Inhoud amendement: </w:t>
            </w:r>
            <w:r w:rsidRPr="00A449BF">
              <w:rPr>
                <w:szCs w:val="18"/>
                <w:lang w:val="nl-NL"/>
              </w:rPr>
              <w:t>Evaluatie binnen drie jaar</w:t>
            </w:r>
          </w:p>
        </w:tc>
      </w:tr>
      <w:tr w:rsidRPr="00934958" w:rsidR="00A449BF" w:rsidTr="00916D06" w14:paraId="7D2BBFD3"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49BF" w:rsidR="00A449BF" w:rsidP="00916D06" w:rsidRDefault="00A449BF" w14:paraId="4F6938ED" w14:textId="77777777">
            <w:pPr>
              <w:spacing w:after="0"/>
              <w:rPr>
                <w:b/>
                <w:bCs/>
                <w:szCs w:val="18"/>
                <w:lang w:val="nl-NL"/>
              </w:rPr>
            </w:pPr>
            <w:r w:rsidRPr="00A449BF">
              <w:rPr>
                <w:b/>
                <w:bCs/>
                <w:szCs w:val="18"/>
                <w:lang w:val="nl-NL"/>
              </w:rPr>
              <w:t xml:space="preserve">Indiener(s): </w:t>
            </w:r>
            <w:r w:rsidRPr="00A449BF">
              <w:rPr>
                <w:szCs w:val="18"/>
                <w:lang w:val="nl-NL"/>
              </w:rPr>
              <w:t>Inge van Dijk (CDA)</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CE79B1" w:rsidR="00A449BF" w:rsidP="00916D06" w:rsidRDefault="00A449BF" w14:paraId="12B9CE4B" w14:textId="77777777">
            <w:pPr>
              <w:spacing w:after="0"/>
              <w:rPr>
                <w:szCs w:val="18"/>
              </w:rPr>
            </w:pPr>
            <w:proofErr w:type="spellStart"/>
            <w:r w:rsidRPr="00934958">
              <w:rPr>
                <w:b/>
                <w:bCs/>
                <w:szCs w:val="18"/>
              </w:rPr>
              <w:t>Appreciatie</w:t>
            </w:r>
            <w:proofErr w:type="spellEnd"/>
            <w:r w:rsidRPr="00934958">
              <w:rPr>
                <w:b/>
                <w:bCs/>
                <w:szCs w:val="18"/>
              </w:rPr>
              <w:t xml:space="preserve">: </w:t>
            </w:r>
            <w:proofErr w:type="spellStart"/>
            <w:r>
              <w:rPr>
                <w:szCs w:val="18"/>
              </w:rPr>
              <w:t>Ontraden</w:t>
            </w:r>
            <w:proofErr w:type="spellEnd"/>
          </w:p>
        </w:tc>
      </w:tr>
      <w:tr w:rsidRPr="008B5235" w:rsidR="00A449BF" w:rsidTr="00916D06" w14:paraId="74656890"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49BF" w:rsidR="00A449BF" w:rsidP="00916D06" w:rsidRDefault="00A449BF" w14:paraId="126B04C8" w14:textId="77777777">
            <w:pPr>
              <w:spacing w:after="0"/>
              <w:rPr>
                <w:szCs w:val="18"/>
                <w:lang w:val="nl-NL"/>
              </w:rPr>
            </w:pPr>
            <w:r w:rsidRPr="00A449BF">
              <w:rPr>
                <w:b/>
                <w:bCs/>
                <w:szCs w:val="18"/>
                <w:lang w:val="nl-NL"/>
              </w:rPr>
              <w:t xml:space="preserve">Gevolgen: </w:t>
            </w:r>
            <w:r w:rsidRPr="00A449BF">
              <w:rPr>
                <w:szCs w:val="18"/>
                <w:lang w:val="nl-NL"/>
              </w:rPr>
              <w:t>In het amendement wordt geregeld dat binnen drie jaar na inwerkingtreding een evaluatie wordt uitgevoerd.</w:t>
            </w:r>
          </w:p>
          <w:p w:rsidRPr="00A449BF" w:rsidR="00A449BF" w:rsidP="00916D06" w:rsidRDefault="00A449BF" w14:paraId="2EA31B57" w14:textId="77777777">
            <w:pPr>
              <w:spacing w:after="0"/>
              <w:rPr>
                <w:szCs w:val="18"/>
                <w:lang w:val="nl-NL"/>
              </w:rPr>
            </w:pPr>
            <w:r w:rsidRPr="00A449BF">
              <w:rPr>
                <w:szCs w:val="18"/>
                <w:lang w:val="nl-NL"/>
              </w:rPr>
              <w:t>Als evaluatie moet plaatsvinden in 2030, zijn over geen enkel belastingjaar voldoende aangiftegegevens beschikbaar voor de evaluatie. Het is dan niet mogelijk om een kwalitatief goede evaluatie uit te voeren.</w:t>
            </w:r>
          </w:p>
          <w:p w:rsidRPr="00A449BF" w:rsidR="00A449BF" w:rsidP="00916D06" w:rsidRDefault="00A449BF" w14:paraId="425C924D" w14:textId="77777777">
            <w:pPr>
              <w:spacing w:after="0"/>
              <w:rPr>
                <w:szCs w:val="18"/>
                <w:lang w:val="nl-NL"/>
              </w:rPr>
            </w:pPr>
          </w:p>
        </w:tc>
      </w:tr>
      <w:tr w:rsidRPr="00934958" w:rsidR="00A449BF" w:rsidTr="00916D06" w14:paraId="4859A1A0"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54C01" w:rsidR="00A449BF" w:rsidP="00916D06" w:rsidRDefault="00A449BF" w14:paraId="71695F49" w14:textId="77777777">
            <w:pPr>
              <w:spacing w:after="0"/>
              <w:rPr>
                <w:szCs w:val="18"/>
              </w:rPr>
            </w:pPr>
            <w:proofErr w:type="spellStart"/>
            <w:r w:rsidRPr="00934958">
              <w:rPr>
                <w:b/>
                <w:bCs/>
                <w:szCs w:val="18"/>
              </w:rPr>
              <w:t>Budgettaire</w:t>
            </w:r>
            <w:proofErr w:type="spellEnd"/>
            <w:r w:rsidRPr="00934958">
              <w:rPr>
                <w:b/>
                <w:bCs/>
                <w:szCs w:val="18"/>
              </w:rPr>
              <w:t xml:space="preserve"> </w:t>
            </w:r>
            <w:proofErr w:type="spellStart"/>
            <w:r w:rsidRPr="00934958">
              <w:rPr>
                <w:b/>
                <w:bCs/>
                <w:szCs w:val="18"/>
              </w:rPr>
              <w:t>aspecten</w:t>
            </w:r>
            <w:proofErr w:type="spellEnd"/>
            <w:r w:rsidRPr="00934958">
              <w:rPr>
                <w:b/>
                <w:bCs/>
                <w:szCs w:val="18"/>
              </w:rPr>
              <w:t xml:space="preserve">: </w:t>
            </w:r>
            <w:r>
              <w:rPr>
                <w:szCs w:val="18"/>
              </w:rPr>
              <w:t>N.v.t.</w:t>
            </w:r>
          </w:p>
          <w:p w:rsidR="00A449BF" w:rsidP="00916D06" w:rsidRDefault="00A449BF" w14:paraId="727960D6" w14:textId="77777777">
            <w:pPr>
              <w:spacing w:after="0"/>
              <w:rPr>
                <w:szCs w:val="18"/>
              </w:rPr>
            </w:pPr>
          </w:p>
          <w:p w:rsidRPr="00934958" w:rsidR="00A449BF" w:rsidP="00916D06" w:rsidRDefault="00A449BF" w14:paraId="3584F28B" w14:textId="77777777">
            <w:pPr>
              <w:spacing w:after="0"/>
              <w:rPr>
                <w:szCs w:val="18"/>
              </w:rPr>
            </w:pPr>
          </w:p>
        </w:tc>
      </w:tr>
      <w:tr w:rsidRPr="000E4B52" w:rsidR="00A449BF" w:rsidTr="00916D06" w14:paraId="09E9F0D8"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54C01" w:rsidR="00A449BF" w:rsidP="00916D06" w:rsidRDefault="00A449BF" w14:paraId="319A5CE1" w14:textId="54E36401">
            <w:pPr>
              <w:spacing w:after="0"/>
              <w:rPr>
                <w:szCs w:val="18"/>
              </w:rPr>
            </w:pPr>
            <w:proofErr w:type="spellStart"/>
            <w:r w:rsidRPr="00934958">
              <w:rPr>
                <w:b/>
                <w:bCs/>
                <w:szCs w:val="18"/>
              </w:rPr>
              <w:t>Uitvoeringsgevolgen</w:t>
            </w:r>
            <w:proofErr w:type="spellEnd"/>
            <w:r w:rsidRPr="00934958">
              <w:rPr>
                <w:b/>
                <w:bCs/>
                <w:szCs w:val="18"/>
              </w:rPr>
              <w:t xml:space="preserve">: </w:t>
            </w:r>
            <w:r w:rsidRPr="00DD1C7A" w:rsidR="00DD1C7A">
              <w:rPr>
                <w:szCs w:val="18"/>
              </w:rPr>
              <w:t>N.v.t.</w:t>
            </w:r>
          </w:p>
        </w:tc>
      </w:tr>
    </w:tbl>
    <w:p w:rsidR="00A449BF" w:rsidP="00A449BF" w:rsidRDefault="00A449BF" w14:paraId="6EC93E6C" w14:textId="77777777">
      <w:pPr>
        <w:rPr>
          <w:b/>
          <w:bCs/>
        </w:rPr>
      </w:pPr>
    </w:p>
    <w:tbl>
      <w:tblPr>
        <w:tblW w:w="9934" w:type="dxa"/>
        <w:tblCellMar>
          <w:left w:w="0" w:type="dxa"/>
          <w:right w:w="0" w:type="dxa"/>
        </w:tblCellMar>
        <w:tblLook w:val="04A0" w:firstRow="1" w:lastRow="0" w:firstColumn="1" w:lastColumn="0" w:noHBand="0" w:noVBand="1"/>
      </w:tblPr>
      <w:tblGrid>
        <w:gridCol w:w="4243"/>
        <w:gridCol w:w="5691"/>
      </w:tblGrid>
      <w:tr w:rsidRPr="008B5235" w:rsidR="00E01838" w:rsidTr="00E01838" w14:paraId="483B8BAB"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E01838" w:rsidR="00E01838" w:rsidP="00E01838" w:rsidRDefault="00E01838" w14:paraId="5A83DEAD" w14:textId="6FBF606C">
            <w:pPr>
              <w:spacing w:after="0" w:line="276" w:lineRule="auto"/>
              <w:rPr>
                <w:rFonts w:eastAsia="Calibri" w:cs="Times New Roman"/>
                <w:kern w:val="2"/>
                <w:szCs w:val="18"/>
                <w:lang w:val="nl-NL"/>
                <w14:ligatures w14:val="standardContextual"/>
              </w:rPr>
            </w:pPr>
            <w:r w:rsidRPr="00E01838">
              <w:rPr>
                <w:rFonts w:eastAsia="Calibri" w:cs="Times New Roman"/>
                <w:b/>
                <w:bCs/>
                <w:kern w:val="2"/>
                <w:szCs w:val="18"/>
                <w:lang w:val="nl-NL"/>
                <w14:ligatures w14:val="standardContextual"/>
              </w:rPr>
              <w:t xml:space="preserve">Kamernummer: </w:t>
            </w:r>
            <w:r w:rsidRPr="00E01838">
              <w:rPr>
                <w:rFonts w:eastAsia="Calibri" w:cs="Times New Roman"/>
                <w:kern w:val="2"/>
                <w:szCs w:val="18"/>
                <w:lang w:val="nl-NL"/>
                <w14:ligatures w14:val="standardContextual"/>
              </w:rPr>
              <w:t xml:space="preserve">36748 </w:t>
            </w:r>
            <w:r>
              <w:rPr>
                <w:rFonts w:eastAsia="Calibri" w:cs="Times New Roman"/>
                <w:kern w:val="2"/>
                <w:szCs w:val="18"/>
                <w:lang w:val="nl-NL"/>
                <w14:ligatures w14:val="standardContextual"/>
              </w:rPr>
              <w:t>nr.</w:t>
            </w:r>
            <w:r w:rsidRPr="00E01838">
              <w:rPr>
                <w:rFonts w:eastAsia="Calibri" w:cs="Times New Roman"/>
                <w:kern w:val="2"/>
                <w:szCs w:val="18"/>
                <w:lang w:val="nl-NL"/>
                <w14:ligatures w14:val="standardContextual"/>
              </w:rPr>
              <w:t xml:space="preserve"> 12 (ter vervanging van 7)</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E01838" w:rsidR="00E01838" w:rsidP="00E01838" w:rsidRDefault="00E01838" w14:paraId="10026DD0" w14:textId="416C2BB8">
            <w:pPr>
              <w:spacing w:after="0" w:line="276" w:lineRule="auto"/>
              <w:rPr>
                <w:rFonts w:eastAsia="Calibri" w:cs="Times New Roman"/>
                <w:b/>
                <w:bCs/>
                <w:kern w:val="2"/>
                <w:szCs w:val="18"/>
                <w:lang w:val="nl-NL"/>
                <w14:ligatures w14:val="standardContextual"/>
              </w:rPr>
            </w:pPr>
            <w:r w:rsidRPr="00E01838">
              <w:rPr>
                <w:rFonts w:eastAsia="Calibri" w:cs="Times New Roman"/>
                <w:b/>
                <w:bCs/>
                <w:kern w:val="2"/>
                <w:szCs w:val="18"/>
                <w:lang w:val="nl-NL"/>
                <w14:ligatures w14:val="standardContextual"/>
              </w:rPr>
              <w:t xml:space="preserve">Inhoud amendement: </w:t>
            </w:r>
            <w:r>
              <w:rPr>
                <w:rFonts w:eastAsia="Calibri" w:cs="Times New Roman"/>
                <w:kern w:val="2"/>
                <w:szCs w:val="18"/>
                <w:lang w:val="nl-NL"/>
                <w14:ligatures w14:val="standardContextual"/>
              </w:rPr>
              <w:t>het niet belasten van vervreemdingsvoordelen bij NSW-landgoederen</w:t>
            </w:r>
          </w:p>
        </w:tc>
      </w:tr>
      <w:tr w:rsidRPr="00E01838" w:rsidR="00E01838" w:rsidTr="00E01838" w14:paraId="7D7678EB"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01838" w:rsidR="00E01838" w:rsidP="00E01838" w:rsidRDefault="00E01838" w14:paraId="2F6A076C" w14:textId="77777777">
            <w:pPr>
              <w:spacing w:after="0" w:line="276" w:lineRule="auto"/>
              <w:rPr>
                <w:rFonts w:eastAsia="Calibri" w:cs="Times New Roman"/>
                <w:b/>
                <w:bCs/>
                <w:kern w:val="2"/>
                <w:szCs w:val="18"/>
                <w14:ligatures w14:val="standardContextual"/>
              </w:rPr>
            </w:pPr>
            <w:proofErr w:type="spellStart"/>
            <w:r w:rsidRPr="00E01838">
              <w:rPr>
                <w:rFonts w:eastAsia="Calibri" w:cs="Times New Roman"/>
                <w:b/>
                <w:bCs/>
                <w:kern w:val="2"/>
                <w:szCs w:val="18"/>
                <w14:ligatures w14:val="standardContextual"/>
              </w:rPr>
              <w:t>Indiener</w:t>
            </w:r>
            <w:proofErr w:type="spellEnd"/>
            <w:r w:rsidRPr="00E01838">
              <w:rPr>
                <w:rFonts w:eastAsia="Calibri" w:cs="Times New Roman"/>
                <w:b/>
                <w:bCs/>
                <w:kern w:val="2"/>
                <w:szCs w:val="18"/>
                <w14:ligatures w14:val="standardContextual"/>
              </w:rPr>
              <w:t xml:space="preserve">(s): </w:t>
            </w:r>
            <w:r w:rsidRPr="00E01838">
              <w:rPr>
                <w:rFonts w:eastAsia="Calibri" w:cs="Times New Roman"/>
                <w:kern w:val="2"/>
                <w:szCs w:val="18"/>
                <w14:ligatures w14:val="standardContextual"/>
              </w:rPr>
              <w:t>Grinwis (CU)</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E01838" w:rsidR="00E01838" w:rsidP="00E01838" w:rsidRDefault="00E01838" w14:paraId="11AB8E15" w14:textId="77777777">
            <w:pPr>
              <w:spacing w:after="0" w:line="276" w:lineRule="auto"/>
              <w:rPr>
                <w:rFonts w:eastAsia="Calibri" w:cs="Times New Roman"/>
                <w:kern w:val="2"/>
                <w:szCs w:val="18"/>
                <w14:ligatures w14:val="standardContextual"/>
              </w:rPr>
            </w:pPr>
            <w:proofErr w:type="spellStart"/>
            <w:r w:rsidRPr="00E01838">
              <w:rPr>
                <w:rFonts w:eastAsia="Calibri" w:cs="Times New Roman"/>
                <w:b/>
                <w:bCs/>
                <w:kern w:val="2"/>
                <w:szCs w:val="18"/>
                <w14:ligatures w14:val="standardContextual"/>
              </w:rPr>
              <w:t>Appreciatie</w:t>
            </w:r>
            <w:proofErr w:type="spellEnd"/>
            <w:r w:rsidRPr="00E01838">
              <w:rPr>
                <w:rFonts w:eastAsia="Calibri" w:cs="Times New Roman"/>
                <w:b/>
                <w:bCs/>
                <w:kern w:val="2"/>
                <w:szCs w:val="18"/>
                <w14:ligatures w14:val="standardContextual"/>
              </w:rPr>
              <w:t xml:space="preserve">: </w:t>
            </w:r>
            <w:proofErr w:type="spellStart"/>
            <w:r w:rsidRPr="00E01838">
              <w:rPr>
                <w:rFonts w:eastAsia="Calibri" w:cs="Times New Roman"/>
                <w:kern w:val="2"/>
                <w:szCs w:val="18"/>
                <w14:ligatures w14:val="standardContextual"/>
              </w:rPr>
              <w:t>Ontraden</w:t>
            </w:r>
            <w:proofErr w:type="spellEnd"/>
          </w:p>
        </w:tc>
      </w:tr>
      <w:tr w:rsidRPr="008B5235" w:rsidR="00E01838" w:rsidTr="00E01838" w14:paraId="42DC6DEA"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01838" w:rsidR="00E01838" w:rsidP="00E01838" w:rsidRDefault="00E01838" w14:paraId="4509BF8A" w14:textId="77777777">
            <w:pPr>
              <w:spacing w:after="0" w:line="276" w:lineRule="auto"/>
              <w:rPr>
                <w:rFonts w:eastAsia="Calibri" w:cs="Times New Roman"/>
                <w:kern w:val="2"/>
                <w:szCs w:val="18"/>
                <w14:ligatures w14:val="standardContextual"/>
              </w:rPr>
            </w:pPr>
            <w:proofErr w:type="spellStart"/>
            <w:r w:rsidRPr="00E01838">
              <w:rPr>
                <w:rFonts w:eastAsia="Calibri" w:cs="Times New Roman"/>
                <w:b/>
                <w:bCs/>
                <w:kern w:val="2"/>
                <w:szCs w:val="18"/>
                <w14:ligatures w14:val="standardContextual"/>
              </w:rPr>
              <w:t>Gevolgen</w:t>
            </w:r>
            <w:proofErr w:type="spellEnd"/>
            <w:r w:rsidRPr="00E01838">
              <w:rPr>
                <w:rFonts w:eastAsia="Calibri" w:cs="Times New Roman"/>
                <w:b/>
                <w:bCs/>
                <w:kern w:val="2"/>
                <w:szCs w:val="18"/>
                <w14:ligatures w14:val="standardContextual"/>
              </w:rPr>
              <w:t xml:space="preserve">: </w:t>
            </w:r>
            <w:r w:rsidRPr="00E01838">
              <w:rPr>
                <w:rFonts w:eastAsia="Calibri" w:cs="Times New Roman"/>
                <w:kern w:val="2"/>
                <w:szCs w:val="18"/>
                <w14:ligatures w14:val="standardContextual"/>
              </w:rPr>
              <w:t xml:space="preserve"> </w:t>
            </w:r>
          </w:p>
          <w:p w:rsidRPr="00E01838" w:rsidR="00E01838" w:rsidP="00E01838" w:rsidRDefault="00E01838" w14:paraId="2205E7D4" w14:textId="77777777">
            <w:pPr>
              <w:numPr>
                <w:ilvl w:val="0"/>
                <w:numId w:val="4"/>
              </w:numPr>
              <w:spacing w:after="0" w:line="256" w:lineRule="auto"/>
              <w:contextualSpacing/>
              <w:rPr>
                <w:rFonts w:eastAsia="Calibri" w:cs="Times New Roman"/>
                <w:szCs w:val="18"/>
                <w:lang w:val="nl-NL"/>
              </w:rPr>
            </w:pPr>
            <w:r w:rsidRPr="00E01838">
              <w:rPr>
                <w:rFonts w:eastAsia="Calibri" w:cs="Times New Roman"/>
                <w:szCs w:val="18"/>
                <w:lang w:val="nl-NL"/>
              </w:rPr>
              <w:t>Dit amendement zorgt ervoor dat bij schenking of vererving van gebouwde eigendommen op een NSW-lichaam geen vermogenswinstbelasting is verschuldigd in box 3 mits de verkrijger het landgoed en de gebouwde eigendommen op dit landgoed gedurende een nieuwe periode van 25 jaar na de verkrijging als NSW-landgoed in stand houdt.</w:t>
            </w:r>
          </w:p>
          <w:p w:rsidRPr="00E01838" w:rsidR="00E01838" w:rsidP="00E01838" w:rsidRDefault="00E01838" w14:paraId="579B698F" w14:textId="77777777">
            <w:pPr>
              <w:numPr>
                <w:ilvl w:val="0"/>
                <w:numId w:val="4"/>
              </w:numPr>
              <w:spacing w:after="0" w:line="256" w:lineRule="auto"/>
              <w:contextualSpacing/>
              <w:rPr>
                <w:rFonts w:eastAsia="Calibri" w:cs="Times New Roman"/>
                <w:szCs w:val="18"/>
                <w:lang w:val="nl-NL"/>
              </w:rPr>
            </w:pPr>
            <w:r w:rsidRPr="00E01838">
              <w:rPr>
                <w:rFonts w:eastAsia="Calibri" w:cs="Times New Roman"/>
                <w:szCs w:val="18"/>
                <w:lang w:val="nl-NL"/>
              </w:rPr>
              <w:t>Als aan deze voorwaarde voor het in stand houden niet wordt voldaan, dan zal alsnog bij de vervreemder de vermogenswinstbelasting verschuldigd zijn.</w:t>
            </w:r>
          </w:p>
          <w:p w:rsidRPr="00E01838" w:rsidR="00E01838" w:rsidP="00E01838" w:rsidRDefault="00E01838" w14:paraId="002D7FF9" w14:textId="77777777">
            <w:pPr>
              <w:numPr>
                <w:ilvl w:val="0"/>
                <w:numId w:val="4"/>
              </w:numPr>
              <w:spacing w:after="0" w:line="256" w:lineRule="auto"/>
              <w:contextualSpacing/>
              <w:rPr>
                <w:rFonts w:eastAsia="Calibri" w:cs="Times New Roman"/>
                <w:szCs w:val="18"/>
                <w:lang w:val="nl-NL"/>
              </w:rPr>
            </w:pPr>
            <w:r w:rsidRPr="00E01838">
              <w:rPr>
                <w:rFonts w:eastAsia="Calibri" w:cs="Times New Roman"/>
                <w:szCs w:val="18"/>
                <w:lang w:val="nl-NL"/>
              </w:rPr>
              <w:t xml:space="preserve">Dat betekent dat als sprake was van een verkrijging door overlijden of schenking, bij erflater dan wel schenker alsnog een heffing over de vermogenswinst ten aanzien van de gebouwde eigendommen op het NSW-landgoed moet plaatsvinden. Dit kan zich bijvoorbeeld voordoen ruim 24 jaar na overlijden of schenking. </w:t>
            </w:r>
          </w:p>
          <w:p w:rsidRPr="00616479" w:rsidR="00E01838" w:rsidP="00616479" w:rsidRDefault="00E01838" w14:paraId="65EFFD7C" w14:textId="7027E4F0">
            <w:pPr>
              <w:numPr>
                <w:ilvl w:val="0"/>
                <w:numId w:val="4"/>
              </w:numPr>
              <w:spacing w:after="0" w:line="256" w:lineRule="auto"/>
              <w:contextualSpacing/>
              <w:rPr>
                <w:rFonts w:eastAsia="Calibri" w:cs="Times New Roman"/>
                <w:szCs w:val="18"/>
                <w:lang w:val="nl-NL"/>
              </w:rPr>
            </w:pPr>
            <w:r w:rsidRPr="00E01838">
              <w:rPr>
                <w:rFonts w:eastAsia="Calibri" w:cs="Times New Roman"/>
                <w:szCs w:val="18"/>
                <w:lang w:val="nl-NL"/>
              </w:rPr>
              <w:t>De heffing vindt plaats bij de vervreemder die het landgoed niet meer onder zich heeft. Onduidelijk is hoe een heffing bij vervreemder wordt vormgegeven en geeffectueerd.</w:t>
            </w:r>
          </w:p>
        </w:tc>
      </w:tr>
      <w:tr w:rsidRPr="00E01838" w:rsidR="00E01838" w:rsidTr="00E01838" w14:paraId="55A3076B"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rsidRPr="00E01838" w:rsidR="00E01838" w:rsidP="00E01838" w:rsidRDefault="00E01838" w14:paraId="1D718B1E" w14:textId="77777777">
            <w:pPr>
              <w:spacing w:after="0" w:line="276" w:lineRule="auto"/>
              <w:rPr>
                <w:rFonts w:eastAsia="Calibri" w:cs="Times New Roman"/>
                <w:b/>
                <w:bCs/>
                <w:kern w:val="2"/>
                <w:szCs w:val="18"/>
                <w14:ligatures w14:val="standardContextual"/>
              </w:rPr>
            </w:pPr>
            <w:proofErr w:type="spellStart"/>
            <w:r w:rsidRPr="00E01838">
              <w:rPr>
                <w:rFonts w:eastAsia="Calibri" w:cs="Times New Roman"/>
                <w:b/>
                <w:bCs/>
                <w:kern w:val="2"/>
                <w:szCs w:val="18"/>
                <w14:ligatures w14:val="standardContextual"/>
              </w:rPr>
              <w:t>Budgettaire</w:t>
            </w:r>
            <w:proofErr w:type="spellEnd"/>
            <w:r w:rsidRPr="00E01838">
              <w:rPr>
                <w:rFonts w:eastAsia="Calibri" w:cs="Times New Roman"/>
                <w:b/>
                <w:bCs/>
                <w:kern w:val="2"/>
                <w:szCs w:val="18"/>
                <w14:ligatures w14:val="standardContextual"/>
              </w:rPr>
              <w:t xml:space="preserve"> </w:t>
            </w:r>
            <w:proofErr w:type="spellStart"/>
            <w:r w:rsidRPr="00E01838">
              <w:rPr>
                <w:rFonts w:eastAsia="Calibri" w:cs="Times New Roman"/>
                <w:b/>
                <w:bCs/>
                <w:kern w:val="2"/>
                <w:szCs w:val="18"/>
                <w14:ligatures w14:val="standardContextual"/>
              </w:rPr>
              <w:t>aspecten</w:t>
            </w:r>
            <w:proofErr w:type="spellEnd"/>
            <w:r w:rsidRPr="00E01838">
              <w:rPr>
                <w:rFonts w:eastAsia="Calibri" w:cs="Times New Roman"/>
                <w:b/>
                <w:bCs/>
                <w:kern w:val="2"/>
                <w:szCs w:val="18"/>
                <w14:ligatures w14:val="standardContextual"/>
              </w:rPr>
              <w:t xml:space="preserve">: </w:t>
            </w:r>
          </w:p>
          <w:p w:rsidRPr="00E01838" w:rsidR="00E01838" w:rsidP="00E01838" w:rsidRDefault="00E01838" w14:paraId="26E166A6" w14:textId="5AA2F607">
            <w:pPr>
              <w:numPr>
                <w:ilvl w:val="0"/>
                <w:numId w:val="5"/>
              </w:numPr>
              <w:spacing w:after="0" w:line="256" w:lineRule="auto"/>
              <w:contextualSpacing/>
              <w:rPr>
                <w:rFonts w:eastAsia="Calibri" w:cs="Times New Roman"/>
                <w:szCs w:val="18"/>
                <w:lang w:val="nl-NL"/>
              </w:rPr>
            </w:pPr>
            <w:r w:rsidRPr="00A449BF">
              <w:rPr>
                <w:rFonts w:eastAsia="Calibri" w:cs="Times New Roman"/>
                <w:kern w:val="2"/>
                <w:szCs w:val="18"/>
                <w:lang w:val="nl-NL"/>
                <w14:ligatures w14:val="standardContextual"/>
              </w:rPr>
              <w:t>Dit amendement leidt tot een budgettaire derving die niet wordt gedekt.</w:t>
            </w:r>
            <w:r w:rsidRPr="00E01838">
              <w:rPr>
                <w:rFonts w:eastAsia="Calibri" w:cs="Times New Roman"/>
                <w:szCs w:val="18"/>
                <w:lang w:val="nl-NL"/>
              </w:rPr>
              <w:br/>
            </w:r>
          </w:p>
          <w:tbl>
            <w:tblPr>
              <w:tblW w:w="9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134"/>
              <w:gridCol w:w="850"/>
              <w:gridCol w:w="851"/>
              <w:gridCol w:w="850"/>
              <w:gridCol w:w="851"/>
              <w:gridCol w:w="850"/>
              <w:gridCol w:w="851"/>
              <w:gridCol w:w="992"/>
            </w:tblGrid>
            <w:tr w:rsidRPr="00A449BF" w:rsidR="00E01838" w:rsidTr="00916D06" w14:paraId="2FAD0E49" w14:textId="77777777">
              <w:trPr>
                <w:trHeight w:val="300"/>
              </w:trPr>
              <w:tc>
                <w:tcPr>
                  <w:tcW w:w="3134"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E01838" w:rsidP="00E01838" w:rsidRDefault="00E01838" w14:paraId="539B4EC2" w14:textId="77777777">
                  <w:pPr>
                    <w:spacing w:line="276" w:lineRule="auto"/>
                    <w:rPr>
                      <w:rFonts w:eastAsia="Calibri" w:cs="Arial"/>
                      <w:color w:val="FFFFFF" w:themeColor="background1"/>
                      <w:kern w:val="2"/>
                      <w:szCs w:val="18"/>
                      <w14:ligatures w14:val="standardContextual"/>
                    </w:rPr>
                  </w:pPr>
                  <w:proofErr w:type="spellStart"/>
                  <w:r w:rsidRPr="00A449BF">
                    <w:rPr>
                      <w:rFonts w:eastAsia="Calibri" w:cs="Arial"/>
                      <w:color w:val="FFFFFF" w:themeColor="background1"/>
                      <w:kern w:val="2"/>
                      <w:szCs w:val="18"/>
                      <w14:ligatures w14:val="standardContextual"/>
                    </w:rPr>
                    <w:t>Budgettair</w:t>
                  </w:r>
                  <w:proofErr w:type="spellEnd"/>
                  <w:r w:rsidRPr="00A449BF">
                    <w:rPr>
                      <w:rFonts w:eastAsia="Calibri" w:cs="Arial"/>
                      <w:color w:val="FFFFFF" w:themeColor="background1"/>
                      <w:kern w:val="2"/>
                      <w:szCs w:val="18"/>
                      <w14:ligatures w14:val="standardContextual"/>
                    </w:rPr>
                    <w:t xml:space="preserve"> in </w:t>
                  </w:r>
                  <w:proofErr w:type="spellStart"/>
                  <w:r w:rsidRPr="00A449BF">
                    <w:rPr>
                      <w:rFonts w:eastAsia="Calibri" w:cs="Arial"/>
                      <w:color w:val="FFFFFF" w:themeColor="background1"/>
                      <w:kern w:val="2"/>
                      <w:szCs w:val="18"/>
                      <w14:ligatures w14:val="standardContextual"/>
                    </w:rPr>
                    <w:t>mln</w:t>
                  </w:r>
                  <w:proofErr w:type="spellEnd"/>
                  <w:r w:rsidRPr="00A449BF">
                    <w:rPr>
                      <w:rFonts w:eastAsia="Calibri" w:cs="Arial"/>
                      <w:color w:val="FFFFFF" w:themeColor="background1"/>
                      <w:kern w:val="2"/>
                      <w:szCs w:val="18"/>
                      <w14:ligatures w14:val="standardContextual"/>
                    </w:rPr>
                    <w:t xml:space="preserve">. € </w:t>
                  </w:r>
                </w:p>
              </w:tc>
              <w:tc>
                <w:tcPr>
                  <w:tcW w:w="850"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E01838" w:rsidP="00E01838" w:rsidRDefault="00E01838" w14:paraId="082948EA" w14:textId="179946A7">
                  <w:pPr>
                    <w:spacing w:line="276" w:lineRule="auto"/>
                    <w:rPr>
                      <w:rFonts w:eastAsia="Calibri" w:cs="Arial"/>
                      <w:b/>
                      <w:bCs/>
                      <w:color w:val="FFFFFF" w:themeColor="background1"/>
                      <w:kern w:val="2"/>
                      <w:szCs w:val="18"/>
                      <w14:ligatures w14:val="standardContextual"/>
                    </w:rPr>
                  </w:pPr>
                  <w:r w:rsidRPr="00A449BF">
                    <w:rPr>
                      <w:rFonts w:eastAsia="Calibri" w:cs="Arial"/>
                      <w:b/>
                      <w:bCs/>
                      <w:color w:val="FFFFFF" w:themeColor="background1"/>
                      <w:kern w:val="2"/>
                      <w:szCs w:val="18"/>
                      <w14:ligatures w14:val="standardContextual"/>
                    </w:rPr>
                    <w:t>202</w:t>
                  </w:r>
                  <w:r>
                    <w:rPr>
                      <w:rFonts w:eastAsia="Calibri" w:cs="Arial"/>
                      <w:b/>
                      <w:bCs/>
                      <w:color w:val="FFFFFF" w:themeColor="background1"/>
                      <w:kern w:val="2"/>
                      <w:szCs w:val="18"/>
                      <w14:ligatures w14:val="standardContextual"/>
                    </w:rPr>
                    <w:t>8</w:t>
                  </w:r>
                </w:p>
              </w:tc>
              <w:tc>
                <w:tcPr>
                  <w:tcW w:w="851"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E01838" w:rsidP="00E01838" w:rsidRDefault="00E01838" w14:paraId="32DEE3B8" w14:textId="18D91CC8">
                  <w:pPr>
                    <w:spacing w:line="276" w:lineRule="auto"/>
                    <w:rPr>
                      <w:rFonts w:eastAsia="Calibri" w:cs="Arial"/>
                      <w:b/>
                      <w:bCs/>
                      <w:color w:val="FFFFFF" w:themeColor="background1"/>
                      <w:kern w:val="2"/>
                      <w:szCs w:val="18"/>
                      <w14:ligatures w14:val="standardContextual"/>
                    </w:rPr>
                  </w:pPr>
                  <w:r>
                    <w:rPr>
                      <w:rFonts w:eastAsia="Calibri" w:cs="Arial"/>
                      <w:b/>
                      <w:bCs/>
                      <w:color w:val="FFFFFF" w:themeColor="background1"/>
                      <w:kern w:val="2"/>
                      <w:szCs w:val="18"/>
                      <w14:ligatures w14:val="standardContextual"/>
                    </w:rPr>
                    <w:t>2029</w:t>
                  </w:r>
                </w:p>
              </w:tc>
              <w:tc>
                <w:tcPr>
                  <w:tcW w:w="850"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E01838" w:rsidP="00E01838" w:rsidRDefault="00E01838" w14:paraId="2BD2D1DA" w14:textId="5752812E">
                  <w:pPr>
                    <w:spacing w:line="276" w:lineRule="auto"/>
                    <w:rPr>
                      <w:rFonts w:eastAsia="Calibri" w:cs="Arial"/>
                      <w:b/>
                      <w:bCs/>
                      <w:color w:val="FFFFFF" w:themeColor="background1"/>
                      <w:kern w:val="2"/>
                      <w:szCs w:val="18"/>
                      <w14:ligatures w14:val="standardContextual"/>
                    </w:rPr>
                  </w:pPr>
                  <w:r>
                    <w:rPr>
                      <w:rFonts w:eastAsia="Calibri" w:cs="Arial"/>
                      <w:b/>
                      <w:bCs/>
                      <w:color w:val="FFFFFF" w:themeColor="background1"/>
                      <w:kern w:val="2"/>
                      <w:szCs w:val="18"/>
                      <w14:ligatures w14:val="standardContextual"/>
                    </w:rPr>
                    <w:t>2030</w:t>
                  </w:r>
                </w:p>
              </w:tc>
              <w:tc>
                <w:tcPr>
                  <w:tcW w:w="851"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E01838" w:rsidP="00E01838" w:rsidRDefault="00E01838" w14:paraId="51C96106" w14:textId="176EF8D8">
                  <w:pPr>
                    <w:spacing w:line="276" w:lineRule="auto"/>
                    <w:rPr>
                      <w:rFonts w:eastAsia="Calibri" w:cs="Arial"/>
                      <w:b/>
                      <w:bCs/>
                      <w:color w:val="FFFFFF" w:themeColor="background1"/>
                      <w:kern w:val="2"/>
                      <w:szCs w:val="18"/>
                      <w14:ligatures w14:val="standardContextual"/>
                    </w:rPr>
                  </w:pPr>
                  <w:r>
                    <w:rPr>
                      <w:rFonts w:eastAsia="Calibri" w:cs="Arial"/>
                      <w:b/>
                      <w:bCs/>
                      <w:color w:val="FFFFFF" w:themeColor="background1"/>
                      <w:kern w:val="2"/>
                      <w:szCs w:val="18"/>
                      <w14:ligatures w14:val="standardContextual"/>
                    </w:rPr>
                    <w:t>2031</w:t>
                  </w:r>
                </w:p>
              </w:tc>
              <w:tc>
                <w:tcPr>
                  <w:tcW w:w="850"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E01838" w:rsidP="00E01838" w:rsidRDefault="00E01838" w14:paraId="359C124D" w14:textId="499CFC75">
                  <w:pPr>
                    <w:spacing w:line="276" w:lineRule="auto"/>
                    <w:rPr>
                      <w:rFonts w:eastAsia="Calibri" w:cs="Arial"/>
                      <w:b/>
                      <w:bCs/>
                      <w:color w:val="FFFFFF" w:themeColor="background1"/>
                      <w:kern w:val="2"/>
                      <w:szCs w:val="18"/>
                      <w14:ligatures w14:val="standardContextual"/>
                    </w:rPr>
                  </w:pPr>
                  <w:r>
                    <w:rPr>
                      <w:rFonts w:eastAsia="Calibri" w:cs="Arial"/>
                      <w:b/>
                      <w:bCs/>
                      <w:color w:val="FFFFFF" w:themeColor="background1"/>
                      <w:kern w:val="2"/>
                      <w:szCs w:val="18"/>
                      <w14:ligatures w14:val="standardContextual"/>
                    </w:rPr>
                    <w:t>2032</w:t>
                  </w:r>
                </w:p>
              </w:tc>
              <w:tc>
                <w:tcPr>
                  <w:tcW w:w="851"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E01838" w:rsidP="00E01838" w:rsidRDefault="00E01838" w14:paraId="3F76D5C3" w14:textId="07545F76">
                  <w:pPr>
                    <w:spacing w:line="276" w:lineRule="auto"/>
                    <w:rPr>
                      <w:rFonts w:eastAsia="Calibri" w:cs="Arial"/>
                      <w:b/>
                      <w:bCs/>
                      <w:color w:val="FFFFFF" w:themeColor="background1"/>
                      <w:kern w:val="2"/>
                      <w:szCs w:val="18"/>
                      <w14:ligatures w14:val="standardContextual"/>
                    </w:rPr>
                  </w:pPr>
                  <w:proofErr w:type="spellStart"/>
                  <w:r>
                    <w:rPr>
                      <w:rFonts w:eastAsia="Calibri" w:cs="Arial"/>
                      <w:b/>
                      <w:bCs/>
                      <w:color w:val="FFFFFF" w:themeColor="background1"/>
                      <w:kern w:val="2"/>
                      <w:szCs w:val="18"/>
                      <w14:ligatures w14:val="standardContextual"/>
                    </w:rPr>
                    <w:t>struc</w:t>
                  </w:r>
                  <w:proofErr w:type="spellEnd"/>
                </w:p>
              </w:tc>
              <w:tc>
                <w:tcPr>
                  <w:tcW w:w="992" w:type="dxa"/>
                  <w:tcBorders>
                    <w:top w:val="single" w:color="auto" w:sz="4" w:space="0"/>
                    <w:left w:val="single" w:color="auto" w:sz="4" w:space="0"/>
                    <w:bottom w:val="single" w:color="auto" w:sz="4" w:space="0"/>
                    <w:right w:val="single" w:color="auto" w:sz="4" w:space="0"/>
                  </w:tcBorders>
                  <w:shd w:val="clear" w:color="auto" w:fill="156082"/>
                  <w:noWrap/>
                  <w:tcMar>
                    <w:top w:w="0" w:type="dxa"/>
                    <w:left w:w="70" w:type="dxa"/>
                    <w:bottom w:w="0" w:type="dxa"/>
                    <w:right w:w="70" w:type="dxa"/>
                  </w:tcMar>
                  <w:vAlign w:val="bottom"/>
                  <w:hideMark/>
                </w:tcPr>
                <w:p w:rsidRPr="00A449BF" w:rsidR="00E01838" w:rsidP="00E01838" w:rsidRDefault="00E01838" w14:paraId="4CF35FBF" w14:textId="50406235">
                  <w:pPr>
                    <w:spacing w:line="276" w:lineRule="auto"/>
                    <w:rPr>
                      <w:rFonts w:eastAsia="Calibri" w:cs="Arial"/>
                      <w:b/>
                      <w:bCs/>
                      <w:color w:val="FFFFFF" w:themeColor="background1"/>
                      <w:kern w:val="2"/>
                      <w:szCs w:val="18"/>
                      <w14:ligatures w14:val="standardContextual"/>
                    </w:rPr>
                  </w:pPr>
                  <w:proofErr w:type="spellStart"/>
                  <w:r w:rsidRPr="00A449BF">
                    <w:rPr>
                      <w:rFonts w:eastAsia="Calibri" w:cs="Arial"/>
                      <w:b/>
                      <w:bCs/>
                      <w:color w:val="FFFFFF" w:themeColor="background1"/>
                      <w:kern w:val="2"/>
                      <w:szCs w:val="18"/>
                      <w14:ligatures w14:val="standardContextual"/>
                    </w:rPr>
                    <w:t>Struc</w:t>
                  </w:r>
                  <w:proofErr w:type="spellEnd"/>
                  <w:r>
                    <w:rPr>
                      <w:rFonts w:eastAsia="Calibri" w:cs="Arial"/>
                      <w:b/>
                      <w:bCs/>
                      <w:color w:val="FFFFFF" w:themeColor="background1"/>
                      <w:kern w:val="2"/>
                      <w:szCs w:val="18"/>
                      <w14:ligatures w14:val="standardContextual"/>
                    </w:rPr>
                    <w:t xml:space="preserve"> in</w:t>
                  </w:r>
                </w:p>
              </w:tc>
            </w:tr>
            <w:tr w:rsidRPr="00A449BF" w:rsidR="00E01838" w:rsidTr="00916D06" w14:paraId="5C8DC73C" w14:textId="77777777">
              <w:trPr>
                <w:trHeight w:val="300"/>
              </w:trPr>
              <w:tc>
                <w:tcPr>
                  <w:tcW w:w="313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E01838" w:rsidP="00E01838" w:rsidRDefault="00E01838" w14:paraId="1D09CF94" w14:textId="510469BD">
                  <w:pPr>
                    <w:spacing w:line="276" w:lineRule="auto"/>
                    <w:rPr>
                      <w:rFonts w:eastAsia="Calibri" w:cs="Arial"/>
                      <w:bCs/>
                      <w:kern w:val="2"/>
                      <w:szCs w:val="18"/>
                      <w14:ligatures w14:val="standardContextual"/>
                    </w:rPr>
                  </w:pPr>
                </w:p>
              </w:tc>
              <w:tc>
                <w:tcPr>
                  <w:tcW w:w="85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E01838" w:rsidP="00E01838" w:rsidRDefault="00E01838" w14:paraId="1C6D1811" w14:textId="5F9C4B64">
                  <w:pPr>
                    <w:spacing w:line="276" w:lineRule="auto"/>
                    <w:rPr>
                      <w:rFonts w:eastAsia="Calibri" w:cs="Arial"/>
                      <w:bCs/>
                      <w:kern w:val="2"/>
                      <w:szCs w:val="18"/>
                      <w14:ligatures w14:val="standardContextual"/>
                    </w:rPr>
                  </w:pPr>
                  <w:r>
                    <w:rPr>
                      <w:rFonts w:eastAsia="Calibri" w:cs="Arial"/>
                      <w:bCs/>
                      <w:kern w:val="2"/>
                      <w:szCs w:val="18"/>
                      <w14:ligatures w14:val="standardContextual"/>
                    </w:rPr>
                    <w:t>-1</w:t>
                  </w:r>
                </w:p>
              </w:tc>
              <w:tc>
                <w:tcPr>
                  <w:tcW w:w="851"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E01838" w:rsidP="00E01838" w:rsidRDefault="00E01838" w14:paraId="2040F99A" w14:textId="00B93C69">
                  <w:pPr>
                    <w:spacing w:line="276" w:lineRule="auto"/>
                    <w:rPr>
                      <w:rFonts w:eastAsia="Calibri" w:cs="Arial"/>
                      <w:bCs/>
                      <w:kern w:val="2"/>
                      <w:szCs w:val="18"/>
                      <w14:ligatures w14:val="standardContextual"/>
                    </w:rPr>
                  </w:pPr>
                  <w:r>
                    <w:rPr>
                      <w:rFonts w:eastAsia="Calibri" w:cs="Arial"/>
                      <w:bCs/>
                      <w:kern w:val="2"/>
                      <w:szCs w:val="18"/>
                      <w14:ligatures w14:val="standardContextual"/>
                    </w:rPr>
                    <w:t>-2</w:t>
                  </w:r>
                </w:p>
              </w:tc>
              <w:tc>
                <w:tcPr>
                  <w:tcW w:w="85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E01838" w:rsidP="00E01838" w:rsidRDefault="00E01838" w14:paraId="77B44FF9" w14:textId="313240C7">
                  <w:pPr>
                    <w:spacing w:line="276" w:lineRule="auto"/>
                    <w:rPr>
                      <w:rFonts w:eastAsia="Calibri" w:cs="Arial"/>
                      <w:bCs/>
                      <w:kern w:val="2"/>
                      <w:szCs w:val="18"/>
                      <w14:ligatures w14:val="standardContextual"/>
                    </w:rPr>
                  </w:pPr>
                  <w:r>
                    <w:rPr>
                      <w:rFonts w:eastAsia="Calibri" w:cs="Arial"/>
                      <w:bCs/>
                      <w:kern w:val="2"/>
                      <w:szCs w:val="18"/>
                      <w14:ligatures w14:val="standardContextual"/>
                    </w:rPr>
                    <w:t>-3</w:t>
                  </w:r>
                </w:p>
              </w:tc>
              <w:tc>
                <w:tcPr>
                  <w:tcW w:w="851"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E01838" w:rsidP="00E01838" w:rsidRDefault="00E01838" w14:paraId="5B6D0B27" w14:textId="11BB5258">
                  <w:pPr>
                    <w:spacing w:line="276" w:lineRule="auto"/>
                    <w:rPr>
                      <w:rFonts w:eastAsia="Calibri" w:cs="Arial"/>
                      <w:bCs/>
                      <w:kern w:val="2"/>
                      <w:szCs w:val="18"/>
                      <w14:ligatures w14:val="standardContextual"/>
                    </w:rPr>
                  </w:pPr>
                  <w:r>
                    <w:rPr>
                      <w:rFonts w:eastAsia="Calibri" w:cs="Arial"/>
                      <w:bCs/>
                      <w:kern w:val="2"/>
                      <w:szCs w:val="18"/>
                      <w14:ligatures w14:val="standardContextual"/>
                    </w:rPr>
                    <w:t>-3</w:t>
                  </w:r>
                </w:p>
              </w:tc>
              <w:tc>
                <w:tcPr>
                  <w:tcW w:w="85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E01838" w:rsidP="00E01838" w:rsidRDefault="00E01838" w14:paraId="0151AF36" w14:textId="044827B0">
                  <w:pPr>
                    <w:spacing w:line="276" w:lineRule="auto"/>
                    <w:rPr>
                      <w:rFonts w:eastAsia="Calibri" w:cs="Arial"/>
                      <w:bCs/>
                      <w:kern w:val="2"/>
                      <w:szCs w:val="18"/>
                      <w14:ligatures w14:val="standardContextual"/>
                    </w:rPr>
                  </w:pPr>
                  <w:r>
                    <w:rPr>
                      <w:rFonts w:eastAsia="Calibri" w:cs="Arial"/>
                      <w:bCs/>
                      <w:kern w:val="2"/>
                      <w:szCs w:val="18"/>
                      <w14:ligatures w14:val="standardContextual"/>
                    </w:rPr>
                    <w:t>-4</w:t>
                  </w:r>
                </w:p>
              </w:tc>
              <w:tc>
                <w:tcPr>
                  <w:tcW w:w="851"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E01838" w:rsidP="00E01838" w:rsidRDefault="00E01838" w14:paraId="35BB6E81" w14:textId="10B8E8FC">
                  <w:pPr>
                    <w:spacing w:line="276" w:lineRule="auto"/>
                    <w:rPr>
                      <w:rFonts w:eastAsia="Calibri" w:cs="Arial"/>
                      <w:bCs/>
                      <w:kern w:val="2"/>
                      <w:szCs w:val="18"/>
                      <w14:ligatures w14:val="standardContextual"/>
                    </w:rPr>
                  </w:pPr>
                  <w:r>
                    <w:rPr>
                      <w:rFonts w:eastAsia="Calibri" w:cs="Arial"/>
                      <w:bCs/>
                      <w:kern w:val="2"/>
                      <w:szCs w:val="18"/>
                      <w14:ligatures w14:val="standardContextual"/>
                    </w:rPr>
                    <w:t>-14</w:t>
                  </w:r>
                </w:p>
              </w:tc>
              <w:tc>
                <w:tcPr>
                  <w:tcW w:w="992"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A449BF" w:rsidR="00E01838" w:rsidP="00E01838" w:rsidRDefault="00E01838" w14:paraId="728B1411" w14:textId="23BC3AAF">
                  <w:pPr>
                    <w:spacing w:line="276" w:lineRule="auto"/>
                    <w:rPr>
                      <w:rFonts w:eastAsia="Calibri" w:cs="Arial"/>
                      <w:bCs/>
                      <w:kern w:val="2"/>
                      <w:szCs w:val="18"/>
                      <w14:ligatures w14:val="standardContextual"/>
                    </w:rPr>
                  </w:pPr>
                  <w:r>
                    <w:rPr>
                      <w:rFonts w:eastAsia="Calibri" w:cs="Arial"/>
                      <w:bCs/>
                      <w:kern w:val="2"/>
                      <w:szCs w:val="18"/>
                      <w14:ligatures w14:val="standardContextual"/>
                    </w:rPr>
                    <w:t>2043</w:t>
                  </w:r>
                </w:p>
              </w:tc>
            </w:tr>
          </w:tbl>
          <w:p w:rsidRPr="00E01838" w:rsidR="00E01838" w:rsidP="00E01838" w:rsidRDefault="00E01838" w14:paraId="2183BAD3" w14:textId="77777777">
            <w:pPr>
              <w:spacing w:after="0" w:line="276" w:lineRule="auto"/>
              <w:rPr>
                <w:rFonts w:eastAsia="Calibri" w:cs="Times New Roman"/>
                <w:kern w:val="2"/>
                <w:szCs w:val="18"/>
                <w14:ligatures w14:val="standardContextual"/>
              </w:rPr>
            </w:pPr>
          </w:p>
        </w:tc>
      </w:tr>
      <w:tr w:rsidRPr="008B5235" w:rsidR="00E01838" w:rsidTr="00E01838" w14:paraId="72A6136F"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738B0" w:rsidR="00384E78" w:rsidP="00384E78" w:rsidRDefault="00E01838" w14:paraId="1242A1DA" w14:textId="2BBF58B8">
            <w:pPr>
              <w:spacing w:after="0" w:line="276" w:lineRule="auto"/>
              <w:rPr>
                <w:rFonts w:eastAsia="Calibri" w:cs="Times New Roman"/>
                <w:b/>
                <w:bCs/>
                <w:kern w:val="2"/>
                <w:szCs w:val="18"/>
                <w:lang w:val="nl-NL"/>
                <w14:ligatures w14:val="standardContextual"/>
              </w:rPr>
            </w:pPr>
            <w:r w:rsidRPr="0023446E">
              <w:rPr>
                <w:rFonts w:eastAsia="Calibri" w:cs="Times New Roman"/>
                <w:b/>
                <w:bCs/>
                <w:kern w:val="2"/>
                <w:szCs w:val="18"/>
                <w:lang w:val="nl-NL"/>
                <w14:ligatures w14:val="standardContextual"/>
              </w:rPr>
              <w:t xml:space="preserve">Uitvoeringsgevolgen: </w:t>
            </w:r>
            <w:r w:rsidRPr="00AE4C6C" w:rsidR="00384E78">
              <w:rPr>
                <w:rFonts w:eastAsia="Calibri" w:cs="Times New Roman"/>
                <w:kern w:val="2"/>
                <w:szCs w:val="18"/>
                <w:lang w:val="nl-NL"/>
                <w14:ligatures w14:val="standardContextual"/>
              </w:rPr>
              <w:t>De uitvoerbaarheid is niet op deze termijn vast te stellen, hiervoor is een uitvoeringstoets nodig vanwege de complexiteit van het amendement.</w:t>
            </w:r>
          </w:p>
          <w:p w:rsidRPr="00E01838" w:rsidR="00E01838" w:rsidP="00384E78" w:rsidRDefault="00E01838" w14:paraId="693007BF" w14:textId="54338969">
            <w:pPr>
              <w:spacing w:after="0" w:line="276" w:lineRule="auto"/>
              <w:rPr>
                <w:rFonts w:eastAsia="Calibri" w:cs="Times New Roman"/>
                <w:kern w:val="2"/>
                <w:szCs w:val="18"/>
                <w:lang w:val="nl-NL"/>
                <w14:ligatures w14:val="standardContextual"/>
              </w:rPr>
            </w:pPr>
          </w:p>
        </w:tc>
      </w:tr>
    </w:tbl>
    <w:p w:rsidRPr="00131F76" w:rsidR="00A449BF" w:rsidP="00A852FB" w:rsidRDefault="00A449BF" w14:paraId="026AD830" w14:textId="77777777">
      <w:pPr>
        <w:rPr>
          <w:b/>
          <w:bCs/>
          <w:lang w:val="nl-NL"/>
        </w:rPr>
      </w:pPr>
    </w:p>
    <w:sectPr w:rsidRPr="00131F76" w:rsidR="00A449BF"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D6DE" w14:textId="77777777" w:rsidR="001A2646" w:rsidRDefault="001A2646" w:rsidP="00131F76">
      <w:pPr>
        <w:spacing w:after="0" w:line="240" w:lineRule="auto"/>
      </w:pPr>
      <w:r>
        <w:separator/>
      </w:r>
    </w:p>
  </w:endnote>
  <w:endnote w:type="continuationSeparator" w:id="0">
    <w:p w14:paraId="5FD734A0" w14:textId="77777777" w:rsidR="001A2646" w:rsidRDefault="001A2646" w:rsidP="0013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4A16" w14:textId="77777777" w:rsidR="001A2646" w:rsidRDefault="001A2646" w:rsidP="00131F76">
      <w:pPr>
        <w:spacing w:after="0" w:line="240" w:lineRule="auto"/>
      </w:pPr>
      <w:r>
        <w:separator/>
      </w:r>
    </w:p>
  </w:footnote>
  <w:footnote w:type="continuationSeparator" w:id="0">
    <w:p w14:paraId="6F803265" w14:textId="77777777" w:rsidR="001A2646" w:rsidRDefault="001A2646" w:rsidP="00131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55B4F"/>
    <w:multiLevelType w:val="hybridMultilevel"/>
    <w:tmpl w:val="664E5B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D085769"/>
    <w:multiLevelType w:val="hybridMultilevel"/>
    <w:tmpl w:val="387C64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9B87B8E"/>
    <w:multiLevelType w:val="hybridMultilevel"/>
    <w:tmpl w:val="CED43576"/>
    <w:lvl w:ilvl="0" w:tplc="9E2A2032">
      <w:start w:val="1"/>
      <w:numFmt w:val="decimal"/>
      <w:pStyle w:val="Stijl2BP"/>
      <w:lvlText w:val="%1."/>
      <w:lvlJc w:val="left"/>
      <w:pPr>
        <w:ind w:left="360" w:hanging="360"/>
      </w:pPr>
    </w:lvl>
    <w:lvl w:ilvl="1" w:tplc="04130019">
      <w:start w:val="1"/>
      <w:numFmt w:val="lowerLetter"/>
      <w:lvlText w:val="%2."/>
      <w:lvlJc w:val="left"/>
      <w:pPr>
        <w:ind w:left="36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F9B21FD"/>
    <w:multiLevelType w:val="hybridMultilevel"/>
    <w:tmpl w:val="5D5610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6ED6DC0"/>
    <w:multiLevelType w:val="hybridMultilevel"/>
    <w:tmpl w:val="41804C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95491777">
    <w:abstractNumId w:val="2"/>
  </w:num>
  <w:num w:numId="2" w16cid:durableId="681014630">
    <w:abstractNumId w:val="3"/>
  </w:num>
  <w:num w:numId="3" w16cid:durableId="1151798757">
    <w:abstractNumId w:val="3"/>
  </w:num>
  <w:num w:numId="4" w16cid:durableId="1711345650">
    <w:abstractNumId w:val="4"/>
  </w:num>
  <w:num w:numId="5" w16cid:durableId="291205493">
    <w:abstractNumId w:val="0"/>
  </w:num>
  <w:num w:numId="6" w16cid:durableId="560410128">
    <w:abstractNumId w:val="1"/>
  </w:num>
  <w:num w:numId="7" w16cid:durableId="839660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76"/>
    <w:rsid w:val="00011EC5"/>
    <w:rsid w:val="00131F76"/>
    <w:rsid w:val="001432A6"/>
    <w:rsid w:val="00162DA0"/>
    <w:rsid w:val="00196A66"/>
    <w:rsid w:val="001A2646"/>
    <w:rsid w:val="001E6A24"/>
    <w:rsid w:val="0023446E"/>
    <w:rsid w:val="00263FDF"/>
    <w:rsid w:val="002708B1"/>
    <w:rsid w:val="0027766C"/>
    <w:rsid w:val="00384E78"/>
    <w:rsid w:val="003B3076"/>
    <w:rsid w:val="0040534A"/>
    <w:rsid w:val="00406E3E"/>
    <w:rsid w:val="00451F70"/>
    <w:rsid w:val="004747CD"/>
    <w:rsid w:val="004D7E7E"/>
    <w:rsid w:val="00616479"/>
    <w:rsid w:val="00636F23"/>
    <w:rsid w:val="006E51BA"/>
    <w:rsid w:val="00781964"/>
    <w:rsid w:val="007A23B4"/>
    <w:rsid w:val="007C2128"/>
    <w:rsid w:val="007F69BA"/>
    <w:rsid w:val="007F7802"/>
    <w:rsid w:val="00833D96"/>
    <w:rsid w:val="008741F2"/>
    <w:rsid w:val="00894D59"/>
    <w:rsid w:val="008B4CBE"/>
    <w:rsid w:val="008B5235"/>
    <w:rsid w:val="008B6C2B"/>
    <w:rsid w:val="008F70EC"/>
    <w:rsid w:val="00937F8A"/>
    <w:rsid w:val="00994E77"/>
    <w:rsid w:val="009A4D2E"/>
    <w:rsid w:val="009B2B73"/>
    <w:rsid w:val="00A449BF"/>
    <w:rsid w:val="00A70128"/>
    <w:rsid w:val="00A852FB"/>
    <w:rsid w:val="00AF0B2B"/>
    <w:rsid w:val="00B06701"/>
    <w:rsid w:val="00B738B0"/>
    <w:rsid w:val="00B767F0"/>
    <w:rsid w:val="00BA4CDF"/>
    <w:rsid w:val="00BE475D"/>
    <w:rsid w:val="00C226AE"/>
    <w:rsid w:val="00C96DB2"/>
    <w:rsid w:val="00CE5BC6"/>
    <w:rsid w:val="00D071FF"/>
    <w:rsid w:val="00D44EA8"/>
    <w:rsid w:val="00D81DA8"/>
    <w:rsid w:val="00DD1C7A"/>
    <w:rsid w:val="00DF5D1C"/>
    <w:rsid w:val="00E01838"/>
    <w:rsid w:val="00E02B90"/>
    <w:rsid w:val="00E138EF"/>
    <w:rsid w:val="00E15136"/>
    <w:rsid w:val="00E74E3F"/>
    <w:rsid w:val="00EC0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E7D7D"/>
  <w15:chartTrackingRefBased/>
  <w15:docId w15:val="{7BE0C1B7-39CC-4A7D-B9E5-C1AF4156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78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131F7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131F7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131F7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131F76"/>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131F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31F7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31F7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31F7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1BP">
    <w:name w:val="Stijl1 BP"/>
    <w:basedOn w:val="Kop1"/>
    <w:link w:val="Stijl1BPChar"/>
    <w:qFormat/>
    <w:rsid w:val="007F7802"/>
    <w:rPr>
      <w:b/>
      <w:lang w:val="nl-NL"/>
    </w:rPr>
  </w:style>
  <w:style w:type="character" w:customStyle="1" w:styleId="Stijl1BPChar">
    <w:name w:val="Stijl1 BP Char"/>
    <w:basedOn w:val="Kop1Char"/>
    <w:link w:val="Stijl1BP"/>
    <w:rsid w:val="007F7802"/>
    <w:rPr>
      <w:rFonts w:asciiTheme="majorHAnsi" w:eastAsiaTheme="majorEastAsia" w:hAnsiTheme="majorHAnsi" w:cstheme="majorBidi"/>
      <w:b/>
      <w:color w:val="2E74B5" w:themeColor="accent1" w:themeShade="BF"/>
      <w:sz w:val="32"/>
      <w:szCs w:val="32"/>
      <w:lang w:val="nl-NL"/>
    </w:rPr>
  </w:style>
  <w:style w:type="character" w:customStyle="1" w:styleId="Kop1Char">
    <w:name w:val="Kop 1 Char"/>
    <w:basedOn w:val="Standaardalinea-lettertype"/>
    <w:link w:val="Kop1"/>
    <w:uiPriority w:val="9"/>
    <w:rsid w:val="007F7802"/>
    <w:rPr>
      <w:rFonts w:asciiTheme="majorHAnsi" w:eastAsiaTheme="majorEastAsia" w:hAnsiTheme="majorHAnsi" w:cstheme="majorBidi"/>
      <w:color w:val="2E74B5" w:themeColor="accent1" w:themeShade="BF"/>
      <w:sz w:val="32"/>
      <w:szCs w:val="32"/>
    </w:rPr>
  </w:style>
  <w:style w:type="paragraph" w:customStyle="1" w:styleId="Stijl2BP">
    <w:name w:val="Stijl2 BP"/>
    <w:basedOn w:val="Kop1"/>
    <w:link w:val="Stijl2BPChar"/>
    <w:qFormat/>
    <w:rsid w:val="007F7802"/>
    <w:pPr>
      <w:numPr>
        <w:numId w:val="1"/>
      </w:numPr>
      <w:spacing w:line="360" w:lineRule="auto"/>
    </w:pPr>
    <w:rPr>
      <w:szCs w:val="18"/>
      <w:lang w:val="nl-NL"/>
    </w:rPr>
  </w:style>
  <w:style w:type="character" w:customStyle="1" w:styleId="Stijl2BPChar">
    <w:name w:val="Stijl2 BP Char"/>
    <w:basedOn w:val="Kop1Char"/>
    <w:link w:val="Stijl2BP"/>
    <w:rsid w:val="007F7802"/>
    <w:rPr>
      <w:rFonts w:asciiTheme="majorHAnsi" w:eastAsiaTheme="majorEastAsia" w:hAnsiTheme="majorHAnsi" w:cstheme="majorBidi"/>
      <w:color w:val="2E74B5" w:themeColor="accent1" w:themeShade="BF"/>
      <w:sz w:val="32"/>
      <w:szCs w:val="18"/>
      <w:lang w:val="nl-NL"/>
    </w:rPr>
  </w:style>
  <w:style w:type="character" w:customStyle="1" w:styleId="Kop2Char">
    <w:name w:val="Kop 2 Char"/>
    <w:basedOn w:val="Standaardalinea-lettertype"/>
    <w:link w:val="Kop2"/>
    <w:uiPriority w:val="9"/>
    <w:semiHidden/>
    <w:rsid w:val="00131F7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131F76"/>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131F76"/>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131F76"/>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131F7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31F7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31F7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31F7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31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1F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1F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1F7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31F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1F7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uiPriority w:val="34"/>
    <w:qFormat/>
    <w:rsid w:val="00131F76"/>
    <w:pPr>
      <w:ind w:left="720"/>
      <w:contextualSpacing/>
    </w:pPr>
  </w:style>
  <w:style w:type="character" w:styleId="Intensievebenadrukking">
    <w:name w:val="Intense Emphasis"/>
    <w:basedOn w:val="Standaardalinea-lettertype"/>
    <w:uiPriority w:val="21"/>
    <w:qFormat/>
    <w:rsid w:val="00131F76"/>
    <w:rPr>
      <w:i/>
      <w:iCs/>
      <w:color w:val="2E74B5" w:themeColor="accent1" w:themeShade="BF"/>
    </w:rPr>
  </w:style>
  <w:style w:type="paragraph" w:styleId="Duidelijkcitaat">
    <w:name w:val="Intense Quote"/>
    <w:basedOn w:val="Standaard"/>
    <w:next w:val="Standaard"/>
    <w:link w:val="DuidelijkcitaatChar"/>
    <w:uiPriority w:val="30"/>
    <w:qFormat/>
    <w:rsid w:val="00131F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131F76"/>
    <w:rPr>
      <w:i/>
      <w:iCs/>
      <w:color w:val="2E74B5" w:themeColor="accent1" w:themeShade="BF"/>
    </w:rPr>
  </w:style>
  <w:style w:type="character" w:styleId="Intensieveverwijzing">
    <w:name w:val="Intense Reference"/>
    <w:basedOn w:val="Standaardalinea-lettertype"/>
    <w:uiPriority w:val="32"/>
    <w:qFormat/>
    <w:rsid w:val="00131F76"/>
    <w:rPr>
      <w:b/>
      <w:bCs/>
      <w:smallCaps/>
      <w:color w:val="2E74B5" w:themeColor="accent1" w:themeShade="BF"/>
      <w:spacing w:val="5"/>
    </w:rPr>
  </w:style>
  <w:style w:type="character" w:styleId="Hyperlink">
    <w:name w:val="Hyperlink"/>
    <w:basedOn w:val="Standaardalinea-lettertype"/>
    <w:uiPriority w:val="99"/>
    <w:unhideWhenUsed/>
    <w:rsid w:val="00A449BF"/>
    <w:rPr>
      <w:color w:val="0563C1" w:themeColor="hyperlink"/>
      <w:u w:val="single"/>
    </w:rPr>
  </w:style>
  <w:style w:type="character" w:styleId="Onopgelostemelding">
    <w:name w:val="Unresolved Mention"/>
    <w:basedOn w:val="Standaardalinea-lettertype"/>
    <w:uiPriority w:val="99"/>
    <w:semiHidden/>
    <w:unhideWhenUsed/>
    <w:rsid w:val="00A449BF"/>
    <w:rPr>
      <w:color w:val="605E5C"/>
      <w:shd w:val="clear" w:color="auto" w:fill="E1DFDD"/>
    </w:rPr>
  </w:style>
  <w:style w:type="paragraph" w:styleId="Tekstopmerking">
    <w:name w:val="annotation text"/>
    <w:basedOn w:val="Standaard"/>
    <w:link w:val="TekstopmerkingChar"/>
    <w:uiPriority w:val="99"/>
    <w:semiHidden/>
    <w:unhideWhenUsed/>
    <w:rsid w:val="00D071F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071FF"/>
    <w:rPr>
      <w:sz w:val="20"/>
      <w:szCs w:val="20"/>
    </w:rPr>
  </w:style>
  <w:style w:type="character" w:styleId="Verwijzingopmerking">
    <w:name w:val="annotation reference"/>
    <w:basedOn w:val="Standaardalinea-lettertype"/>
    <w:uiPriority w:val="99"/>
    <w:semiHidden/>
    <w:unhideWhenUsed/>
    <w:rsid w:val="00D071FF"/>
    <w:rPr>
      <w:sz w:val="16"/>
      <w:szCs w:val="16"/>
    </w:rPr>
  </w:style>
  <w:style w:type="paragraph" w:styleId="Revisie">
    <w:name w:val="Revision"/>
    <w:hidden/>
    <w:uiPriority w:val="99"/>
    <w:semiHidden/>
    <w:rsid w:val="00384E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114">
      <w:bodyDiv w:val="1"/>
      <w:marLeft w:val="0"/>
      <w:marRight w:val="0"/>
      <w:marTop w:val="0"/>
      <w:marBottom w:val="0"/>
      <w:divBdr>
        <w:top w:val="none" w:sz="0" w:space="0" w:color="auto"/>
        <w:left w:val="none" w:sz="0" w:space="0" w:color="auto"/>
        <w:bottom w:val="none" w:sz="0" w:space="0" w:color="auto"/>
        <w:right w:val="none" w:sz="0" w:space="0" w:color="auto"/>
      </w:divBdr>
    </w:div>
    <w:div w:id="32703852">
      <w:bodyDiv w:val="1"/>
      <w:marLeft w:val="0"/>
      <w:marRight w:val="0"/>
      <w:marTop w:val="0"/>
      <w:marBottom w:val="0"/>
      <w:divBdr>
        <w:top w:val="none" w:sz="0" w:space="0" w:color="auto"/>
        <w:left w:val="none" w:sz="0" w:space="0" w:color="auto"/>
        <w:bottom w:val="none" w:sz="0" w:space="0" w:color="auto"/>
        <w:right w:val="none" w:sz="0" w:space="0" w:color="auto"/>
      </w:divBdr>
    </w:div>
    <w:div w:id="65886572">
      <w:bodyDiv w:val="1"/>
      <w:marLeft w:val="0"/>
      <w:marRight w:val="0"/>
      <w:marTop w:val="0"/>
      <w:marBottom w:val="0"/>
      <w:divBdr>
        <w:top w:val="none" w:sz="0" w:space="0" w:color="auto"/>
        <w:left w:val="none" w:sz="0" w:space="0" w:color="auto"/>
        <w:bottom w:val="none" w:sz="0" w:space="0" w:color="auto"/>
        <w:right w:val="none" w:sz="0" w:space="0" w:color="auto"/>
      </w:divBdr>
    </w:div>
    <w:div w:id="78674710">
      <w:bodyDiv w:val="1"/>
      <w:marLeft w:val="0"/>
      <w:marRight w:val="0"/>
      <w:marTop w:val="0"/>
      <w:marBottom w:val="0"/>
      <w:divBdr>
        <w:top w:val="none" w:sz="0" w:space="0" w:color="auto"/>
        <w:left w:val="none" w:sz="0" w:space="0" w:color="auto"/>
        <w:bottom w:val="none" w:sz="0" w:space="0" w:color="auto"/>
        <w:right w:val="none" w:sz="0" w:space="0" w:color="auto"/>
      </w:divBdr>
    </w:div>
    <w:div w:id="102773035">
      <w:bodyDiv w:val="1"/>
      <w:marLeft w:val="0"/>
      <w:marRight w:val="0"/>
      <w:marTop w:val="0"/>
      <w:marBottom w:val="0"/>
      <w:divBdr>
        <w:top w:val="none" w:sz="0" w:space="0" w:color="auto"/>
        <w:left w:val="none" w:sz="0" w:space="0" w:color="auto"/>
        <w:bottom w:val="none" w:sz="0" w:space="0" w:color="auto"/>
        <w:right w:val="none" w:sz="0" w:space="0" w:color="auto"/>
      </w:divBdr>
    </w:div>
    <w:div w:id="135998491">
      <w:bodyDiv w:val="1"/>
      <w:marLeft w:val="0"/>
      <w:marRight w:val="0"/>
      <w:marTop w:val="0"/>
      <w:marBottom w:val="0"/>
      <w:divBdr>
        <w:top w:val="none" w:sz="0" w:space="0" w:color="auto"/>
        <w:left w:val="none" w:sz="0" w:space="0" w:color="auto"/>
        <w:bottom w:val="none" w:sz="0" w:space="0" w:color="auto"/>
        <w:right w:val="none" w:sz="0" w:space="0" w:color="auto"/>
      </w:divBdr>
    </w:div>
    <w:div w:id="143664603">
      <w:bodyDiv w:val="1"/>
      <w:marLeft w:val="0"/>
      <w:marRight w:val="0"/>
      <w:marTop w:val="0"/>
      <w:marBottom w:val="0"/>
      <w:divBdr>
        <w:top w:val="none" w:sz="0" w:space="0" w:color="auto"/>
        <w:left w:val="none" w:sz="0" w:space="0" w:color="auto"/>
        <w:bottom w:val="none" w:sz="0" w:space="0" w:color="auto"/>
        <w:right w:val="none" w:sz="0" w:space="0" w:color="auto"/>
      </w:divBdr>
    </w:div>
    <w:div w:id="153038260">
      <w:bodyDiv w:val="1"/>
      <w:marLeft w:val="0"/>
      <w:marRight w:val="0"/>
      <w:marTop w:val="0"/>
      <w:marBottom w:val="0"/>
      <w:divBdr>
        <w:top w:val="none" w:sz="0" w:space="0" w:color="auto"/>
        <w:left w:val="none" w:sz="0" w:space="0" w:color="auto"/>
        <w:bottom w:val="none" w:sz="0" w:space="0" w:color="auto"/>
        <w:right w:val="none" w:sz="0" w:space="0" w:color="auto"/>
      </w:divBdr>
    </w:div>
    <w:div w:id="167789446">
      <w:bodyDiv w:val="1"/>
      <w:marLeft w:val="0"/>
      <w:marRight w:val="0"/>
      <w:marTop w:val="0"/>
      <w:marBottom w:val="0"/>
      <w:divBdr>
        <w:top w:val="none" w:sz="0" w:space="0" w:color="auto"/>
        <w:left w:val="none" w:sz="0" w:space="0" w:color="auto"/>
        <w:bottom w:val="none" w:sz="0" w:space="0" w:color="auto"/>
        <w:right w:val="none" w:sz="0" w:space="0" w:color="auto"/>
      </w:divBdr>
    </w:div>
    <w:div w:id="204370540">
      <w:bodyDiv w:val="1"/>
      <w:marLeft w:val="0"/>
      <w:marRight w:val="0"/>
      <w:marTop w:val="0"/>
      <w:marBottom w:val="0"/>
      <w:divBdr>
        <w:top w:val="none" w:sz="0" w:space="0" w:color="auto"/>
        <w:left w:val="none" w:sz="0" w:space="0" w:color="auto"/>
        <w:bottom w:val="none" w:sz="0" w:space="0" w:color="auto"/>
        <w:right w:val="none" w:sz="0" w:space="0" w:color="auto"/>
      </w:divBdr>
    </w:div>
    <w:div w:id="250428258">
      <w:bodyDiv w:val="1"/>
      <w:marLeft w:val="0"/>
      <w:marRight w:val="0"/>
      <w:marTop w:val="0"/>
      <w:marBottom w:val="0"/>
      <w:divBdr>
        <w:top w:val="none" w:sz="0" w:space="0" w:color="auto"/>
        <w:left w:val="none" w:sz="0" w:space="0" w:color="auto"/>
        <w:bottom w:val="none" w:sz="0" w:space="0" w:color="auto"/>
        <w:right w:val="none" w:sz="0" w:space="0" w:color="auto"/>
      </w:divBdr>
    </w:div>
    <w:div w:id="252788856">
      <w:bodyDiv w:val="1"/>
      <w:marLeft w:val="0"/>
      <w:marRight w:val="0"/>
      <w:marTop w:val="0"/>
      <w:marBottom w:val="0"/>
      <w:divBdr>
        <w:top w:val="none" w:sz="0" w:space="0" w:color="auto"/>
        <w:left w:val="none" w:sz="0" w:space="0" w:color="auto"/>
        <w:bottom w:val="none" w:sz="0" w:space="0" w:color="auto"/>
        <w:right w:val="none" w:sz="0" w:space="0" w:color="auto"/>
      </w:divBdr>
    </w:div>
    <w:div w:id="281884291">
      <w:bodyDiv w:val="1"/>
      <w:marLeft w:val="0"/>
      <w:marRight w:val="0"/>
      <w:marTop w:val="0"/>
      <w:marBottom w:val="0"/>
      <w:divBdr>
        <w:top w:val="none" w:sz="0" w:space="0" w:color="auto"/>
        <w:left w:val="none" w:sz="0" w:space="0" w:color="auto"/>
        <w:bottom w:val="none" w:sz="0" w:space="0" w:color="auto"/>
        <w:right w:val="none" w:sz="0" w:space="0" w:color="auto"/>
      </w:divBdr>
    </w:div>
    <w:div w:id="351495146">
      <w:bodyDiv w:val="1"/>
      <w:marLeft w:val="0"/>
      <w:marRight w:val="0"/>
      <w:marTop w:val="0"/>
      <w:marBottom w:val="0"/>
      <w:divBdr>
        <w:top w:val="none" w:sz="0" w:space="0" w:color="auto"/>
        <w:left w:val="none" w:sz="0" w:space="0" w:color="auto"/>
        <w:bottom w:val="none" w:sz="0" w:space="0" w:color="auto"/>
        <w:right w:val="none" w:sz="0" w:space="0" w:color="auto"/>
      </w:divBdr>
    </w:div>
    <w:div w:id="384067942">
      <w:bodyDiv w:val="1"/>
      <w:marLeft w:val="0"/>
      <w:marRight w:val="0"/>
      <w:marTop w:val="0"/>
      <w:marBottom w:val="0"/>
      <w:divBdr>
        <w:top w:val="none" w:sz="0" w:space="0" w:color="auto"/>
        <w:left w:val="none" w:sz="0" w:space="0" w:color="auto"/>
        <w:bottom w:val="none" w:sz="0" w:space="0" w:color="auto"/>
        <w:right w:val="none" w:sz="0" w:space="0" w:color="auto"/>
      </w:divBdr>
    </w:div>
    <w:div w:id="384836373">
      <w:bodyDiv w:val="1"/>
      <w:marLeft w:val="0"/>
      <w:marRight w:val="0"/>
      <w:marTop w:val="0"/>
      <w:marBottom w:val="0"/>
      <w:divBdr>
        <w:top w:val="none" w:sz="0" w:space="0" w:color="auto"/>
        <w:left w:val="none" w:sz="0" w:space="0" w:color="auto"/>
        <w:bottom w:val="none" w:sz="0" w:space="0" w:color="auto"/>
        <w:right w:val="none" w:sz="0" w:space="0" w:color="auto"/>
      </w:divBdr>
    </w:div>
    <w:div w:id="408773171">
      <w:bodyDiv w:val="1"/>
      <w:marLeft w:val="0"/>
      <w:marRight w:val="0"/>
      <w:marTop w:val="0"/>
      <w:marBottom w:val="0"/>
      <w:divBdr>
        <w:top w:val="none" w:sz="0" w:space="0" w:color="auto"/>
        <w:left w:val="none" w:sz="0" w:space="0" w:color="auto"/>
        <w:bottom w:val="none" w:sz="0" w:space="0" w:color="auto"/>
        <w:right w:val="none" w:sz="0" w:space="0" w:color="auto"/>
      </w:divBdr>
    </w:div>
    <w:div w:id="418983621">
      <w:bodyDiv w:val="1"/>
      <w:marLeft w:val="0"/>
      <w:marRight w:val="0"/>
      <w:marTop w:val="0"/>
      <w:marBottom w:val="0"/>
      <w:divBdr>
        <w:top w:val="none" w:sz="0" w:space="0" w:color="auto"/>
        <w:left w:val="none" w:sz="0" w:space="0" w:color="auto"/>
        <w:bottom w:val="none" w:sz="0" w:space="0" w:color="auto"/>
        <w:right w:val="none" w:sz="0" w:space="0" w:color="auto"/>
      </w:divBdr>
    </w:div>
    <w:div w:id="424229122">
      <w:bodyDiv w:val="1"/>
      <w:marLeft w:val="0"/>
      <w:marRight w:val="0"/>
      <w:marTop w:val="0"/>
      <w:marBottom w:val="0"/>
      <w:divBdr>
        <w:top w:val="none" w:sz="0" w:space="0" w:color="auto"/>
        <w:left w:val="none" w:sz="0" w:space="0" w:color="auto"/>
        <w:bottom w:val="none" w:sz="0" w:space="0" w:color="auto"/>
        <w:right w:val="none" w:sz="0" w:space="0" w:color="auto"/>
      </w:divBdr>
    </w:div>
    <w:div w:id="438835198">
      <w:bodyDiv w:val="1"/>
      <w:marLeft w:val="0"/>
      <w:marRight w:val="0"/>
      <w:marTop w:val="0"/>
      <w:marBottom w:val="0"/>
      <w:divBdr>
        <w:top w:val="none" w:sz="0" w:space="0" w:color="auto"/>
        <w:left w:val="none" w:sz="0" w:space="0" w:color="auto"/>
        <w:bottom w:val="none" w:sz="0" w:space="0" w:color="auto"/>
        <w:right w:val="none" w:sz="0" w:space="0" w:color="auto"/>
      </w:divBdr>
    </w:div>
    <w:div w:id="452672794">
      <w:bodyDiv w:val="1"/>
      <w:marLeft w:val="0"/>
      <w:marRight w:val="0"/>
      <w:marTop w:val="0"/>
      <w:marBottom w:val="0"/>
      <w:divBdr>
        <w:top w:val="none" w:sz="0" w:space="0" w:color="auto"/>
        <w:left w:val="none" w:sz="0" w:space="0" w:color="auto"/>
        <w:bottom w:val="none" w:sz="0" w:space="0" w:color="auto"/>
        <w:right w:val="none" w:sz="0" w:space="0" w:color="auto"/>
      </w:divBdr>
    </w:div>
    <w:div w:id="470362781">
      <w:bodyDiv w:val="1"/>
      <w:marLeft w:val="0"/>
      <w:marRight w:val="0"/>
      <w:marTop w:val="0"/>
      <w:marBottom w:val="0"/>
      <w:divBdr>
        <w:top w:val="none" w:sz="0" w:space="0" w:color="auto"/>
        <w:left w:val="none" w:sz="0" w:space="0" w:color="auto"/>
        <w:bottom w:val="none" w:sz="0" w:space="0" w:color="auto"/>
        <w:right w:val="none" w:sz="0" w:space="0" w:color="auto"/>
      </w:divBdr>
    </w:div>
    <w:div w:id="486172865">
      <w:bodyDiv w:val="1"/>
      <w:marLeft w:val="0"/>
      <w:marRight w:val="0"/>
      <w:marTop w:val="0"/>
      <w:marBottom w:val="0"/>
      <w:divBdr>
        <w:top w:val="none" w:sz="0" w:space="0" w:color="auto"/>
        <w:left w:val="none" w:sz="0" w:space="0" w:color="auto"/>
        <w:bottom w:val="none" w:sz="0" w:space="0" w:color="auto"/>
        <w:right w:val="none" w:sz="0" w:space="0" w:color="auto"/>
      </w:divBdr>
    </w:div>
    <w:div w:id="497311783">
      <w:bodyDiv w:val="1"/>
      <w:marLeft w:val="0"/>
      <w:marRight w:val="0"/>
      <w:marTop w:val="0"/>
      <w:marBottom w:val="0"/>
      <w:divBdr>
        <w:top w:val="none" w:sz="0" w:space="0" w:color="auto"/>
        <w:left w:val="none" w:sz="0" w:space="0" w:color="auto"/>
        <w:bottom w:val="none" w:sz="0" w:space="0" w:color="auto"/>
        <w:right w:val="none" w:sz="0" w:space="0" w:color="auto"/>
      </w:divBdr>
    </w:div>
    <w:div w:id="499388169">
      <w:bodyDiv w:val="1"/>
      <w:marLeft w:val="0"/>
      <w:marRight w:val="0"/>
      <w:marTop w:val="0"/>
      <w:marBottom w:val="0"/>
      <w:divBdr>
        <w:top w:val="none" w:sz="0" w:space="0" w:color="auto"/>
        <w:left w:val="none" w:sz="0" w:space="0" w:color="auto"/>
        <w:bottom w:val="none" w:sz="0" w:space="0" w:color="auto"/>
        <w:right w:val="none" w:sz="0" w:space="0" w:color="auto"/>
      </w:divBdr>
    </w:div>
    <w:div w:id="522012118">
      <w:bodyDiv w:val="1"/>
      <w:marLeft w:val="0"/>
      <w:marRight w:val="0"/>
      <w:marTop w:val="0"/>
      <w:marBottom w:val="0"/>
      <w:divBdr>
        <w:top w:val="none" w:sz="0" w:space="0" w:color="auto"/>
        <w:left w:val="none" w:sz="0" w:space="0" w:color="auto"/>
        <w:bottom w:val="none" w:sz="0" w:space="0" w:color="auto"/>
        <w:right w:val="none" w:sz="0" w:space="0" w:color="auto"/>
      </w:divBdr>
    </w:div>
    <w:div w:id="625818087">
      <w:bodyDiv w:val="1"/>
      <w:marLeft w:val="0"/>
      <w:marRight w:val="0"/>
      <w:marTop w:val="0"/>
      <w:marBottom w:val="0"/>
      <w:divBdr>
        <w:top w:val="none" w:sz="0" w:space="0" w:color="auto"/>
        <w:left w:val="none" w:sz="0" w:space="0" w:color="auto"/>
        <w:bottom w:val="none" w:sz="0" w:space="0" w:color="auto"/>
        <w:right w:val="none" w:sz="0" w:space="0" w:color="auto"/>
      </w:divBdr>
    </w:div>
    <w:div w:id="636186282">
      <w:bodyDiv w:val="1"/>
      <w:marLeft w:val="0"/>
      <w:marRight w:val="0"/>
      <w:marTop w:val="0"/>
      <w:marBottom w:val="0"/>
      <w:divBdr>
        <w:top w:val="none" w:sz="0" w:space="0" w:color="auto"/>
        <w:left w:val="none" w:sz="0" w:space="0" w:color="auto"/>
        <w:bottom w:val="none" w:sz="0" w:space="0" w:color="auto"/>
        <w:right w:val="none" w:sz="0" w:space="0" w:color="auto"/>
      </w:divBdr>
    </w:div>
    <w:div w:id="710152652">
      <w:bodyDiv w:val="1"/>
      <w:marLeft w:val="0"/>
      <w:marRight w:val="0"/>
      <w:marTop w:val="0"/>
      <w:marBottom w:val="0"/>
      <w:divBdr>
        <w:top w:val="none" w:sz="0" w:space="0" w:color="auto"/>
        <w:left w:val="none" w:sz="0" w:space="0" w:color="auto"/>
        <w:bottom w:val="none" w:sz="0" w:space="0" w:color="auto"/>
        <w:right w:val="none" w:sz="0" w:space="0" w:color="auto"/>
      </w:divBdr>
    </w:div>
    <w:div w:id="711266371">
      <w:bodyDiv w:val="1"/>
      <w:marLeft w:val="0"/>
      <w:marRight w:val="0"/>
      <w:marTop w:val="0"/>
      <w:marBottom w:val="0"/>
      <w:divBdr>
        <w:top w:val="none" w:sz="0" w:space="0" w:color="auto"/>
        <w:left w:val="none" w:sz="0" w:space="0" w:color="auto"/>
        <w:bottom w:val="none" w:sz="0" w:space="0" w:color="auto"/>
        <w:right w:val="none" w:sz="0" w:space="0" w:color="auto"/>
      </w:divBdr>
    </w:div>
    <w:div w:id="752436813">
      <w:bodyDiv w:val="1"/>
      <w:marLeft w:val="0"/>
      <w:marRight w:val="0"/>
      <w:marTop w:val="0"/>
      <w:marBottom w:val="0"/>
      <w:divBdr>
        <w:top w:val="none" w:sz="0" w:space="0" w:color="auto"/>
        <w:left w:val="none" w:sz="0" w:space="0" w:color="auto"/>
        <w:bottom w:val="none" w:sz="0" w:space="0" w:color="auto"/>
        <w:right w:val="none" w:sz="0" w:space="0" w:color="auto"/>
      </w:divBdr>
    </w:div>
    <w:div w:id="789858069">
      <w:bodyDiv w:val="1"/>
      <w:marLeft w:val="0"/>
      <w:marRight w:val="0"/>
      <w:marTop w:val="0"/>
      <w:marBottom w:val="0"/>
      <w:divBdr>
        <w:top w:val="none" w:sz="0" w:space="0" w:color="auto"/>
        <w:left w:val="none" w:sz="0" w:space="0" w:color="auto"/>
        <w:bottom w:val="none" w:sz="0" w:space="0" w:color="auto"/>
        <w:right w:val="none" w:sz="0" w:space="0" w:color="auto"/>
      </w:divBdr>
    </w:div>
    <w:div w:id="814836194">
      <w:bodyDiv w:val="1"/>
      <w:marLeft w:val="0"/>
      <w:marRight w:val="0"/>
      <w:marTop w:val="0"/>
      <w:marBottom w:val="0"/>
      <w:divBdr>
        <w:top w:val="none" w:sz="0" w:space="0" w:color="auto"/>
        <w:left w:val="none" w:sz="0" w:space="0" w:color="auto"/>
        <w:bottom w:val="none" w:sz="0" w:space="0" w:color="auto"/>
        <w:right w:val="none" w:sz="0" w:space="0" w:color="auto"/>
      </w:divBdr>
    </w:div>
    <w:div w:id="851796920">
      <w:bodyDiv w:val="1"/>
      <w:marLeft w:val="0"/>
      <w:marRight w:val="0"/>
      <w:marTop w:val="0"/>
      <w:marBottom w:val="0"/>
      <w:divBdr>
        <w:top w:val="none" w:sz="0" w:space="0" w:color="auto"/>
        <w:left w:val="none" w:sz="0" w:space="0" w:color="auto"/>
        <w:bottom w:val="none" w:sz="0" w:space="0" w:color="auto"/>
        <w:right w:val="none" w:sz="0" w:space="0" w:color="auto"/>
      </w:divBdr>
    </w:div>
    <w:div w:id="895971450">
      <w:bodyDiv w:val="1"/>
      <w:marLeft w:val="0"/>
      <w:marRight w:val="0"/>
      <w:marTop w:val="0"/>
      <w:marBottom w:val="0"/>
      <w:divBdr>
        <w:top w:val="none" w:sz="0" w:space="0" w:color="auto"/>
        <w:left w:val="none" w:sz="0" w:space="0" w:color="auto"/>
        <w:bottom w:val="none" w:sz="0" w:space="0" w:color="auto"/>
        <w:right w:val="none" w:sz="0" w:space="0" w:color="auto"/>
      </w:divBdr>
    </w:div>
    <w:div w:id="908425636">
      <w:bodyDiv w:val="1"/>
      <w:marLeft w:val="0"/>
      <w:marRight w:val="0"/>
      <w:marTop w:val="0"/>
      <w:marBottom w:val="0"/>
      <w:divBdr>
        <w:top w:val="none" w:sz="0" w:space="0" w:color="auto"/>
        <w:left w:val="none" w:sz="0" w:space="0" w:color="auto"/>
        <w:bottom w:val="none" w:sz="0" w:space="0" w:color="auto"/>
        <w:right w:val="none" w:sz="0" w:space="0" w:color="auto"/>
      </w:divBdr>
    </w:div>
    <w:div w:id="927035315">
      <w:bodyDiv w:val="1"/>
      <w:marLeft w:val="0"/>
      <w:marRight w:val="0"/>
      <w:marTop w:val="0"/>
      <w:marBottom w:val="0"/>
      <w:divBdr>
        <w:top w:val="none" w:sz="0" w:space="0" w:color="auto"/>
        <w:left w:val="none" w:sz="0" w:space="0" w:color="auto"/>
        <w:bottom w:val="none" w:sz="0" w:space="0" w:color="auto"/>
        <w:right w:val="none" w:sz="0" w:space="0" w:color="auto"/>
      </w:divBdr>
    </w:div>
    <w:div w:id="928585501">
      <w:bodyDiv w:val="1"/>
      <w:marLeft w:val="0"/>
      <w:marRight w:val="0"/>
      <w:marTop w:val="0"/>
      <w:marBottom w:val="0"/>
      <w:divBdr>
        <w:top w:val="none" w:sz="0" w:space="0" w:color="auto"/>
        <w:left w:val="none" w:sz="0" w:space="0" w:color="auto"/>
        <w:bottom w:val="none" w:sz="0" w:space="0" w:color="auto"/>
        <w:right w:val="none" w:sz="0" w:space="0" w:color="auto"/>
      </w:divBdr>
    </w:div>
    <w:div w:id="1034499742">
      <w:bodyDiv w:val="1"/>
      <w:marLeft w:val="0"/>
      <w:marRight w:val="0"/>
      <w:marTop w:val="0"/>
      <w:marBottom w:val="0"/>
      <w:divBdr>
        <w:top w:val="none" w:sz="0" w:space="0" w:color="auto"/>
        <w:left w:val="none" w:sz="0" w:space="0" w:color="auto"/>
        <w:bottom w:val="none" w:sz="0" w:space="0" w:color="auto"/>
        <w:right w:val="none" w:sz="0" w:space="0" w:color="auto"/>
      </w:divBdr>
    </w:div>
    <w:div w:id="1035085927">
      <w:bodyDiv w:val="1"/>
      <w:marLeft w:val="0"/>
      <w:marRight w:val="0"/>
      <w:marTop w:val="0"/>
      <w:marBottom w:val="0"/>
      <w:divBdr>
        <w:top w:val="none" w:sz="0" w:space="0" w:color="auto"/>
        <w:left w:val="none" w:sz="0" w:space="0" w:color="auto"/>
        <w:bottom w:val="none" w:sz="0" w:space="0" w:color="auto"/>
        <w:right w:val="none" w:sz="0" w:space="0" w:color="auto"/>
      </w:divBdr>
    </w:div>
    <w:div w:id="1085808465">
      <w:bodyDiv w:val="1"/>
      <w:marLeft w:val="0"/>
      <w:marRight w:val="0"/>
      <w:marTop w:val="0"/>
      <w:marBottom w:val="0"/>
      <w:divBdr>
        <w:top w:val="none" w:sz="0" w:space="0" w:color="auto"/>
        <w:left w:val="none" w:sz="0" w:space="0" w:color="auto"/>
        <w:bottom w:val="none" w:sz="0" w:space="0" w:color="auto"/>
        <w:right w:val="none" w:sz="0" w:space="0" w:color="auto"/>
      </w:divBdr>
    </w:div>
    <w:div w:id="1086028842">
      <w:bodyDiv w:val="1"/>
      <w:marLeft w:val="0"/>
      <w:marRight w:val="0"/>
      <w:marTop w:val="0"/>
      <w:marBottom w:val="0"/>
      <w:divBdr>
        <w:top w:val="none" w:sz="0" w:space="0" w:color="auto"/>
        <w:left w:val="none" w:sz="0" w:space="0" w:color="auto"/>
        <w:bottom w:val="none" w:sz="0" w:space="0" w:color="auto"/>
        <w:right w:val="none" w:sz="0" w:space="0" w:color="auto"/>
      </w:divBdr>
    </w:div>
    <w:div w:id="1130902870">
      <w:bodyDiv w:val="1"/>
      <w:marLeft w:val="0"/>
      <w:marRight w:val="0"/>
      <w:marTop w:val="0"/>
      <w:marBottom w:val="0"/>
      <w:divBdr>
        <w:top w:val="none" w:sz="0" w:space="0" w:color="auto"/>
        <w:left w:val="none" w:sz="0" w:space="0" w:color="auto"/>
        <w:bottom w:val="none" w:sz="0" w:space="0" w:color="auto"/>
        <w:right w:val="none" w:sz="0" w:space="0" w:color="auto"/>
      </w:divBdr>
    </w:div>
    <w:div w:id="1188450247">
      <w:bodyDiv w:val="1"/>
      <w:marLeft w:val="0"/>
      <w:marRight w:val="0"/>
      <w:marTop w:val="0"/>
      <w:marBottom w:val="0"/>
      <w:divBdr>
        <w:top w:val="none" w:sz="0" w:space="0" w:color="auto"/>
        <w:left w:val="none" w:sz="0" w:space="0" w:color="auto"/>
        <w:bottom w:val="none" w:sz="0" w:space="0" w:color="auto"/>
        <w:right w:val="none" w:sz="0" w:space="0" w:color="auto"/>
      </w:divBdr>
    </w:div>
    <w:div w:id="1229805707">
      <w:bodyDiv w:val="1"/>
      <w:marLeft w:val="0"/>
      <w:marRight w:val="0"/>
      <w:marTop w:val="0"/>
      <w:marBottom w:val="0"/>
      <w:divBdr>
        <w:top w:val="none" w:sz="0" w:space="0" w:color="auto"/>
        <w:left w:val="none" w:sz="0" w:space="0" w:color="auto"/>
        <w:bottom w:val="none" w:sz="0" w:space="0" w:color="auto"/>
        <w:right w:val="none" w:sz="0" w:space="0" w:color="auto"/>
      </w:divBdr>
    </w:div>
    <w:div w:id="1255093256">
      <w:bodyDiv w:val="1"/>
      <w:marLeft w:val="0"/>
      <w:marRight w:val="0"/>
      <w:marTop w:val="0"/>
      <w:marBottom w:val="0"/>
      <w:divBdr>
        <w:top w:val="none" w:sz="0" w:space="0" w:color="auto"/>
        <w:left w:val="none" w:sz="0" w:space="0" w:color="auto"/>
        <w:bottom w:val="none" w:sz="0" w:space="0" w:color="auto"/>
        <w:right w:val="none" w:sz="0" w:space="0" w:color="auto"/>
      </w:divBdr>
    </w:div>
    <w:div w:id="1284383010">
      <w:bodyDiv w:val="1"/>
      <w:marLeft w:val="0"/>
      <w:marRight w:val="0"/>
      <w:marTop w:val="0"/>
      <w:marBottom w:val="0"/>
      <w:divBdr>
        <w:top w:val="none" w:sz="0" w:space="0" w:color="auto"/>
        <w:left w:val="none" w:sz="0" w:space="0" w:color="auto"/>
        <w:bottom w:val="none" w:sz="0" w:space="0" w:color="auto"/>
        <w:right w:val="none" w:sz="0" w:space="0" w:color="auto"/>
      </w:divBdr>
    </w:div>
    <w:div w:id="1317880832">
      <w:bodyDiv w:val="1"/>
      <w:marLeft w:val="0"/>
      <w:marRight w:val="0"/>
      <w:marTop w:val="0"/>
      <w:marBottom w:val="0"/>
      <w:divBdr>
        <w:top w:val="none" w:sz="0" w:space="0" w:color="auto"/>
        <w:left w:val="none" w:sz="0" w:space="0" w:color="auto"/>
        <w:bottom w:val="none" w:sz="0" w:space="0" w:color="auto"/>
        <w:right w:val="none" w:sz="0" w:space="0" w:color="auto"/>
      </w:divBdr>
    </w:div>
    <w:div w:id="1328438431">
      <w:bodyDiv w:val="1"/>
      <w:marLeft w:val="0"/>
      <w:marRight w:val="0"/>
      <w:marTop w:val="0"/>
      <w:marBottom w:val="0"/>
      <w:divBdr>
        <w:top w:val="none" w:sz="0" w:space="0" w:color="auto"/>
        <w:left w:val="none" w:sz="0" w:space="0" w:color="auto"/>
        <w:bottom w:val="none" w:sz="0" w:space="0" w:color="auto"/>
        <w:right w:val="none" w:sz="0" w:space="0" w:color="auto"/>
      </w:divBdr>
    </w:div>
    <w:div w:id="1345210296">
      <w:bodyDiv w:val="1"/>
      <w:marLeft w:val="0"/>
      <w:marRight w:val="0"/>
      <w:marTop w:val="0"/>
      <w:marBottom w:val="0"/>
      <w:divBdr>
        <w:top w:val="none" w:sz="0" w:space="0" w:color="auto"/>
        <w:left w:val="none" w:sz="0" w:space="0" w:color="auto"/>
        <w:bottom w:val="none" w:sz="0" w:space="0" w:color="auto"/>
        <w:right w:val="none" w:sz="0" w:space="0" w:color="auto"/>
      </w:divBdr>
    </w:div>
    <w:div w:id="1347513105">
      <w:bodyDiv w:val="1"/>
      <w:marLeft w:val="0"/>
      <w:marRight w:val="0"/>
      <w:marTop w:val="0"/>
      <w:marBottom w:val="0"/>
      <w:divBdr>
        <w:top w:val="none" w:sz="0" w:space="0" w:color="auto"/>
        <w:left w:val="none" w:sz="0" w:space="0" w:color="auto"/>
        <w:bottom w:val="none" w:sz="0" w:space="0" w:color="auto"/>
        <w:right w:val="none" w:sz="0" w:space="0" w:color="auto"/>
      </w:divBdr>
    </w:div>
    <w:div w:id="1373068651">
      <w:bodyDiv w:val="1"/>
      <w:marLeft w:val="0"/>
      <w:marRight w:val="0"/>
      <w:marTop w:val="0"/>
      <w:marBottom w:val="0"/>
      <w:divBdr>
        <w:top w:val="none" w:sz="0" w:space="0" w:color="auto"/>
        <w:left w:val="none" w:sz="0" w:space="0" w:color="auto"/>
        <w:bottom w:val="none" w:sz="0" w:space="0" w:color="auto"/>
        <w:right w:val="none" w:sz="0" w:space="0" w:color="auto"/>
      </w:divBdr>
    </w:div>
    <w:div w:id="1420253528">
      <w:bodyDiv w:val="1"/>
      <w:marLeft w:val="0"/>
      <w:marRight w:val="0"/>
      <w:marTop w:val="0"/>
      <w:marBottom w:val="0"/>
      <w:divBdr>
        <w:top w:val="none" w:sz="0" w:space="0" w:color="auto"/>
        <w:left w:val="none" w:sz="0" w:space="0" w:color="auto"/>
        <w:bottom w:val="none" w:sz="0" w:space="0" w:color="auto"/>
        <w:right w:val="none" w:sz="0" w:space="0" w:color="auto"/>
      </w:divBdr>
    </w:div>
    <w:div w:id="1474713085">
      <w:bodyDiv w:val="1"/>
      <w:marLeft w:val="0"/>
      <w:marRight w:val="0"/>
      <w:marTop w:val="0"/>
      <w:marBottom w:val="0"/>
      <w:divBdr>
        <w:top w:val="none" w:sz="0" w:space="0" w:color="auto"/>
        <w:left w:val="none" w:sz="0" w:space="0" w:color="auto"/>
        <w:bottom w:val="none" w:sz="0" w:space="0" w:color="auto"/>
        <w:right w:val="none" w:sz="0" w:space="0" w:color="auto"/>
      </w:divBdr>
    </w:div>
    <w:div w:id="1478839186">
      <w:bodyDiv w:val="1"/>
      <w:marLeft w:val="0"/>
      <w:marRight w:val="0"/>
      <w:marTop w:val="0"/>
      <w:marBottom w:val="0"/>
      <w:divBdr>
        <w:top w:val="none" w:sz="0" w:space="0" w:color="auto"/>
        <w:left w:val="none" w:sz="0" w:space="0" w:color="auto"/>
        <w:bottom w:val="none" w:sz="0" w:space="0" w:color="auto"/>
        <w:right w:val="none" w:sz="0" w:space="0" w:color="auto"/>
      </w:divBdr>
    </w:div>
    <w:div w:id="1482850106">
      <w:bodyDiv w:val="1"/>
      <w:marLeft w:val="0"/>
      <w:marRight w:val="0"/>
      <w:marTop w:val="0"/>
      <w:marBottom w:val="0"/>
      <w:divBdr>
        <w:top w:val="none" w:sz="0" w:space="0" w:color="auto"/>
        <w:left w:val="none" w:sz="0" w:space="0" w:color="auto"/>
        <w:bottom w:val="none" w:sz="0" w:space="0" w:color="auto"/>
        <w:right w:val="none" w:sz="0" w:space="0" w:color="auto"/>
      </w:divBdr>
    </w:div>
    <w:div w:id="1520702481">
      <w:bodyDiv w:val="1"/>
      <w:marLeft w:val="0"/>
      <w:marRight w:val="0"/>
      <w:marTop w:val="0"/>
      <w:marBottom w:val="0"/>
      <w:divBdr>
        <w:top w:val="none" w:sz="0" w:space="0" w:color="auto"/>
        <w:left w:val="none" w:sz="0" w:space="0" w:color="auto"/>
        <w:bottom w:val="none" w:sz="0" w:space="0" w:color="auto"/>
        <w:right w:val="none" w:sz="0" w:space="0" w:color="auto"/>
      </w:divBdr>
    </w:div>
    <w:div w:id="1531993555">
      <w:bodyDiv w:val="1"/>
      <w:marLeft w:val="0"/>
      <w:marRight w:val="0"/>
      <w:marTop w:val="0"/>
      <w:marBottom w:val="0"/>
      <w:divBdr>
        <w:top w:val="none" w:sz="0" w:space="0" w:color="auto"/>
        <w:left w:val="none" w:sz="0" w:space="0" w:color="auto"/>
        <w:bottom w:val="none" w:sz="0" w:space="0" w:color="auto"/>
        <w:right w:val="none" w:sz="0" w:space="0" w:color="auto"/>
      </w:divBdr>
    </w:div>
    <w:div w:id="1586256901">
      <w:bodyDiv w:val="1"/>
      <w:marLeft w:val="0"/>
      <w:marRight w:val="0"/>
      <w:marTop w:val="0"/>
      <w:marBottom w:val="0"/>
      <w:divBdr>
        <w:top w:val="none" w:sz="0" w:space="0" w:color="auto"/>
        <w:left w:val="none" w:sz="0" w:space="0" w:color="auto"/>
        <w:bottom w:val="none" w:sz="0" w:space="0" w:color="auto"/>
        <w:right w:val="none" w:sz="0" w:space="0" w:color="auto"/>
      </w:divBdr>
    </w:div>
    <w:div w:id="1648051356">
      <w:bodyDiv w:val="1"/>
      <w:marLeft w:val="0"/>
      <w:marRight w:val="0"/>
      <w:marTop w:val="0"/>
      <w:marBottom w:val="0"/>
      <w:divBdr>
        <w:top w:val="none" w:sz="0" w:space="0" w:color="auto"/>
        <w:left w:val="none" w:sz="0" w:space="0" w:color="auto"/>
        <w:bottom w:val="none" w:sz="0" w:space="0" w:color="auto"/>
        <w:right w:val="none" w:sz="0" w:space="0" w:color="auto"/>
      </w:divBdr>
    </w:div>
    <w:div w:id="1666854726">
      <w:bodyDiv w:val="1"/>
      <w:marLeft w:val="0"/>
      <w:marRight w:val="0"/>
      <w:marTop w:val="0"/>
      <w:marBottom w:val="0"/>
      <w:divBdr>
        <w:top w:val="none" w:sz="0" w:space="0" w:color="auto"/>
        <w:left w:val="none" w:sz="0" w:space="0" w:color="auto"/>
        <w:bottom w:val="none" w:sz="0" w:space="0" w:color="auto"/>
        <w:right w:val="none" w:sz="0" w:space="0" w:color="auto"/>
      </w:divBdr>
    </w:div>
    <w:div w:id="1698508118">
      <w:bodyDiv w:val="1"/>
      <w:marLeft w:val="0"/>
      <w:marRight w:val="0"/>
      <w:marTop w:val="0"/>
      <w:marBottom w:val="0"/>
      <w:divBdr>
        <w:top w:val="none" w:sz="0" w:space="0" w:color="auto"/>
        <w:left w:val="none" w:sz="0" w:space="0" w:color="auto"/>
        <w:bottom w:val="none" w:sz="0" w:space="0" w:color="auto"/>
        <w:right w:val="none" w:sz="0" w:space="0" w:color="auto"/>
      </w:divBdr>
    </w:div>
    <w:div w:id="1720744909">
      <w:bodyDiv w:val="1"/>
      <w:marLeft w:val="0"/>
      <w:marRight w:val="0"/>
      <w:marTop w:val="0"/>
      <w:marBottom w:val="0"/>
      <w:divBdr>
        <w:top w:val="none" w:sz="0" w:space="0" w:color="auto"/>
        <w:left w:val="none" w:sz="0" w:space="0" w:color="auto"/>
        <w:bottom w:val="none" w:sz="0" w:space="0" w:color="auto"/>
        <w:right w:val="none" w:sz="0" w:space="0" w:color="auto"/>
      </w:divBdr>
    </w:div>
    <w:div w:id="1766807048">
      <w:bodyDiv w:val="1"/>
      <w:marLeft w:val="0"/>
      <w:marRight w:val="0"/>
      <w:marTop w:val="0"/>
      <w:marBottom w:val="0"/>
      <w:divBdr>
        <w:top w:val="none" w:sz="0" w:space="0" w:color="auto"/>
        <w:left w:val="none" w:sz="0" w:space="0" w:color="auto"/>
        <w:bottom w:val="none" w:sz="0" w:space="0" w:color="auto"/>
        <w:right w:val="none" w:sz="0" w:space="0" w:color="auto"/>
      </w:divBdr>
    </w:div>
    <w:div w:id="1766808126">
      <w:bodyDiv w:val="1"/>
      <w:marLeft w:val="0"/>
      <w:marRight w:val="0"/>
      <w:marTop w:val="0"/>
      <w:marBottom w:val="0"/>
      <w:divBdr>
        <w:top w:val="none" w:sz="0" w:space="0" w:color="auto"/>
        <w:left w:val="none" w:sz="0" w:space="0" w:color="auto"/>
        <w:bottom w:val="none" w:sz="0" w:space="0" w:color="auto"/>
        <w:right w:val="none" w:sz="0" w:space="0" w:color="auto"/>
      </w:divBdr>
    </w:div>
    <w:div w:id="1799713341">
      <w:bodyDiv w:val="1"/>
      <w:marLeft w:val="0"/>
      <w:marRight w:val="0"/>
      <w:marTop w:val="0"/>
      <w:marBottom w:val="0"/>
      <w:divBdr>
        <w:top w:val="none" w:sz="0" w:space="0" w:color="auto"/>
        <w:left w:val="none" w:sz="0" w:space="0" w:color="auto"/>
        <w:bottom w:val="none" w:sz="0" w:space="0" w:color="auto"/>
        <w:right w:val="none" w:sz="0" w:space="0" w:color="auto"/>
      </w:divBdr>
    </w:div>
    <w:div w:id="1832137864">
      <w:bodyDiv w:val="1"/>
      <w:marLeft w:val="0"/>
      <w:marRight w:val="0"/>
      <w:marTop w:val="0"/>
      <w:marBottom w:val="0"/>
      <w:divBdr>
        <w:top w:val="none" w:sz="0" w:space="0" w:color="auto"/>
        <w:left w:val="none" w:sz="0" w:space="0" w:color="auto"/>
        <w:bottom w:val="none" w:sz="0" w:space="0" w:color="auto"/>
        <w:right w:val="none" w:sz="0" w:space="0" w:color="auto"/>
      </w:divBdr>
    </w:div>
    <w:div w:id="1958179224">
      <w:bodyDiv w:val="1"/>
      <w:marLeft w:val="0"/>
      <w:marRight w:val="0"/>
      <w:marTop w:val="0"/>
      <w:marBottom w:val="0"/>
      <w:divBdr>
        <w:top w:val="none" w:sz="0" w:space="0" w:color="auto"/>
        <w:left w:val="none" w:sz="0" w:space="0" w:color="auto"/>
        <w:bottom w:val="none" w:sz="0" w:space="0" w:color="auto"/>
        <w:right w:val="none" w:sz="0" w:space="0" w:color="auto"/>
      </w:divBdr>
    </w:div>
    <w:div w:id="1963993954">
      <w:bodyDiv w:val="1"/>
      <w:marLeft w:val="0"/>
      <w:marRight w:val="0"/>
      <w:marTop w:val="0"/>
      <w:marBottom w:val="0"/>
      <w:divBdr>
        <w:top w:val="none" w:sz="0" w:space="0" w:color="auto"/>
        <w:left w:val="none" w:sz="0" w:space="0" w:color="auto"/>
        <w:bottom w:val="none" w:sz="0" w:space="0" w:color="auto"/>
        <w:right w:val="none" w:sz="0" w:space="0" w:color="auto"/>
      </w:divBdr>
    </w:div>
    <w:div w:id="2026975522">
      <w:bodyDiv w:val="1"/>
      <w:marLeft w:val="0"/>
      <w:marRight w:val="0"/>
      <w:marTop w:val="0"/>
      <w:marBottom w:val="0"/>
      <w:divBdr>
        <w:top w:val="none" w:sz="0" w:space="0" w:color="auto"/>
        <w:left w:val="none" w:sz="0" w:space="0" w:color="auto"/>
        <w:bottom w:val="none" w:sz="0" w:space="0" w:color="auto"/>
        <w:right w:val="none" w:sz="0" w:space="0" w:color="auto"/>
      </w:divBdr>
    </w:div>
    <w:div w:id="2052486436">
      <w:bodyDiv w:val="1"/>
      <w:marLeft w:val="0"/>
      <w:marRight w:val="0"/>
      <w:marTop w:val="0"/>
      <w:marBottom w:val="0"/>
      <w:divBdr>
        <w:top w:val="none" w:sz="0" w:space="0" w:color="auto"/>
        <w:left w:val="none" w:sz="0" w:space="0" w:color="auto"/>
        <w:bottom w:val="none" w:sz="0" w:space="0" w:color="auto"/>
        <w:right w:val="none" w:sz="0" w:space="0" w:color="auto"/>
      </w:divBdr>
    </w:div>
    <w:div w:id="2065443361">
      <w:bodyDiv w:val="1"/>
      <w:marLeft w:val="0"/>
      <w:marRight w:val="0"/>
      <w:marTop w:val="0"/>
      <w:marBottom w:val="0"/>
      <w:divBdr>
        <w:top w:val="none" w:sz="0" w:space="0" w:color="auto"/>
        <w:left w:val="none" w:sz="0" w:space="0" w:color="auto"/>
        <w:bottom w:val="none" w:sz="0" w:space="0" w:color="auto"/>
        <w:right w:val="none" w:sz="0" w:space="0" w:color="auto"/>
      </w:divBdr>
    </w:div>
    <w:div w:id="2066490510">
      <w:bodyDiv w:val="1"/>
      <w:marLeft w:val="0"/>
      <w:marRight w:val="0"/>
      <w:marTop w:val="0"/>
      <w:marBottom w:val="0"/>
      <w:divBdr>
        <w:top w:val="none" w:sz="0" w:space="0" w:color="auto"/>
        <w:left w:val="none" w:sz="0" w:space="0" w:color="auto"/>
        <w:bottom w:val="none" w:sz="0" w:space="0" w:color="auto"/>
        <w:right w:val="none" w:sz="0" w:space="0" w:color="auto"/>
      </w:divBdr>
    </w:div>
    <w:div w:id="2082751524">
      <w:bodyDiv w:val="1"/>
      <w:marLeft w:val="0"/>
      <w:marRight w:val="0"/>
      <w:marTop w:val="0"/>
      <w:marBottom w:val="0"/>
      <w:divBdr>
        <w:top w:val="none" w:sz="0" w:space="0" w:color="auto"/>
        <w:left w:val="none" w:sz="0" w:space="0" w:color="auto"/>
        <w:bottom w:val="none" w:sz="0" w:space="0" w:color="auto"/>
        <w:right w:val="none" w:sz="0" w:space="0" w:color="auto"/>
      </w:divBdr>
    </w:div>
    <w:div w:id="211323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3712</ap:Words>
  <ap:Characters>20419</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2026-01-22T13:28:00.0000000Z</dcterms:created>
  <dcterms:modified xsi:type="dcterms:W3CDTF">2026-01-22T13:28:00.0000000Z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2026-01-20T10:23:37Z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ebf7e847-d374-4c8c-8352-9a0ff8e5c432</vt:lpwstr>
  </property>
  <property fmtid="{D5CDD505-2E9C-101B-9397-08002B2CF9AE}" pid="8" name="MSIP_Label_b2aa6e22-2c82-48c6-bf24-1790f4b9c128_ContentBits">
    <vt:lpwstr>0</vt:lpwstr>
  </property>
</Properties>
</file>