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157F" w:rsidRDefault="001856D0" w14:paraId="5521F09C" w14:textId="77777777">
      <w:pPr>
        <w:autoSpaceDE w:val="0"/>
        <w:autoSpaceDN w:val="0"/>
        <w:adjustRightInd w:val="0"/>
        <w:spacing w:before="0" w:after="0"/>
        <w:ind w:left="1416" w:hanging="1371"/>
        <w:rPr>
          <w:b/>
          <w:bCs/>
          <w:sz w:val="23"/>
          <w:szCs w:val="23"/>
        </w:rPr>
      </w:pPr>
      <w:r>
        <w:rPr>
          <w:b/>
          <w:bCs/>
          <w:sz w:val="23"/>
          <w:szCs w:val="23"/>
        </w:rPr>
        <w:t>36800-V-20</w:t>
      </w:r>
      <w:r>
        <w:rPr>
          <w:b/>
          <w:bCs/>
          <w:sz w:val="23"/>
          <w:szCs w:val="23"/>
        </w:rPr>
        <w:tab/>
        <w:t>Verbeterplan financieel beheer en interim-auditrapport Ministerie van Buitenlandse Zaken (V) en Buitenlandse Handel en Ontwikkelingshulp (XVII)</w:t>
      </w:r>
    </w:p>
    <w:p w:rsidR="00C8157F" w:rsidRDefault="00C8157F" w14:paraId="121874A1" w14:textId="77777777">
      <w:pPr>
        <w:autoSpaceDE w:val="0"/>
        <w:autoSpaceDN w:val="0"/>
        <w:adjustRightInd w:val="0"/>
        <w:spacing w:before="0" w:after="0"/>
        <w:ind w:left="1416" w:hanging="1371"/>
        <w:rPr>
          <w:b/>
        </w:rPr>
      </w:pPr>
    </w:p>
    <w:p w:rsidR="00C8157F" w:rsidRDefault="001856D0" w14:paraId="4F3F03CD" w14:textId="77777777">
      <w:pPr>
        <w:rPr>
          <w:b/>
        </w:rPr>
      </w:pPr>
      <w:r>
        <w:rPr>
          <w:b/>
        </w:rPr>
        <w:t xml:space="preserve">nr. </w:t>
      </w:r>
      <w:r>
        <w:rPr>
          <w:b/>
        </w:rPr>
        <w:tab/>
      </w:r>
      <w:r>
        <w:rPr>
          <w:b/>
        </w:rPr>
        <w:tab/>
        <w:t>Lijst van vragen en antwoorden</w:t>
      </w:r>
    </w:p>
    <w:p w:rsidR="00C8157F" w:rsidRDefault="001856D0" w14:paraId="3F81BBF8" w14:textId="77777777">
      <w:r>
        <w:tab/>
      </w:r>
      <w:r>
        <w:tab/>
      </w:r>
    </w:p>
    <w:p w:rsidR="00C8157F" w:rsidRDefault="001856D0" w14:paraId="6F14F388" w14:textId="77777777">
      <w:pPr>
        <w:ind w:left="702" w:firstLine="708"/>
        <w:rPr>
          <w:i/>
        </w:rPr>
      </w:pPr>
      <w:r>
        <w:t xml:space="preserve">Vastgesteld </w:t>
      </w:r>
      <w:r>
        <w:rPr>
          <w:i/>
        </w:rPr>
        <w:t>(wordt door griffie ingevuld als antwoorden er zijn)</w:t>
      </w:r>
    </w:p>
    <w:p w:rsidR="00C8157F" w:rsidRDefault="001856D0" w14:paraId="11CF8B77" w14:textId="06C227A9">
      <w:pPr>
        <w:ind w:left="1410"/>
      </w:pPr>
      <w:r>
        <w:t>De vaste commissie voor</w:t>
      </w:r>
      <w:r w:rsidR="006230F5">
        <w:t xml:space="preserve"> Buitenlandse Zaken</w:t>
      </w:r>
      <w:r>
        <w:t xml:space="preserve"> heeft een aantal vragen voorgelegd aan de </w:t>
      </w:r>
      <w:r w:rsidR="006230F5">
        <w:t>minister voor Buitenlandse Zaken</w:t>
      </w:r>
      <w:r>
        <w:t xml:space="preserve"> over het </w:t>
      </w:r>
      <w:r>
        <w:rPr>
          <w:b/>
        </w:rPr>
        <w:t>Verbeterplan financieel beheer en interim-auditrapport Ministerie van Buitenlandse Zaken (V) en Buitenlandse Handel en Ontwikkelingshulp (XVII)</w:t>
      </w:r>
      <w:r>
        <w:t xml:space="preserve"> (</w:t>
      </w:r>
      <w:r>
        <w:rPr>
          <w:b/>
        </w:rPr>
        <w:t>36800-V</w:t>
      </w:r>
      <w:r>
        <w:t xml:space="preserve">, nr. </w:t>
      </w:r>
      <w:r>
        <w:rPr>
          <w:b/>
        </w:rPr>
        <w:t>20</w:t>
      </w:r>
      <w:r>
        <w:t>).</w:t>
      </w:r>
    </w:p>
    <w:p w:rsidR="00C8157F" w:rsidRDefault="001856D0" w14:paraId="62260CCD" w14:textId="31C5C975">
      <w:pPr>
        <w:ind w:left="1410"/>
      </w:pPr>
      <w:r>
        <w:t xml:space="preserve">De daarop door de </w:t>
      </w:r>
      <w:r w:rsidR="006230F5">
        <w:t>minister</w:t>
      </w:r>
      <w:r>
        <w:t xml:space="preserve"> gegeven antwoorden zijn hierbij afgedrukt.</w:t>
      </w:r>
    </w:p>
    <w:p w:rsidR="00C8157F" w:rsidRDefault="00C8157F" w14:paraId="68C5F3A1" w14:textId="77777777">
      <w:pPr>
        <w:spacing w:before="0" w:after="0"/>
      </w:pPr>
    </w:p>
    <w:p w:rsidR="00C8157F" w:rsidRDefault="001856D0" w14:paraId="0D205B8E" w14:textId="77777777">
      <w:pPr>
        <w:spacing w:before="0" w:after="0"/>
        <w:ind w:left="703" w:firstLine="709"/>
      </w:pPr>
      <w:r>
        <w:t xml:space="preserve">Voorzitter van de commissie, </w:t>
      </w:r>
    </w:p>
    <w:p w:rsidR="00C8157F" w:rsidRDefault="001856D0" w14:paraId="2D6517ED" w14:textId="0D88FB38">
      <w:pPr>
        <w:spacing w:before="0" w:after="0"/>
      </w:pPr>
      <w:r>
        <w:tab/>
      </w:r>
      <w:r>
        <w:tab/>
      </w:r>
      <w:r w:rsidR="006230F5">
        <w:t>Klaver</w:t>
      </w:r>
    </w:p>
    <w:p w:rsidR="00C8157F" w:rsidRDefault="001856D0" w14:paraId="1A53A190" w14:textId="77777777">
      <w:pPr>
        <w:spacing w:before="0" w:after="0"/>
      </w:pPr>
      <w:r>
        <w:tab/>
      </w:r>
      <w:r>
        <w:tab/>
      </w:r>
    </w:p>
    <w:p w:rsidR="00C8157F" w:rsidRDefault="001856D0" w14:paraId="1569C936" w14:textId="03EFC299">
      <w:pPr>
        <w:spacing w:before="0" w:after="0"/>
      </w:pPr>
      <w:r>
        <w:tab/>
      </w:r>
      <w:r>
        <w:tab/>
      </w:r>
      <w:r w:rsidR="006230F5">
        <w:t>Adjunct-g</w:t>
      </w:r>
      <w:r>
        <w:t>riffier van de commissie,</w:t>
      </w:r>
    </w:p>
    <w:p w:rsidR="00C8157F" w:rsidRDefault="001856D0" w14:paraId="1658E36D" w14:textId="0975E178">
      <w:pPr>
        <w:spacing w:before="0" w:after="0"/>
      </w:pPr>
      <w:r>
        <w:tab/>
      </w:r>
      <w:r>
        <w:tab/>
      </w:r>
      <w:r w:rsidR="006230F5">
        <w:t>AB Coco Martin</w:t>
      </w:r>
    </w:p>
    <w:p w:rsidR="00C8157F" w:rsidRDefault="00C8157F" w14:paraId="6B199906"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C8157F" w:rsidTr="00E7153D" w14:paraId="27DDC4E8" w14:textId="77777777">
        <w:trPr>
          <w:cantSplit/>
        </w:trPr>
        <w:tc>
          <w:tcPr>
            <w:tcW w:w="567" w:type="dxa"/>
          </w:tcPr>
          <w:p w:rsidR="00C8157F" w:rsidRDefault="001856D0" w14:paraId="50105F82" w14:textId="77777777">
            <w:bookmarkStart w:name="bmkStartTabel" w:id="0"/>
            <w:bookmarkEnd w:id="0"/>
            <w:proofErr w:type="spellStart"/>
            <w:r>
              <w:t>Nr</w:t>
            </w:r>
            <w:proofErr w:type="spellEnd"/>
          </w:p>
        </w:tc>
        <w:tc>
          <w:tcPr>
            <w:tcW w:w="6521" w:type="dxa"/>
          </w:tcPr>
          <w:p w:rsidR="00C8157F" w:rsidRDefault="001856D0" w14:paraId="1F2CE076" w14:textId="77777777">
            <w:r>
              <w:t>Vraag</w:t>
            </w:r>
          </w:p>
        </w:tc>
        <w:tc>
          <w:tcPr>
            <w:tcW w:w="850" w:type="dxa"/>
          </w:tcPr>
          <w:p w:rsidR="00C8157F" w:rsidRDefault="001856D0" w14:paraId="17ABC75E" w14:textId="77777777">
            <w:pPr>
              <w:jc w:val="right"/>
            </w:pPr>
            <w:r>
              <w:t>Bijlage</w:t>
            </w:r>
          </w:p>
        </w:tc>
        <w:tc>
          <w:tcPr>
            <w:tcW w:w="992" w:type="dxa"/>
          </w:tcPr>
          <w:p w:rsidR="00C8157F" w:rsidP="00E7153D" w:rsidRDefault="001856D0" w14:paraId="340C12FA" w14:textId="77777777">
            <w:pPr>
              <w:jc w:val="right"/>
            </w:pPr>
            <w:r>
              <w:t>Blz. (van)</w:t>
            </w:r>
          </w:p>
        </w:tc>
        <w:tc>
          <w:tcPr>
            <w:tcW w:w="567" w:type="dxa"/>
          </w:tcPr>
          <w:p w:rsidR="00C8157F" w:rsidP="00E7153D" w:rsidRDefault="001856D0" w14:paraId="4E40D2A4" w14:textId="77777777">
            <w:pPr>
              <w:jc w:val="center"/>
            </w:pPr>
            <w:r>
              <w:t>t/m</w:t>
            </w:r>
          </w:p>
        </w:tc>
      </w:tr>
      <w:tr w:rsidR="00C8157F" w:rsidTr="00E7153D" w14:paraId="0D1FF9EF" w14:textId="77777777">
        <w:tc>
          <w:tcPr>
            <w:tcW w:w="567" w:type="dxa"/>
          </w:tcPr>
          <w:p w:rsidR="00C8157F" w:rsidRDefault="001856D0" w14:paraId="01D7BE45" w14:textId="77777777">
            <w:r>
              <w:t>1</w:t>
            </w:r>
          </w:p>
        </w:tc>
        <w:tc>
          <w:tcPr>
            <w:tcW w:w="6521" w:type="dxa"/>
          </w:tcPr>
          <w:p w:rsidR="00C8157F" w:rsidRDefault="001856D0" w14:paraId="29C93E1C" w14:textId="77777777">
            <w:r>
              <w:t>Kunt u de prioriteiten voor 2026 voor het verbeteren van het financieel beheer nader toelichten?</w:t>
            </w:r>
          </w:p>
          <w:p w:rsidR="00B14F68" w:rsidRDefault="00B14F68" w14:paraId="706A07D6" w14:textId="77777777">
            <w:pPr>
              <w:rPr>
                <w:b/>
                <w:bCs/>
              </w:rPr>
            </w:pPr>
          </w:p>
          <w:p w:rsidR="00B14F68" w:rsidRDefault="00B14F68" w14:paraId="6BAC6240" w14:textId="038BED26">
            <w:pPr>
              <w:rPr>
                <w:b/>
                <w:bCs/>
              </w:rPr>
            </w:pPr>
            <w:r>
              <w:rPr>
                <w:b/>
                <w:bCs/>
              </w:rPr>
              <w:t>Antwoord</w:t>
            </w:r>
          </w:p>
          <w:p w:rsidR="002C20E2" w:rsidP="00DD38DA" w:rsidRDefault="002C20E2" w14:paraId="66F2B2B5" w14:textId="10770641">
            <w:pPr>
              <w:rPr>
                <w:b/>
                <w:bCs/>
              </w:rPr>
            </w:pPr>
            <w:r>
              <w:rPr>
                <w:b/>
                <w:bCs/>
              </w:rPr>
              <w:t xml:space="preserve">De prioriteiten voor 2026 zijn het oplossen van de bevindingen over de inrichting van de administratie, </w:t>
            </w:r>
            <w:r w:rsidR="009F085E">
              <w:rPr>
                <w:b/>
                <w:bCs/>
              </w:rPr>
              <w:t xml:space="preserve">van de bedrijfsvoeringsverplichtingen en </w:t>
            </w:r>
            <w:r>
              <w:rPr>
                <w:b/>
                <w:bCs/>
              </w:rPr>
              <w:t xml:space="preserve">van het toezicht op </w:t>
            </w:r>
            <w:r w:rsidRPr="00745828">
              <w:rPr>
                <w:b/>
                <w:bCs/>
                <w:i/>
                <w:iCs/>
              </w:rPr>
              <w:t>Invest International Public Programmes</w:t>
            </w:r>
            <w:r w:rsidR="009F085E">
              <w:rPr>
                <w:b/>
                <w:bCs/>
              </w:rPr>
              <w:t>.</w:t>
            </w:r>
          </w:p>
          <w:p w:rsidR="002C20E2" w:rsidP="00DD38DA" w:rsidRDefault="002C20E2" w14:paraId="291FFF70" w14:textId="77777777">
            <w:pPr>
              <w:rPr>
                <w:b/>
                <w:bCs/>
              </w:rPr>
            </w:pPr>
          </w:p>
          <w:p w:rsidR="002C20E2" w:rsidP="00DD38DA" w:rsidRDefault="002C20E2" w14:paraId="04F441FD" w14:textId="5FA105CF">
            <w:pPr>
              <w:rPr>
                <w:b/>
                <w:bCs/>
              </w:rPr>
            </w:pPr>
            <w:r>
              <w:rPr>
                <w:b/>
                <w:bCs/>
              </w:rPr>
              <w:t>Inrichting administratie:</w:t>
            </w:r>
          </w:p>
          <w:p w:rsidRPr="00DD38DA" w:rsidR="00DD38DA" w:rsidP="00DD38DA" w:rsidRDefault="00EE0AA0" w14:paraId="43B0B049" w14:textId="1563E46C">
            <w:pPr>
              <w:rPr>
                <w:b/>
                <w:bCs/>
              </w:rPr>
            </w:pPr>
            <w:r>
              <w:rPr>
                <w:b/>
                <w:bCs/>
              </w:rPr>
              <w:t>De</w:t>
            </w:r>
            <w:r w:rsidRPr="00DD38DA" w:rsidR="00DD38DA">
              <w:rPr>
                <w:b/>
                <w:bCs/>
              </w:rPr>
              <w:t xml:space="preserve"> technische aanpassingen in de systemen die het mogelijk maken om de verplichtingen met middelenbestedingen te registreren in het financiële systeem</w:t>
            </w:r>
            <w:r>
              <w:rPr>
                <w:b/>
                <w:bCs/>
              </w:rPr>
              <w:t xml:space="preserve"> zullen na de technische jaarafsluiting worden geïmplementeerd.</w:t>
            </w:r>
          </w:p>
          <w:p w:rsidRPr="00DD38DA" w:rsidR="00DD38DA" w:rsidP="00DD38DA" w:rsidRDefault="009F085E" w14:paraId="6C67B8A2" w14:textId="1CD8BB25">
            <w:pPr>
              <w:rPr>
                <w:b/>
                <w:bCs/>
              </w:rPr>
            </w:pPr>
            <w:r>
              <w:rPr>
                <w:b/>
                <w:bCs/>
              </w:rPr>
              <w:t xml:space="preserve">De technische aanpassingen in het financiële systeem SAP voor de voorschottenadministratie zijn in 2025 gerealiseerd. </w:t>
            </w:r>
            <w:r w:rsidRPr="00DD38DA" w:rsidR="00DD38DA">
              <w:rPr>
                <w:b/>
                <w:bCs/>
              </w:rPr>
              <w:t xml:space="preserve">In 2026 zullen de voorschotten </w:t>
            </w:r>
            <w:r>
              <w:rPr>
                <w:b/>
                <w:bCs/>
              </w:rPr>
              <w:t xml:space="preserve">volledig </w:t>
            </w:r>
            <w:r w:rsidRPr="00DD38DA" w:rsidR="00DD38DA">
              <w:rPr>
                <w:b/>
                <w:bCs/>
              </w:rPr>
              <w:t>vanuit SAP worden verantwoord.</w:t>
            </w:r>
          </w:p>
          <w:p w:rsidR="009F085E" w:rsidP="00DD38DA" w:rsidRDefault="009F085E" w14:paraId="0D0770BB" w14:textId="77777777">
            <w:pPr>
              <w:rPr>
                <w:b/>
                <w:bCs/>
              </w:rPr>
            </w:pPr>
          </w:p>
          <w:p w:rsidR="009F085E" w:rsidP="00DD38DA" w:rsidRDefault="009F085E" w14:paraId="4D26CFD7" w14:textId="0A683B7B">
            <w:pPr>
              <w:rPr>
                <w:b/>
                <w:bCs/>
              </w:rPr>
            </w:pPr>
            <w:r>
              <w:rPr>
                <w:b/>
                <w:bCs/>
              </w:rPr>
              <w:t>Bedrijfsvoeringsverplichtingen:</w:t>
            </w:r>
          </w:p>
          <w:p w:rsidR="00DD38DA" w:rsidP="00DD38DA" w:rsidRDefault="00DD38DA" w14:paraId="62231011" w14:textId="7A4239C9">
            <w:pPr>
              <w:rPr>
                <w:b/>
                <w:bCs/>
              </w:rPr>
            </w:pPr>
            <w:r w:rsidRPr="00DD38DA">
              <w:rPr>
                <w:b/>
                <w:bCs/>
              </w:rPr>
              <w:t xml:space="preserve">In 2025 is ingezet om de tekortkomingen in de bedrijfsvoeringverplichtingen op te lossen. De </w:t>
            </w:r>
            <w:r w:rsidR="00636052">
              <w:rPr>
                <w:b/>
                <w:bCs/>
              </w:rPr>
              <w:t>bedrijfsvoerings</w:t>
            </w:r>
            <w:r w:rsidRPr="00DD38DA">
              <w:rPr>
                <w:b/>
                <w:bCs/>
              </w:rPr>
              <w:t>verplichtingen</w:t>
            </w:r>
            <w:r w:rsidR="009F085E">
              <w:rPr>
                <w:b/>
                <w:bCs/>
              </w:rPr>
              <w:t xml:space="preserve"> die in 2025 en eerdere jaren zijn aangegaan</w:t>
            </w:r>
            <w:r w:rsidRPr="00DD38DA">
              <w:rPr>
                <w:b/>
                <w:bCs/>
              </w:rPr>
              <w:t xml:space="preserve"> worden gecontroleerd</w:t>
            </w:r>
            <w:r w:rsidR="009F085E">
              <w:rPr>
                <w:b/>
                <w:bCs/>
              </w:rPr>
              <w:t xml:space="preserve"> op juistheid van de vastlegging in de administratie</w:t>
            </w:r>
            <w:r w:rsidRPr="00DD38DA">
              <w:rPr>
                <w:b/>
                <w:bCs/>
              </w:rPr>
              <w:t xml:space="preserve">. Op basis van de bevindingen worden acties ondernomen om de navolgbaarheid van de </w:t>
            </w:r>
            <w:r w:rsidR="00636052">
              <w:rPr>
                <w:b/>
                <w:bCs/>
              </w:rPr>
              <w:t>bedrijfsvoerings</w:t>
            </w:r>
            <w:r w:rsidRPr="00DD38DA">
              <w:rPr>
                <w:b/>
                <w:bCs/>
              </w:rPr>
              <w:t xml:space="preserve">verplichtingen te </w:t>
            </w:r>
            <w:r w:rsidR="00636052">
              <w:rPr>
                <w:b/>
                <w:bCs/>
              </w:rPr>
              <w:t>verbeteren</w:t>
            </w:r>
            <w:r w:rsidRPr="00DD38DA">
              <w:rPr>
                <w:b/>
                <w:bCs/>
              </w:rPr>
              <w:t xml:space="preserve">. Inzet voor 2026 is om te zorgen dat </w:t>
            </w:r>
            <w:r w:rsidR="00636052">
              <w:rPr>
                <w:b/>
                <w:bCs/>
              </w:rPr>
              <w:t xml:space="preserve">de volledigheid en juistheid van de </w:t>
            </w:r>
            <w:r w:rsidRPr="00DD38DA">
              <w:rPr>
                <w:b/>
                <w:bCs/>
              </w:rPr>
              <w:t xml:space="preserve">registratie van </w:t>
            </w:r>
            <w:r w:rsidR="00636052">
              <w:rPr>
                <w:b/>
                <w:bCs/>
              </w:rPr>
              <w:t>bedrijfsvoerings</w:t>
            </w:r>
            <w:r w:rsidRPr="00DD38DA">
              <w:rPr>
                <w:b/>
                <w:bCs/>
              </w:rPr>
              <w:t xml:space="preserve">verplichtingen </w:t>
            </w:r>
            <w:r w:rsidR="00636052">
              <w:rPr>
                <w:b/>
                <w:bCs/>
              </w:rPr>
              <w:t>voldoende is geborgd</w:t>
            </w:r>
            <w:r w:rsidR="006C06DD">
              <w:rPr>
                <w:b/>
                <w:bCs/>
              </w:rPr>
              <w:t>.</w:t>
            </w:r>
          </w:p>
          <w:p w:rsidR="009F085E" w:rsidP="00DD38DA" w:rsidRDefault="009F085E" w14:paraId="128AE508" w14:textId="77777777">
            <w:pPr>
              <w:rPr>
                <w:b/>
                <w:bCs/>
              </w:rPr>
            </w:pPr>
          </w:p>
          <w:p w:rsidRPr="00DD38DA" w:rsidR="009F085E" w:rsidP="00DD38DA" w:rsidRDefault="009F085E" w14:paraId="75A9EDEA" w14:textId="1ACB23D7">
            <w:pPr>
              <w:rPr>
                <w:b/>
                <w:bCs/>
              </w:rPr>
            </w:pPr>
            <w:r>
              <w:rPr>
                <w:b/>
                <w:bCs/>
              </w:rPr>
              <w:t>Invest International Public Programmes:</w:t>
            </w:r>
          </w:p>
          <w:p w:rsidRPr="00DD38DA" w:rsidR="00DD38DA" w:rsidP="00DD38DA" w:rsidRDefault="00DD38DA" w14:paraId="762C47B2" w14:textId="596B5C69">
            <w:pPr>
              <w:rPr>
                <w:b/>
                <w:bCs/>
              </w:rPr>
            </w:pPr>
            <w:r w:rsidRPr="00DD38DA">
              <w:rPr>
                <w:b/>
                <w:bCs/>
              </w:rPr>
              <w:t xml:space="preserve">Voor wat betreft de regelingen onder mandaat is in 2025 samen met </w:t>
            </w:r>
            <w:r w:rsidRPr="00745828">
              <w:rPr>
                <w:b/>
                <w:bCs/>
                <w:i/>
                <w:iCs/>
              </w:rPr>
              <w:t>Invest International Public Programmes</w:t>
            </w:r>
            <w:r w:rsidRPr="00DD38DA">
              <w:rPr>
                <w:b/>
                <w:bCs/>
              </w:rPr>
              <w:t xml:space="preserve"> (IIPP) gewerkt aan het financieel kader.</w:t>
            </w:r>
            <w:r w:rsidR="009F085E">
              <w:rPr>
                <w:b/>
                <w:bCs/>
              </w:rPr>
              <w:t xml:space="preserve"> </w:t>
            </w:r>
            <w:r w:rsidRPr="00DD38DA">
              <w:rPr>
                <w:b/>
                <w:bCs/>
              </w:rPr>
              <w:t xml:space="preserve">Daarbij </w:t>
            </w:r>
            <w:r w:rsidR="009F085E">
              <w:rPr>
                <w:b/>
                <w:bCs/>
              </w:rPr>
              <w:t>zijn</w:t>
            </w:r>
            <w:r w:rsidRPr="00DD38DA">
              <w:rPr>
                <w:b/>
                <w:bCs/>
              </w:rPr>
              <w:t xml:space="preserve"> afwegingen gemaakt tussen wat het ministerie vraagt van IIPP en de uitvoerbaarheid van het financieel kader voor IIPP. Het zoeken naar het optimum zorgde in 2025 voor </w:t>
            </w:r>
            <w:r w:rsidR="00636052">
              <w:rPr>
                <w:b/>
                <w:bCs/>
              </w:rPr>
              <w:t xml:space="preserve">enige </w:t>
            </w:r>
            <w:r w:rsidRPr="00DD38DA">
              <w:rPr>
                <w:b/>
                <w:bCs/>
              </w:rPr>
              <w:t xml:space="preserve">vertraging. In 2026 wordt het accountantsprotocol voor de externe accountant op basis van het financieel kader, </w:t>
            </w:r>
            <w:r w:rsidR="009F085E">
              <w:rPr>
                <w:b/>
                <w:bCs/>
              </w:rPr>
              <w:t>afgerond</w:t>
            </w:r>
            <w:r w:rsidRPr="00DD38DA">
              <w:rPr>
                <w:b/>
                <w:bCs/>
              </w:rPr>
              <w:t xml:space="preserve">. De </w:t>
            </w:r>
            <w:r w:rsidR="009F085E">
              <w:rPr>
                <w:b/>
                <w:bCs/>
              </w:rPr>
              <w:t>inzet</w:t>
            </w:r>
            <w:r w:rsidRPr="00DD38DA">
              <w:rPr>
                <w:b/>
                <w:bCs/>
              </w:rPr>
              <w:t xml:space="preserve"> is dat over 2026 de door de extern accountant </w:t>
            </w:r>
            <w:r w:rsidRPr="00DD38DA">
              <w:rPr>
                <w:b/>
                <w:bCs/>
              </w:rPr>
              <w:lastRenderedPageBreak/>
              <w:t>gecontroleerde staat van middelen tijdig beschikbaar zal zijn voor verwerking in het jaarverslag B</w:t>
            </w:r>
            <w:r w:rsidR="00233211">
              <w:rPr>
                <w:b/>
                <w:bCs/>
              </w:rPr>
              <w:t xml:space="preserve">uitenlandse </w:t>
            </w:r>
            <w:r w:rsidRPr="00DD38DA">
              <w:rPr>
                <w:b/>
                <w:bCs/>
              </w:rPr>
              <w:t>H</w:t>
            </w:r>
            <w:r w:rsidR="00233211">
              <w:rPr>
                <w:b/>
                <w:bCs/>
              </w:rPr>
              <w:t xml:space="preserve">andel en </w:t>
            </w:r>
            <w:r w:rsidRPr="00DD38DA">
              <w:rPr>
                <w:b/>
                <w:bCs/>
              </w:rPr>
              <w:t>O</w:t>
            </w:r>
            <w:r w:rsidR="00233211">
              <w:rPr>
                <w:b/>
                <w:bCs/>
              </w:rPr>
              <w:t>ntwikkelingshulp</w:t>
            </w:r>
            <w:r w:rsidRPr="00DD38DA">
              <w:rPr>
                <w:b/>
                <w:bCs/>
              </w:rPr>
              <w:t xml:space="preserve"> van 2026.</w:t>
            </w:r>
          </w:p>
          <w:p w:rsidR="00B14F68" w:rsidRDefault="00B14F68" w14:paraId="4CAB0334" w14:textId="77777777"/>
        </w:tc>
        <w:tc>
          <w:tcPr>
            <w:tcW w:w="850" w:type="dxa"/>
          </w:tcPr>
          <w:p w:rsidR="00C8157F" w:rsidRDefault="00C8157F" w14:paraId="57A6CD30" w14:textId="77777777">
            <w:pPr>
              <w:jc w:val="right"/>
            </w:pPr>
          </w:p>
        </w:tc>
        <w:tc>
          <w:tcPr>
            <w:tcW w:w="992" w:type="dxa"/>
          </w:tcPr>
          <w:p w:rsidR="00C8157F" w:rsidRDefault="001856D0" w14:paraId="351A9F7A" w14:textId="77777777">
            <w:pPr>
              <w:jc w:val="right"/>
            </w:pPr>
            <w:r>
              <w:t>7</w:t>
            </w:r>
          </w:p>
        </w:tc>
        <w:tc>
          <w:tcPr>
            <w:tcW w:w="567" w:type="dxa"/>
            <w:tcBorders>
              <w:left w:val="nil"/>
            </w:tcBorders>
          </w:tcPr>
          <w:p w:rsidR="00C8157F" w:rsidRDefault="001856D0" w14:paraId="5964DA85" w14:textId="77777777">
            <w:pPr>
              <w:jc w:val="right"/>
            </w:pPr>
            <w:r>
              <w:t xml:space="preserve"> </w:t>
            </w:r>
          </w:p>
        </w:tc>
      </w:tr>
      <w:tr w:rsidR="00C8157F" w:rsidTr="00E7153D" w14:paraId="54BCB5B0" w14:textId="77777777">
        <w:tc>
          <w:tcPr>
            <w:tcW w:w="567" w:type="dxa"/>
          </w:tcPr>
          <w:p w:rsidR="00C8157F" w:rsidRDefault="001856D0" w14:paraId="1EC40298" w14:textId="77777777">
            <w:r>
              <w:t>2</w:t>
            </w:r>
          </w:p>
        </w:tc>
        <w:tc>
          <w:tcPr>
            <w:tcW w:w="6521" w:type="dxa"/>
          </w:tcPr>
          <w:p w:rsidR="00C8157F" w:rsidRDefault="001856D0" w14:paraId="1886F487" w14:textId="77777777">
            <w:r>
              <w:t>Op basis van welke bevindingen heeft het ministerie van Buitenlandse Zaken ervoor gekozen nieuwe verplichtingen vanaf 2026 met het juiste instrument (middelenbestedingen) te registreren, zodat mutaties direct worden ontleend aan de financiële administratie? Kunt u daarnaast een nadere toelichting geven over de keuzes die zijn gemaakt?</w:t>
            </w:r>
          </w:p>
          <w:p w:rsidR="00B14F68" w:rsidRDefault="00B14F68" w14:paraId="4B8FF273" w14:textId="77777777"/>
          <w:p w:rsidR="00B14F68" w:rsidRDefault="00B14F68" w14:paraId="1E6038F2" w14:textId="01F3DDAD">
            <w:pPr>
              <w:rPr>
                <w:b/>
                <w:bCs/>
              </w:rPr>
            </w:pPr>
            <w:r>
              <w:rPr>
                <w:b/>
                <w:bCs/>
              </w:rPr>
              <w:t>Antwoord</w:t>
            </w:r>
          </w:p>
          <w:p w:rsidRPr="00DD38DA" w:rsidR="00DD38DA" w:rsidP="00DD38DA" w:rsidRDefault="00DD38DA" w14:paraId="036FB34C" w14:textId="5DA60A83">
            <w:pPr>
              <w:rPr>
                <w:b/>
                <w:bCs/>
              </w:rPr>
            </w:pPr>
            <w:r w:rsidRPr="00DD38DA">
              <w:rPr>
                <w:b/>
                <w:bCs/>
              </w:rPr>
              <w:t>In het Auditrapport 2024 B</w:t>
            </w:r>
            <w:r w:rsidR="00ED363B">
              <w:rPr>
                <w:b/>
                <w:bCs/>
              </w:rPr>
              <w:t xml:space="preserve">uitenlandse </w:t>
            </w:r>
            <w:r w:rsidRPr="00DD38DA">
              <w:rPr>
                <w:b/>
                <w:bCs/>
              </w:rPr>
              <w:t>Z</w:t>
            </w:r>
            <w:r w:rsidR="00ED363B">
              <w:rPr>
                <w:b/>
                <w:bCs/>
              </w:rPr>
              <w:t>aken</w:t>
            </w:r>
            <w:r w:rsidRPr="00DD38DA">
              <w:rPr>
                <w:b/>
                <w:bCs/>
              </w:rPr>
              <w:t xml:space="preserve"> en B</w:t>
            </w:r>
            <w:r w:rsidR="00ED363B">
              <w:rPr>
                <w:b/>
                <w:bCs/>
              </w:rPr>
              <w:t xml:space="preserve">uitenlandse </w:t>
            </w:r>
            <w:r w:rsidRPr="00DD38DA">
              <w:rPr>
                <w:b/>
                <w:bCs/>
              </w:rPr>
              <w:t>H</w:t>
            </w:r>
            <w:r w:rsidR="00ED363B">
              <w:rPr>
                <w:b/>
                <w:bCs/>
              </w:rPr>
              <w:t xml:space="preserve">andel en </w:t>
            </w:r>
            <w:r w:rsidRPr="00DD38DA">
              <w:rPr>
                <w:b/>
                <w:bCs/>
              </w:rPr>
              <w:t>O</w:t>
            </w:r>
            <w:r w:rsidR="00ED363B">
              <w:rPr>
                <w:b/>
                <w:bCs/>
              </w:rPr>
              <w:t>ntwikkelingshulp</w:t>
            </w:r>
            <w:r w:rsidRPr="00DD38DA">
              <w:rPr>
                <w:b/>
                <w:bCs/>
              </w:rPr>
              <w:t xml:space="preserve"> heeft de ADR geconstateerd dat het  ministerie ten opzichte van andere departementen een afwijkende inrichtingskeuze heeft gemaakt ten aanzien van een belangrijk deel van de verplichtingen. Door deze keuze worden </w:t>
            </w:r>
            <w:r w:rsidR="00636052">
              <w:rPr>
                <w:b/>
                <w:bCs/>
              </w:rPr>
              <w:t xml:space="preserve">de </w:t>
            </w:r>
            <w:r w:rsidRPr="00DD38DA">
              <w:rPr>
                <w:b/>
                <w:bCs/>
              </w:rPr>
              <w:t xml:space="preserve">geregistreerde verplichtingen in de administratie </w:t>
            </w:r>
            <w:r w:rsidR="00636052">
              <w:rPr>
                <w:b/>
                <w:bCs/>
              </w:rPr>
              <w:t xml:space="preserve">bij wijzigingen </w:t>
            </w:r>
            <w:r w:rsidRPr="00DD38DA">
              <w:rPr>
                <w:b/>
                <w:bCs/>
              </w:rPr>
              <w:t xml:space="preserve">overschreven </w:t>
            </w:r>
            <w:r w:rsidR="00636052">
              <w:rPr>
                <w:b/>
                <w:bCs/>
              </w:rPr>
              <w:t xml:space="preserve">door de </w:t>
            </w:r>
            <w:r w:rsidR="00EC2534">
              <w:rPr>
                <w:b/>
                <w:bCs/>
              </w:rPr>
              <w:t>nieuwe, actuele</w:t>
            </w:r>
            <w:r w:rsidR="00636052">
              <w:rPr>
                <w:b/>
                <w:bCs/>
              </w:rPr>
              <w:t xml:space="preserve"> registratie </w:t>
            </w:r>
            <w:r w:rsidRPr="00DD38DA">
              <w:rPr>
                <w:b/>
                <w:bCs/>
              </w:rPr>
              <w:t>en zijn</w:t>
            </w:r>
            <w:r w:rsidR="00636052">
              <w:rPr>
                <w:b/>
                <w:bCs/>
              </w:rPr>
              <w:t xml:space="preserve"> de</w:t>
            </w:r>
            <w:r w:rsidRPr="00DD38DA">
              <w:rPr>
                <w:b/>
                <w:bCs/>
              </w:rPr>
              <w:t xml:space="preserve"> wijzigingen </w:t>
            </w:r>
            <w:r w:rsidR="005126B4">
              <w:rPr>
                <w:b/>
                <w:bCs/>
              </w:rPr>
              <w:t xml:space="preserve">als zodanig </w:t>
            </w:r>
            <w:r w:rsidRPr="00DD38DA">
              <w:rPr>
                <w:b/>
                <w:bCs/>
              </w:rPr>
              <w:t>nauwelijks identificeerbaar in de financiële administratie zelf. Het ministerie van B</w:t>
            </w:r>
            <w:r w:rsidR="00A142F2">
              <w:rPr>
                <w:b/>
                <w:bCs/>
              </w:rPr>
              <w:t xml:space="preserve">uitenlandse </w:t>
            </w:r>
            <w:r w:rsidRPr="00DD38DA">
              <w:rPr>
                <w:b/>
                <w:bCs/>
              </w:rPr>
              <w:t>Z</w:t>
            </w:r>
            <w:r w:rsidR="00A142F2">
              <w:rPr>
                <w:b/>
                <w:bCs/>
              </w:rPr>
              <w:t>aken</w:t>
            </w:r>
            <w:r w:rsidRPr="00DD38DA">
              <w:rPr>
                <w:b/>
                <w:bCs/>
              </w:rPr>
              <w:t xml:space="preserve"> heeft </w:t>
            </w:r>
            <w:r w:rsidR="005126B4">
              <w:rPr>
                <w:b/>
                <w:bCs/>
              </w:rPr>
              <w:t xml:space="preserve">dan ook </w:t>
            </w:r>
            <w:r w:rsidRPr="00DD38DA">
              <w:rPr>
                <w:b/>
                <w:bCs/>
              </w:rPr>
              <w:t xml:space="preserve">ten behoeve van de controle een managementrapportage moeten bouwen om het juiste inzicht te verkrijgen in de aangegane verplichtingen. </w:t>
            </w:r>
            <w:r w:rsidR="005126B4">
              <w:rPr>
                <w:b/>
                <w:bCs/>
              </w:rPr>
              <w:t xml:space="preserve">Dit </w:t>
            </w:r>
            <w:r w:rsidR="00EE0AA0">
              <w:rPr>
                <w:b/>
                <w:bCs/>
              </w:rPr>
              <w:t>creëert</w:t>
            </w:r>
            <w:r w:rsidRPr="00DD38DA" w:rsidR="005126B4">
              <w:rPr>
                <w:b/>
                <w:bCs/>
              </w:rPr>
              <w:t xml:space="preserve"> </w:t>
            </w:r>
            <w:r w:rsidRPr="00DD38DA">
              <w:rPr>
                <w:b/>
                <w:bCs/>
              </w:rPr>
              <w:t>een afhankelijkheid van meerdere systemen</w:t>
            </w:r>
            <w:r w:rsidR="005126B4">
              <w:rPr>
                <w:b/>
                <w:bCs/>
              </w:rPr>
              <w:t xml:space="preserve"> die onwenselijk is</w:t>
            </w:r>
            <w:r w:rsidRPr="00DD38DA">
              <w:rPr>
                <w:b/>
                <w:bCs/>
              </w:rPr>
              <w:t>.</w:t>
            </w:r>
          </w:p>
          <w:p w:rsidRPr="00DD38DA" w:rsidR="00DD38DA" w:rsidP="00DD38DA" w:rsidRDefault="00DD38DA" w14:paraId="6F3E1E3B" w14:textId="77777777">
            <w:pPr>
              <w:rPr>
                <w:b/>
                <w:bCs/>
              </w:rPr>
            </w:pPr>
          </w:p>
          <w:p w:rsidRPr="00DD38DA" w:rsidR="00DD38DA" w:rsidP="00DD38DA" w:rsidRDefault="00DD38DA" w14:paraId="3D1AC368" w14:textId="721AD5A6">
            <w:pPr>
              <w:rPr>
                <w:b/>
                <w:bCs/>
              </w:rPr>
            </w:pPr>
            <w:r w:rsidRPr="00DD38DA">
              <w:rPr>
                <w:b/>
                <w:bCs/>
              </w:rPr>
              <w:t xml:space="preserve">Om </w:t>
            </w:r>
            <w:r w:rsidR="005126B4">
              <w:rPr>
                <w:b/>
                <w:bCs/>
              </w:rPr>
              <w:t xml:space="preserve">hieraan het hoofd te bieden </w:t>
            </w:r>
            <w:r w:rsidRPr="00DD38DA">
              <w:rPr>
                <w:b/>
                <w:bCs/>
              </w:rPr>
              <w:t xml:space="preserve">is ervoor gekozen om de verplichtingen m.i.v. 2026 via </w:t>
            </w:r>
            <w:r w:rsidR="005126B4">
              <w:rPr>
                <w:b/>
                <w:bCs/>
              </w:rPr>
              <w:t xml:space="preserve">zogenaamde </w:t>
            </w:r>
            <w:r w:rsidRPr="00DD38DA">
              <w:rPr>
                <w:b/>
                <w:bCs/>
              </w:rPr>
              <w:t xml:space="preserve">middelenbestedingen te registreren i.p.v. </w:t>
            </w:r>
            <w:r w:rsidR="005126B4">
              <w:rPr>
                <w:b/>
                <w:bCs/>
              </w:rPr>
              <w:t xml:space="preserve">via </w:t>
            </w:r>
            <w:r w:rsidRPr="00DD38DA">
              <w:rPr>
                <w:b/>
                <w:bCs/>
              </w:rPr>
              <w:t xml:space="preserve">de huidige </w:t>
            </w:r>
            <w:r w:rsidR="00591374">
              <w:rPr>
                <w:b/>
                <w:bCs/>
              </w:rPr>
              <w:t xml:space="preserve">zogenaamde </w:t>
            </w:r>
            <w:r w:rsidRPr="00DD38DA">
              <w:rPr>
                <w:b/>
                <w:bCs/>
              </w:rPr>
              <w:t xml:space="preserve">middelenreserveringen. </w:t>
            </w:r>
            <w:r w:rsidR="005126B4">
              <w:rPr>
                <w:b/>
                <w:bCs/>
              </w:rPr>
              <w:t xml:space="preserve">Bij middelenbestedingen </w:t>
            </w:r>
            <w:r w:rsidRPr="00DD38DA">
              <w:rPr>
                <w:b/>
                <w:bCs/>
              </w:rPr>
              <w:t>zijn de mutaties in de verplichtingen rechtstreeks vanuit het financiële systeem zichtbaar, zonder aanvullende applicaties.</w:t>
            </w:r>
          </w:p>
          <w:p w:rsidRPr="00B14F68" w:rsidR="00B14F68" w:rsidP="00F90F82" w:rsidRDefault="00B14F68" w14:paraId="60A4409B" w14:textId="0CA2BCEB">
            <w:pPr>
              <w:rPr>
                <w:b/>
                <w:bCs/>
              </w:rPr>
            </w:pPr>
          </w:p>
        </w:tc>
        <w:tc>
          <w:tcPr>
            <w:tcW w:w="850" w:type="dxa"/>
          </w:tcPr>
          <w:p w:rsidR="00C8157F" w:rsidRDefault="00C8157F" w14:paraId="184F6DC7" w14:textId="77777777">
            <w:pPr>
              <w:jc w:val="right"/>
            </w:pPr>
          </w:p>
        </w:tc>
        <w:tc>
          <w:tcPr>
            <w:tcW w:w="992" w:type="dxa"/>
          </w:tcPr>
          <w:p w:rsidR="00C8157F" w:rsidRDefault="001856D0" w14:paraId="3A331B3F" w14:textId="77777777">
            <w:pPr>
              <w:jc w:val="right"/>
            </w:pPr>
            <w:r>
              <w:t>8</w:t>
            </w:r>
          </w:p>
        </w:tc>
        <w:tc>
          <w:tcPr>
            <w:tcW w:w="567" w:type="dxa"/>
            <w:tcBorders>
              <w:left w:val="nil"/>
            </w:tcBorders>
          </w:tcPr>
          <w:p w:rsidR="00C8157F" w:rsidRDefault="001856D0" w14:paraId="55A92351" w14:textId="77777777">
            <w:pPr>
              <w:jc w:val="right"/>
            </w:pPr>
            <w:r>
              <w:t xml:space="preserve"> </w:t>
            </w:r>
          </w:p>
        </w:tc>
      </w:tr>
      <w:tr w:rsidR="00C8157F" w:rsidTr="00E7153D" w14:paraId="3E9BE590" w14:textId="77777777">
        <w:tc>
          <w:tcPr>
            <w:tcW w:w="567" w:type="dxa"/>
          </w:tcPr>
          <w:p w:rsidR="00C8157F" w:rsidRDefault="001856D0" w14:paraId="669303EA" w14:textId="77777777">
            <w:r>
              <w:t>3</w:t>
            </w:r>
          </w:p>
        </w:tc>
        <w:tc>
          <w:tcPr>
            <w:tcW w:w="6521" w:type="dxa"/>
          </w:tcPr>
          <w:p w:rsidR="00C8157F" w:rsidRDefault="001856D0" w14:paraId="6F1DE05A" w14:textId="77777777">
            <w:r>
              <w:t>Wanneer en op welke manier wordt het probleem dat in het rapport wordt geschetst, dat het ministerie van Buitenlandse Zaken in 2025 en daarna sterk afhankelijk blijft van IT-beheersing en het noodzakelijk</w:t>
            </w:r>
            <w:r w:rsidR="000246F1">
              <w:t>e</w:t>
            </w:r>
            <w:r>
              <w:t xml:space="preserve"> beheer van de rapportages kwetsbaar is, wat de controleerbaarheid mogelijk beperkt, opgelost? Kunt u een tijdlijn en nadere toelichting geven?</w:t>
            </w:r>
          </w:p>
          <w:p w:rsidR="00C86D7A" w:rsidRDefault="00C86D7A" w14:paraId="4AC406A6" w14:textId="77777777"/>
          <w:p w:rsidR="00C86D7A" w:rsidRDefault="00C86D7A" w14:paraId="35C0471A" w14:textId="7D54E781">
            <w:pPr>
              <w:rPr>
                <w:b/>
                <w:bCs/>
              </w:rPr>
            </w:pPr>
            <w:r>
              <w:rPr>
                <w:b/>
                <w:bCs/>
              </w:rPr>
              <w:t>Antwoord</w:t>
            </w:r>
          </w:p>
          <w:p w:rsidR="00C86D7A" w:rsidP="004253FC" w:rsidRDefault="004253FC" w14:paraId="091E7F0B" w14:textId="6D231791">
            <w:pPr>
              <w:rPr>
                <w:b/>
                <w:bCs/>
              </w:rPr>
            </w:pPr>
            <w:r w:rsidRPr="004253FC">
              <w:rPr>
                <w:b/>
                <w:bCs/>
              </w:rPr>
              <w:t xml:space="preserve">Het ministerie heeft in 2025 de technische voorbereidingen getroffen om de door de ADR </w:t>
            </w:r>
            <w:r w:rsidR="005126B4">
              <w:rPr>
                <w:b/>
                <w:bCs/>
              </w:rPr>
              <w:t xml:space="preserve">en AR </w:t>
            </w:r>
            <w:r w:rsidRPr="004253FC">
              <w:rPr>
                <w:b/>
                <w:bCs/>
              </w:rPr>
              <w:t xml:space="preserve">geschetste aandachtspunten te adresseren. Met ingang van het controlejaar 2026 rapporteert het ministerie de financiële stromen </w:t>
            </w:r>
            <w:r w:rsidR="005126B4">
              <w:rPr>
                <w:b/>
                <w:bCs/>
              </w:rPr>
              <w:t>“</w:t>
            </w:r>
            <w:r w:rsidRPr="004253FC">
              <w:rPr>
                <w:b/>
                <w:bCs/>
              </w:rPr>
              <w:t>vooruitbetalingen</w:t>
            </w:r>
            <w:r w:rsidR="005126B4">
              <w:rPr>
                <w:b/>
                <w:bCs/>
              </w:rPr>
              <w:t>”</w:t>
            </w:r>
            <w:r w:rsidRPr="004253FC">
              <w:rPr>
                <w:b/>
                <w:bCs/>
              </w:rPr>
              <w:t xml:space="preserve"> en </w:t>
            </w:r>
            <w:r w:rsidR="005126B4">
              <w:rPr>
                <w:b/>
                <w:bCs/>
              </w:rPr>
              <w:t>“</w:t>
            </w:r>
            <w:r w:rsidRPr="004253FC">
              <w:rPr>
                <w:b/>
                <w:bCs/>
              </w:rPr>
              <w:t>verantwoordingen</w:t>
            </w:r>
            <w:r w:rsidR="005126B4">
              <w:rPr>
                <w:b/>
                <w:bCs/>
              </w:rPr>
              <w:t>”</w:t>
            </w:r>
            <w:r w:rsidRPr="004253FC">
              <w:rPr>
                <w:b/>
                <w:bCs/>
              </w:rPr>
              <w:t xml:space="preserve"> rechtstreeks uit de financiële administratie. Hierdoor neemt de afhankelijkheid van betrouwbare rapportages </w:t>
            </w:r>
            <w:r w:rsidR="005126B4">
              <w:rPr>
                <w:b/>
                <w:bCs/>
              </w:rPr>
              <w:t>uit het systeem voor managementinformatie van B</w:t>
            </w:r>
            <w:r w:rsidR="00E52776">
              <w:rPr>
                <w:b/>
                <w:bCs/>
              </w:rPr>
              <w:t xml:space="preserve">uitenlandse </w:t>
            </w:r>
            <w:r w:rsidR="005126B4">
              <w:rPr>
                <w:b/>
                <w:bCs/>
              </w:rPr>
              <w:t>Z</w:t>
            </w:r>
            <w:r w:rsidR="00E52776">
              <w:rPr>
                <w:b/>
                <w:bCs/>
              </w:rPr>
              <w:t>aken</w:t>
            </w:r>
            <w:r w:rsidR="005126B4">
              <w:rPr>
                <w:b/>
                <w:bCs/>
              </w:rPr>
              <w:t xml:space="preserve"> (MIBZ) </w:t>
            </w:r>
            <w:r w:rsidRPr="004253FC">
              <w:rPr>
                <w:b/>
                <w:bCs/>
              </w:rPr>
              <w:t>voor de verantwoording af. Voor de verantwoording van het controlejaar 2025 wordt voor beide stromen gesteund op MIBZ-rapportages die uitgebreid gevalideerd zijn. Het ministerie verwacht dat hiermee de genoemde aandachtspunten gemitigeerd zijn.</w:t>
            </w:r>
          </w:p>
          <w:p w:rsidRPr="00C86D7A" w:rsidR="004253FC" w:rsidP="004253FC" w:rsidRDefault="004253FC" w14:paraId="310A2630" w14:textId="00E26C66">
            <w:pPr>
              <w:rPr>
                <w:b/>
                <w:bCs/>
              </w:rPr>
            </w:pPr>
          </w:p>
        </w:tc>
        <w:tc>
          <w:tcPr>
            <w:tcW w:w="850" w:type="dxa"/>
          </w:tcPr>
          <w:p w:rsidR="00C8157F" w:rsidRDefault="00C8157F" w14:paraId="6D67D4C7" w14:textId="77777777">
            <w:pPr>
              <w:jc w:val="right"/>
            </w:pPr>
          </w:p>
        </w:tc>
        <w:tc>
          <w:tcPr>
            <w:tcW w:w="992" w:type="dxa"/>
          </w:tcPr>
          <w:p w:rsidR="00C8157F" w:rsidRDefault="001856D0" w14:paraId="435AD239" w14:textId="77777777">
            <w:pPr>
              <w:jc w:val="right"/>
            </w:pPr>
            <w:r>
              <w:t>9</w:t>
            </w:r>
          </w:p>
        </w:tc>
        <w:tc>
          <w:tcPr>
            <w:tcW w:w="567" w:type="dxa"/>
            <w:tcBorders>
              <w:left w:val="nil"/>
            </w:tcBorders>
          </w:tcPr>
          <w:p w:rsidR="00C8157F" w:rsidRDefault="001856D0" w14:paraId="0E3FBF55" w14:textId="77777777">
            <w:pPr>
              <w:jc w:val="right"/>
            </w:pPr>
            <w:r>
              <w:t xml:space="preserve"> </w:t>
            </w:r>
          </w:p>
        </w:tc>
      </w:tr>
      <w:tr w:rsidR="00C8157F" w:rsidTr="00E7153D" w14:paraId="0BBE01AB" w14:textId="77777777">
        <w:tc>
          <w:tcPr>
            <w:tcW w:w="567" w:type="dxa"/>
          </w:tcPr>
          <w:p w:rsidR="00C8157F" w:rsidRDefault="001856D0" w14:paraId="7DC29C4D" w14:textId="77777777">
            <w:r>
              <w:t>4</w:t>
            </w:r>
          </w:p>
        </w:tc>
        <w:tc>
          <w:tcPr>
            <w:tcW w:w="6521" w:type="dxa"/>
          </w:tcPr>
          <w:p w:rsidR="00C8157F" w:rsidRDefault="001856D0" w14:paraId="0A88AB1F" w14:textId="77777777">
            <w:r>
              <w:t>Wanneer wordt het aangepaste controleprotocol geïmplementeerd waar het ministerie van Buitenlandse Zaken momenteel aan werkt? Wanneer wordt de Kamer hierover geïnformeerd?</w:t>
            </w:r>
          </w:p>
          <w:p w:rsidR="00C86D7A" w:rsidRDefault="00C86D7A" w14:paraId="45EDA9FE" w14:textId="77777777"/>
          <w:p w:rsidR="00C86D7A" w:rsidRDefault="00C86D7A" w14:paraId="3D63CBFF" w14:textId="3D423F77">
            <w:pPr>
              <w:rPr>
                <w:b/>
                <w:bCs/>
              </w:rPr>
            </w:pPr>
            <w:r>
              <w:rPr>
                <w:b/>
                <w:bCs/>
              </w:rPr>
              <w:t>Antwoord</w:t>
            </w:r>
          </w:p>
          <w:p w:rsidR="00C86D7A" w:rsidP="00DB19FF" w:rsidRDefault="00DD38DA" w14:paraId="5F3DF280" w14:textId="77777777">
            <w:pPr>
              <w:rPr>
                <w:b/>
                <w:bCs/>
              </w:rPr>
            </w:pPr>
            <w:r w:rsidRPr="00DD38DA">
              <w:rPr>
                <w:b/>
                <w:bCs/>
              </w:rPr>
              <w:t xml:space="preserve">Het aangepaste </w:t>
            </w:r>
            <w:r>
              <w:rPr>
                <w:b/>
                <w:bCs/>
              </w:rPr>
              <w:t xml:space="preserve">accountantsprotocol </w:t>
            </w:r>
            <w:r w:rsidR="00692B82">
              <w:rPr>
                <w:b/>
                <w:bCs/>
              </w:rPr>
              <w:t>z</w:t>
            </w:r>
            <w:r w:rsidRPr="00DD38DA">
              <w:rPr>
                <w:b/>
                <w:bCs/>
              </w:rPr>
              <w:t xml:space="preserve">al in 2026 worden geïmplementeerd, nadat het financiële kader met IIPP is overeengekomen. Het financiële kader en het controleprotocol maken onderdeel uit van het Verbeterplan </w:t>
            </w:r>
            <w:r w:rsidRPr="00DD38DA">
              <w:rPr>
                <w:b/>
                <w:bCs/>
              </w:rPr>
              <w:lastRenderedPageBreak/>
              <w:t xml:space="preserve">financieel beheer. </w:t>
            </w:r>
            <w:r w:rsidR="00DB19FF">
              <w:rPr>
                <w:b/>
                <w:bCs/>
              </w:rPr>
              <w:t xml:space="preserve">De Tweede Kamer zal over het resultaat van de toepassing van het accountantsprotocol via het jaarverslag 2026 worden geïnformeerd.  </w:t>
            </w:r>
          </w:p>
          <w:p w:rsidRPr="00C86D7A" w:rsidR="00E52776" w:rsidP="00DB19FF" w:rsidRDefault="00E52776" w14:paraId="2DF331C1" w14:textId="07B9C59C">
            <w:pPr>
              <w:rPr>
                <w:b/>
                <w:bCs/>
              </w:rPr>
            </w:pPr>
          </w:p>
        </w:tc>
        <w:tc>
          <w:tcPr>
            <w:tcW w:w="850" w:type="dxa"/>
          </w:tcPr>
          <w:p w:rsidR="00C8157F" w:rsidRDefault="00C8157F" w14:paraId="65C895A6" w14:textId="77777777">
            <w:pPr>
              <w:jc w:val="right"/>
            </w:pPr>
          </w:p>
        </w:tc>
        <w:tc>
          <w:tcPr>
            <w:tcW w:w="992" w:type="dxa"/>
          </w:tcPr>
          <w:p w:rsidR="00C8157F" w:rsidRDefault="001856D0" w14:paraId="5B21E7A8" w14:textId="77777777">
            <w:pPr>
              <w:jc w:val="right"/>
            </w:pPr>
            <w:r>
              <w:t>10</w:t>
            </w:r>
          </w:p>
        </w:tc>
        <w:tc>
          <w:tcPr>
            <w:tcW w:w="567" w:type="dxa"/>
            <w:tcBorders>
              <w:left w:val="nil"/>
            </w:tcBorders>
          </w:tcPr>
          <w:p w:rsidR="00C8157F" w:rsidRDefault="001856D0" w14:paraId="3EC0F684" w14:textId="77777777">
            <w:pPr>
              <w:jc w:val="right"/>
            </w:pPr>
            <w:r>
              <w:t xml:space="preserve"> </w:t>
            </w:r>
          </w:p>
        </w:tc>
      </w:tr>
      <w:tr w:rsidR="00C8157F" w:rsidTr="00E7153D" w14:paraId="5EB3B6EE" w14:textId="77777777">
        <w:tc>
          <w:tcPr>
            <w:tcW w:w="567" w:type="dxa"/>
          </w:tcPr>
          <w:p w:rsidR="00C8157F" w:rsidRDefault="001856D0" w14:paraId="1352BD30" w14:textId="77777777">
            <w:r>
              <w:t>5</w:t>
            </w:r>
          </w:p>
        </w:tc>
        <w:tc>
          <w:tcPr>
            <w:tcW w:w="6521" w:type="dxa"/>
          </w:tcPr>
          <w:p w:rsidR="00C8157F" w:rsidRDefault="001856D0" w14:paraId="1842606C" w14:textId="12A14CD3">
            <w:r>
              <w:t>Wat wordt er aan gedaan, zoals aangegeven in het rapport, dat ondanks de uitvoering van het verbeterplan van de financiële bedrijfsvoeringsve</w:t>
            </w:r>
            <w:r w:rsidR="00EC2534">
              <w:t>r</w:t>
            </w:r>
            <w:r>
              <w:t>plichtingen bijna is afgerond, er nog geen aantoonbare verbeteringen zijn? Is een nieuw verbeterplan noodzakelijk?</w:t>
            </w:r>
          </w:p>
          <w:p w:rsidR="00B0716A" w:rsidRDefault="00B0716A" w14:paraId="6CFE5CF7" w14:textId="77777777"/>
          <w:p w:rsidR="00B0716A" w:rsidRDefault="00B0716A" w14:paraId="5346F310" w14:textId="31899EF5">
            <w:pPr>
              <w:rPr>
                <w:b/>
                <w:bCs/>
              </w:rPr>
            </w:pPr>
            <w:r>
              <w:rPr>
                <w:b/>
                <w:bCs/>
              </w:rPr>
              <w:t>Antwoord</w:t>
            </w:r>
          </w:p>
          <w:p w:rsidR="00F52AE3" w:rsidRDefault="00F52AE3" w14:paraId="01645D76" w14:textId="581721FF">
            <w:pPr>
              <w:rPr>
                <w:b/>
                <w:bCs/>
              </w:rPr>
            </w:pPr>
            <w:r w:rsidRPr="00F52AE3">
              <w:rPr>
                <w:b/>
                <w:bCs/>
              </w:rPr>
              <w:t xml:space="preserve">De maatregelen voor de verbetering van de registratie van de bedrijfsvoeringverplichtingen hebben geleid tot nieuwe heldere kaders en tot een groter bewustzijn bij directies en posten om dit proces te verbeteren. </w:t>
            </w:r>
            <w:r w:rsidR="005126B4">
              <w:rPr>
                <w:b/>
                <w:bCs/>
              </w:rPr>
              <w:t>Oorspronkelijke aanleiding</w:t>
            </w:r>
            <w:r w:rsidRPr="00F52AE3" w:rsidR="005126B4">
              <w:rPr>
                <w:b/>
                <w:bCs/>
              </w:rPr>
              <w:t xml:space="preserve"> </w:t>
            </w:r>
            <w:r w:rsidRPr="00F52AE3">
              <w:rPr>
                <w:b/>
                <w:bCs/>
              </w:rPr>
              <w:t xml:space="preserve">van het probleem is dat het ministerie tot en met 2023 de op zichzelf valide richtlijn </w:t>
            </w:r>
            <w:r w:rsidRPr="00F52AE3">
              <w:rPr>
                <w:b/>
                <w:bCs/>
                <w:i/>
                <w:iCs/>
              </w:rPr>
              <w:t>“Verplichting = kas”</w:t>
            </w:r>
            <w:r w:rsidRPr="00F52AE3">
              <w:rPr>
                <w:b/>
                <w:bCs/>
              </w:rPr>
              <w:t xml:space="preserve"> te breed heeft toegepast. Hoewel de werkwijze nu is veranderd, hebben de fouten uit voorgaande jaren nog een doorwerking in 2025</w:t>
            </w:r>
            <w:r w:rsidR="005126B4">
              <w:rPr>
                <w:b/>
                <w:bCs/>
              </w:rPr>
              <w:t xml:space="preserve"> en deze bleken ook wijder verspreid dan eerder gedacht</w:t>
            </w:r>
            <w:r w:rsidRPr="00F52AE3">
              <w:rPr>
                <w:b/>
                <w:bCs/>
              </w:rPr>
              <w:t xml:space="preserve">. De opzet van het verplichtingenbeheer is verbeterd, maar de werking is </w:t>
            </w:r>
            <w:r w:rsidR="005126B4">
              <w:rPr>
                <w:b/>
                <w:bCs/>
              </w:rPr>
              <w:t>op dit moment</w:t>
            </w:r>
            <w:r w:rsidRPr="00F52AE3" w:rsidR="005126B4">
              <w:rPr>
                <w:b/>
                <w:bCs/>
              </w:rPr>
              <w:t xml:space="preserve"> </w:t>
            </w:r>
            <w:r w:rsidRPr="00F52AE3">
              <w:rPr>
                <w:b/>
                <w:bCs/>
              </w:rPr>
              <w:t>nog niet op orde</w:t>
            </w:r>
            <w:r w:rsidR="005126B4">
              <w:rPr>
                <w:b/>
                <w:bCs/>
              </w:rPr>
              <w:t>, zoals het interim rapport van de ADR terecht stelt</w:t>
            </w:r>
            <w:r w:rsidRPr="00F52AE3">
              <w:rPr>
                <w:b/>
                <w:bCs/>
              </w:rPr>
              <w:t xml:space="preserve">. </w:t>
            </w:r>
          </w:p>
          <w:p w:rsidR="00B0716A" w:rsidRDefault="00F52AE3" w14:paraId="4D024E2F" w14:textId="77777777">
            <w:pPr>
              <w:rPr>
                <w:b/>
                <w:bCs/>
              </w:rPr>
            </w:pPr>
            <w:r>
              <w:rPr>
                <w:b/>
                <w:bCs/>
              </w:rPr>
              <w:t xml:space="preserve">Het ministerie heeft </w:t>
            </w:r>
            <w:r w:rsidR="005126B4">
              <w:rPr>
                <w:b/>
                <w:bCs/>
              </w:rPr>
              <w:t xml:space="preserve">daarom </w:t>
            </w:r>
            <w:r w:rsidRPr="00F52AE3">
              <w:rPr>
                <w:b/>
                <w:bCs/>
              </w:rPr>
              <w:t xml:space="preserve">een aanvullend plan opgesteld om de bevindingen in het interim rapport 2025 van de ADR op te volgen. </w:t>
            </w:r>
            <w:r w:rsidR="00692B82">
              <w:rPr>
                <w:b/>
                <w:bCs/>
              </w:rPr>
              <w:t>E</w:t>
            </w:r>
            <w:r w:rsidR="00B0716A">
              <w:rPr>
                <w:b/>
                <w:bCs/>
              </w:rPr>
              <w:t xml:space="preserve">en </w:t>
            </w:r>
            <w:r w:rsidR="00692B82">
              <w:rPr>
                <w:b/>
                <w:bCs/>
              </w:rPr>
              <w:t>project</w:t>
            </w:r>
            <w:r w:rsidR="00B0716A">
              <w:rPr>
                <w:b/>
                <w:bCs/>
              </w:rPr>
              <w:t xml:space="preserve">team </w:t>
            </w:r>
            <w:r w:rsidR="00692B82">
              <w:rPr>
                <w:b/>
                <w:bCs/>
              </w:rPr>
              <w:t xml:space="preserve">is </w:t>
            </w:r>
            <w:r w:rsidR="00B0716A">
              <w:rPr>
                <w:b/>
                <w:bCs/>
              </w:rPr>
              <w:t xml:space="preserve">bezig met een controle van de </w:t>
            </w:r>
            <w:r>
              <w:rPr>
                <w:b/>
                <w:bCs/>
              </w:rPr>
              <w:t>b</w:t>
            </w:r>
            <w:r w:rsidR="00B0716A">
              <w:rPr>
                <w:b/>
                <w:bCs/>
              </w:rPr>
              <w:t xml:space="preserve">edrijfsvoeringverplichtingen. Op basis van de bevindingen worden acties ondernomen om te zorgen </w:t>
            </w:r>
            <w:r w:rsidR="00692B82">
              <w:rPr>
                <w:b/>
                <w:bCs/>
              </w:rPr>
              <w:t xml:space="preserve">dat </w:t>
            </w:r>
            <w:r w:rsidR="00B0716A">
              <w:rPr>
                <w:b/>
                <w:bCs/>
              </w:rPr>
              <w:t xml:space="preserve">de verplichtingen navolgbaar zijn met de achterliggende brondocumentatie. Zie ook antwoord op vraag 1. </w:t>
            </w:r>
          </w:p>
          <w:p w:rsidRPr="00B0716A" w:rsidR="00E52776" w:rsidRDefault="00E52776" w14:paraId="68309986" w14:textId="1C85250B">
            <w:pPr>
              <w:rPr>
                <w:b/>
                <w:bCs/>
              </w:rPr>
            </w:pPr>
          </w:p>
        </w:tc>
        <w:tc>
          <w:tcPr>
            <w:tcW w:w="850" w:type="dxa"/>
          </w:tcPr>
          <w:p w:rsidR="00C8157F" w:rsidRDefault="00C8157F" w14:paraId="2B7EA7A3" w14:textId="77777777">
            <w:pPr>
              <w:jc w:val="right"/>
            </w:pPr>
          </w:p>
        </w:tc>
        <w:tc>
          <w:tcPr>
            <w:tcW w:w="992" w:type="dxa"/>
          </w:tcPr>
          <w:p w:rsidR="00C8157F" w:rsidRDefault="001856D0" w14:paraId="34F1D8A7" w14:textId="77777777">
            <w:pPr>
              <w:jc w:val="right"/>
            </w:pPr>
            <w:r>
              <w:t>13</w:t>
            </w:r>
          </w:p>
        </w:tc>
        <w:tc>
          <w:tcPr>
            <w:tcW w:w="567" w:type="dxa"/>
            <w:tcBorders>
              <w:left w:val="nil"/>
            </w:tcBorders>
          </w:tcPr>
          <w:p w:rsidR="00C8157F" w:rsidRDefault="001856D0" w14:paraId="3D11609A" w14:textId="77777777">
            <w:pPr>
              <w:jc w:val="right"/>
            </w:pPr>
            <w:r>
              <w:t xml:space="preserve"> </w:t>
            </w:r>
          </w:p>
        </w:tc>
      </w:tr>
      <w:tr w:rsidR="00C8157F" w:rsidTr="00E7153D" w14:paraId="744981C3" w14:textId="77777777">
        <w:tc>
          <w:tcPr>
            <w:tcW w:w="567" w:type="dxa"/>
          </w:tcPr>
          <w:p w:rsidR="00C8157F" w:rsidRDefault="001856D0" w14:paraId="2F7DB123" w14:textId="77777777">
            <w:r>
              <w:t>6</w:t>
            </w:r>
          </w:p>
        </w:tc>
        <w:tc>
          <w:tcPr>
            <w:tcW w:w="6521" w:type="dxa"/>
          </w:tcPr>
          <w:p w:rsidR="00C8157F" w:rsidRDefault="001856D0" w14:paraId="4D86048D" w14:textId="77777777">
            <w:r>
              <w:t>Het rapport geeft aan dat de regeling</w:t>
            </w:r>
            <w:r w:rsidR="000246F1">
              <w:t>en</w:t>
            </w:r>
            <w:r>
              <w:t xml:space="preserve"> dusdanig talrijk zijn dat correcte administratie door het ministerie van Buitenlandse Zaken complex en foutgevoelig is, waar ligt dit specifiek aan? Kunt u dit nader toelichten?</w:t>
            </w:r>
          </w:p>
          <w:p w:rsidR="00B0716A" w:rsidRDefault="00B0716A" w14:paraId="4E4959CD" w14:textId="77777777"/>
          <w:p w:rsidR="00B0716A" w:rsidRDefault="00B0716A" w14:paraId="21660FC9" w14:textId="07A3F7F8">
            <w:pPr>
              <w:rPr>
                <w:b/>
                <w:bCs/>
              </w:rPr>
            </w:pPr>
            <w:r>
              <w:rPr>
                <w:b/>
                <w:bCs/>
              </w:rPr>
              <w:t>Antwoord</w:t>
            </w:r>
          </w:p>
          <w:p w:rsidRPr="00DD38DA" w:rsidR="00DD38DA" w:rsidP="00DD38DA" w:rsidRDefault="00DD38DA" w14:paraId="3E28179D" w14:textId="0369F324">
            <w:pPr>
              <w:rPr>
                <w:b/>
                <w:bCs/>
              </w:rPr>
            </w:pPr>
            <w:r w:rsidRPr="00DD38DA">
              <w:rPr>
                <w:b/>
                <w:bCs/>
              </w:rPr>
              <w:t xml:space="preserve">Complexiteit en foutgevoeligheid zijn gelegen in de variatie in aard en omvang van de regelingen, de beperkte mate van standaardisering van het </w:t>
            </w:r>
            <w:r w:rsidR="005126B4">
              <w:rPr>
                <w:b/>
                <w:bCs/>
              </w:rPr>
              <w:t>financierings</w:t>
            </w:r>
            <w:r w:rsidRPr="00DD38DA">
              <w:rPr>
                <w:b/>
                <w:bCs/>
              </w:rPr>
              <w:t>aanbod</w:t>
            </w:r>
            <w:r w:rsidR="00EC2534">
              <w:rPr>
                <w:b/>
                <w:bCs/>
              </w:rPr>
              <w:t>,</w:t>
            </w:r>
            <w:r w:rsidRPr="00DD38DA">
              <w:rPr>
                <w:b/>
                <w:bCs/>
              </w:rPr>
              <w:t xml:space="preserve"> </w:t>
            </w:r>
            <w:r w:rsidR="005126B4">
              <w:rPr>
                <w:b/>
                <w:bCs/>
              </w:rPr>
              <w:t>met aandacht voor maatwerk</w:t>
            </w:r>
            <w:r w:rsidR="00EC2534">
              <w:rPr>
                <w:b/>
                <w:bCs/>
              </w:rPr>
              <w:t>,</w:t>
            </w:r>
            <w:r w:rsidR="005126B4">
              <w:rPr>
                <w:b/>
                <w:bCs/>
              </w:rPr>
              <w:t xml:space="preserve"> </w:t>
            </w:r>
            <w:r w:rsidRPr="00DD38DA">
              <w:rPr>
                <w:b/>
                <w:bCs/>
              </w:rPr>
              <w:t xml:space="preserve">en de onvoorspelbare context waarin de regelingen worden uitgevoerd.  </w:t>
            </w:r>
          </w:p>
          <w:p w:rsidRPr="00DD38DA" w:rsidR="00DD38DA" w:rsidP="00DD38DA" w:rsidRDefault="005126B4" w14:paraId="6D315103" w14:textId="49B31A0D">
            <w:pPr>
              <w:rPr>
                <w:b/>
                <w:bCs/>
              </w:rPr>
            </w:pPr>
            <w:r>
              <w:rPr>
                <w:b/>
                <w:bCs/>
              </w:rPr>
              <w:t xml:space="preserve">De mogelijkheden voor maatwerk </w:t>
            </w:r>
            <w:r w:rsidR="00CF31C3">
              <w:rPr>
                <w:b/>
                <w:bCs/>
              </w:rPr>
              <w:t>vervullen</w:t>
            </w:r>
            <w:r>
              <w:rPr>
                <w:b/>
                <w:bCs/>
              </w:rPr>
              <w:t xml:space="preserve"> ook een functie, maar er wordt wel gewerkt aan </w:t>
            </w:r>
            <w:r w:rsidR="00CF31C3">
              <w:rPr>
                <w:b/>
                <w:bCs/>
              </w:rPr>
              <w:t xml:space="preserve">meer standaardisering van </w:t>
            </w:r>
            <w:r w:rsidRPr="00DD38DA" w:rsidR="00DD38DA">
              <w:rPr>
                <w:b/>
                <w:bCs/>
              </w:rPr>
              <w:t xml:space="preserve">het </w:t>
            </w:r>
            <w:r w:rsidR="00CF31C3">
              <w:rPr>
                <w:b/>
                <w:bCs/>
              </w:rPr>
              <w:t>financierings</w:t>
            </w:r>
            <w:r w:rsidRPr="00DD38DA" w:rsidR="00DD38DA">
              <w:rPr>
                <w:b/>
                <w:bCs/>
              </w:rPr>
              <w:t>aanbod</w:t>
            </w:r>
            <w:r w:rsidR="00CF31C3">
              <w:rPr>
                <w:b/>
                <w:bCs/>
              </w:rPr>
              <w:t>, waar mogelijk, en aan stroomlijning van de opdrachtverlening aan RVO.</w:t>
            </w:r>
          </w:p>
          <w:p w:rsidRPr="00B0716A" w:rsidR="00F52AE3" w:rsidP="00F52AE3" w:rsidRDefault="00F52AE3" w14:paraId="04015C0B" w14:textId="17FDBEE0">
            <w:pPr>
              <w:rPr>
                <w:b/>
                <w:bCs/>
              </w:rPr>
            </w:pPr>
          </w:p>
        </w:tc>
        <w:tc>
          <w:tcPr>
            <w:tcW w:w="850" w:type="dxa"/>
          </w:tcPr>
          <w:p w:rsidR="00C8157F" w:rsidRDefault="00C8157F" w14:paraId="4334BAAF" w14:textId="77777777">
            <w:pPr>
              <w:jc w:val="right"/>
            </w:pPr>
          </w:p>
        </w:tc>
        <w:tc>
          <w:tcPr>
            <w:tcW w:w="992" w:type="dxa"/>
          </w:tcPr>
          <w:p w:rsidR="00C8157F" w:rsidRDefault="001856D0" w14:paraId="58EA9740" w14:textId="77777777">
            <w:pPr>
              <w:jc w:val="right"/>
            </w:pPr>
            <w:r>
              <w:t>17</w:t>
            </w:r>
          </w:p>
        </w:tc>
        <w:tc>
          <w:tcPr>
            <w:tcW w:w="567" w:type="dxa"/>
            <w:tcBorders>
              <w:left w:val="nil"/>
            </w:tcBorders>
          </w:tcPr>
          <w:p w:rsidR="00C8157F" w:rsidRDefault="001856D0" w14:paraId="3AB95D9F" w14:textId="77777777">
            <w:pPr>
              <w:jc w:val="right"/>
            </w:pPr>
            <w:r>
              <w:t xml:space="preserve"> </w:t>
            </w:r>
          </w:p>
        </w:tc>
      </w:tr>
    </w:tbl>
    <w:p w:rsidR="00C8157F" w:rsidRDefault="00C8157F" w14:paraId="43041059" w14:textId="77777777"/>
    <w:sectPr w:rsidR="00C8157F" w:rsidSect="00A50F71">
      <w:footerReference w:type="default" r:id="rId10"/>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52954" w14:textId="77777777" w:rsidR="001A47AF" w:rsidRDefault="001A47AF">
      <w:pPr>
        <w:spacing w:before="0" w:after="0"/>
      </w:pPr>
      <w:r>
        <w:separator/>
      </w:r>
    </w:p>
  </w:endnote>
  <w:endnote w:type="continuationSeparator" w:id="0">
    <w:p w14:paraId="3C63612B" w14:textId="77777777" w:rsidR="001A47AF" w:rsidRDefault="001A47AF">
      <w:pPr>
        <w:spacing w:before="0" w:after="0"/>
      </w:pPr>
      <w:r>
        <w:continuationSeparator/>
      </w:r>
    </w:p>
  </w:endnote>
  <w:endnote w:type="continuationNotice" w:id="1">
    <w:p w14:paraId="5890DDBB" w14:textId="77777777" w:rsidR="005E7785" w:rsidRDefault="005E778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B654" w14:textId="77777777" w:rsidR="00C8157F" w:rsidRDefault="001856D0">
    <w:pPr>
      <w:pStyle w:val="Footer"/>
    </w:pPr>
    <w:r>
      <w:t xml:space="preserve">Totaallijst feitelijke vragen Verbeterplan financieel beheer en interim-auditrapport Ministerie van Buitenlandse Zaken (V) en Buitenlandse Handel en Ontwikkelingshulp (XVII) (36800-V-20)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E136E" w14:textId="77777777" w:rsidR="001A47AF" w:rsidRDefault="001A47AF">
      <w:pPr>
        <w:spacing w:before="0" w:after="0"/>
      </w:pPr>
      <w:r>
        <w:separator/>
      </w:r>
    </w:p>
  </w:footnote>
  <w:footnote w:type="continuationSeparator" w:id="0">
    <w:p w14:paraId="506865DA" w14:textId="77777777" w:rsidR="001A47AF" w:rsidRDefault="001A47AF">
      <w:pPr>
        <w:spacing w:before="0" w:after="0"/>
      </w:pPr>
      <w:r>
        <w:continuationSeparator/>
      </w:r>
    </w:p>
  </w:footnote>
  <w:footnote w:type="continuationNotice" w:id="1">
    <w:p w14:paraId="5B9E6165" w14:textId="77777777" w:rsidR="005E7785" w:rsidRDefault="005E7785">
      <w:pPr>
        <w:spacing w:before="0" w:after="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246F1"/>
    <w:rsid w:val="000A02AF"/>
    <w:rsid w:val="000B6C5B"/>
    <w:rsid w:val="000E50AB"/>
    <w:rsid w:val="001856D0"/>
    <w:rsid w:val="001A47AF"/>
    <w:rsid w:val="001A56AB"/>
    <w:rsid w:val="00214FFA"/>
    <w:rsid w:val="00233211"/>
    <w:rsid w:val="002402E7"/>
    <w:rsid w:val="002869CD"/>
    <w:rsid w:val="002C20E2"/>
    <w:rsid w:val="002D334B"/>
    <w:rsid w:val="00314605"/>
    <w:rsid w:val="003224B3"/>
    <w:rsid w:val="003360D2"/>
    <w:rsid w:val="00383856"/>
    <w:rsid w:val="003868A5"/>
    <w:rsid w:val="003D44DD"/>
    <w:rsid w:val="004253FC"/>
    <w:rsid w:val="005126B4"/>
    <w:rsid w:val="005543A7"/>
    <w:rsid w:val="00591374"/>
    <w:rsid w:val="005E7785"/>
    <w:rsid w:val="005F263B"/>
    <w:rsid w:val="006230F5"/>
    <w:rsid w:val="00636052"/>
    <w:rsid w:val="006415A2"/>
    <w:rsid w:val="006752EA"/>
    <w:rsid w:val="00692B82"/>
    <w:rsid w:val="006C06DD"/>
    <w:rsid w:val="00724A10"/>
    <w:rsid w:val="00745828"/>
    <w:rsid w:val="00764BB8"/>
    <w:rsid w:val="00887ACA"/>
    <w:rsid w:val="00890F51"/>
    <w:rsid w:val="00894624"/>
    <w:rsid w:val="008C6A8B"/>
    <w:rsid w:val="009070EE"/>
    <w:rsid w:val="009F085E"/>
    <w:rsid w:val="00A142F2"/>
    <w:rsid w:val="00A50F71"/>
    <w:rsid w:val="00A64867"/>
    <w:rsid w:val="00A76C48"/>
    <w:rsid w:val="00A77C3E"/>
    <w:rsid w:val="00A909F7"/>
    <w:rsid w:val="00B0716A"/>
    <w:rsid w:val="00B14F68"/>
    <w:rsid w:val="00B56C5D"/>
    <w:rsid w:val="00B915EC"/>
    <w:rsid w:val="00BE6AB4"/>
    <w:rsid w:val="00C45A25"/>
    <w:rsid w:val="00C8157F"/>
    <w:rsid w:val="00C86D7A"/>
    <w:rsid w:val="00CA64AE"/>
    <w:rsid w:val="00CE2A51"/>
    <w:rsid w:val="00CF31C3"/>
    <w:rsid w:val="00D17506"/>
    <w:rsid w:val="00D222F7"/>
    <w:rsid w:val="00D6619A"/>
    <w:rsid w:val="00DB19FF"/>
    <w:rsid w:val="00DC403C"/>
    <w:rsid w:val="00DD38DA"/>
    <w:rsid w:val="00E3145C"/>
    <w:rsid w:val="00E52776"/>
    <w:rsid w:val="00E7153D"/>
    <w:rsid w:val="00E92877"/>
    <w:rsid w:val="00EC2534"/>
    <w:rsid w:val="00EC758D"/>
    <w:rsid w:val="00ED363B"/>
    <w:rsid w:val="00EE0AA0"/>
    <w:rsid w:val="00F42913"/>
    <w:rsid w:val="00F52AE3"/>
    <w:rsid w:val="00F90F82"/>
    <w:rsid w:val="00FA713D"/>
    <w:rsid w:val="00FD2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1010A0F7"/>
  <w15:docId w15:val="{56FC121F-53C1-44F9-AFC3-54C8A090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Revision">
    <w:name w:val="Revision"/>
    <w:hidden/>
    <w:uiPriority w:val="99"/>
    <w:semiHidden/>
    <w:rsid w:val="000246F1"/>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DD38DA"/>
    <w:rPr>
      <w:sz w:val="16"/>
      <w:szCs w:val="16"/>
    </w:rPr>
  </w:style>
  <w:style w:type="paragraph" w:styleId="CommentText">
    <w:name w:val="annotation text"/>
    <w:basedOn w:val="Normal"/>
    <w:link w:val="CommentTextChar"/>
    <w:uiPriority w:val="99"/>
    <w:unhideWhenUsed/>
    <w:rsid w:val="00DD38DA"/>
  </w:style>
  <w:style w:type="character" w:customStyle="1" w:styleId="CommentTextChar">
    <w:name w:val="Comment Text Char"/>
    <w:basedOn w:val="DefaultParagraphFont"/>
    <w:link w:val="CommentText"/>
    <w:uiPriority w:val="99"/>
    <w:rsid w:val="00DD38DA"/>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D17506"/>
    <w:rPr>
      <w:b/>
      <w:bCs/>
    </w:rPr>
  </w:style>
  <w:style w:type="character" w:customStyle="1" w:styleId="CommentSubjectChar">
    <w:name w:val="Comment Subject Char"/>
    <w:basedOn w:val="CommentTextChar"/>
    <w:link w:val="CommentSubject"/>
    <w:uiPriority w:val="99"/>
    <w:semiHidden/>
    <w:rsid w:val="00D17506"/>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1213</ap:Words>
  <ap:Characters>6677</ap:Characters>
  <ap:DocSecurity>0</ap:DocSecurity>
  <ap:Lines>55</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2026-01-16T09:38:00.0000000Z</lastPrinted>
  <dcterms:created xsi:type="dcterms:W3CDTF">2026-01-22T15:58:00.0000000Z</dcterms:created>
  <dcterms:modified xsi:type="dcterms:W3CDTF">2026-01-22T15:58:00.0000000Z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977594d0-d33a-4e73-aacd-8ea494f622d9</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