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056" w:rsidR="00897378" w:rsidP="00732056" w:rsidRDefault="00897378" w14:paraId="1FBA098C" w14:textId="77777777">
      <w:pPr>
        <w:suppressAutoHyphens/>
        <w:rPr>
          <w:szCs w:val="18"/>
          <w:lang w:val="en-US"/>
        </w:rPr>
      </w:pPr>
      <w:bookmarkStart w:name="bmkOndertekening" w:id="0"/>
      <w:bookmarkStart w:name="bmkMinuut" w:id="1"/>
      <w:bookmarkEnd w:id="0"/>
      <w:bookmarkEnd w:id="1"/>
    </w:p>
    <w:p w:rsidRPr="00732056" w:rsidR="00897378" w:rsidP="00732056" w:rsidRDefault="00897378" w14:paraId="3F0D00E6" w14:textId="77777777">
      <w:pPr>
        <w:suppressAutoHyphens/>
        <w:rPr>
          <w:szCs w:val="18"/>
          <w:lang w:val="en-US"/>
        </w:rPr>
      </w:pPr>
    </w:p>
    <w:p w:rsidRPr="00732056" w:rsidR="00897378" w:rsidP="00732056" w:rsidRDefault="00000000" w14:paraId="70E84481" w14:textId="77777777">
      <w:pPr>
        <w:pStyle w:val="Retouradres"/>
        <w:suppressAutoHyphens/>
        <w:rPr>
          <w:sz w:val="18"/>
          <w:szCs w:val="18"/>
        </w:rPr>
      </w:pPr>
      <w:r w:rsidRPr="00732056">
        <w:rPr>
          <w:sz w:val="18"/>
          <w:szCs w:val="18"/>
        </w:rPr>
        <w:t>&gt; Ret</w:t>
      </w:r>
      <w:r w:rsidRPr="00732056" w:rsidR="00375EAB">
        <w:rPr>
          <w:sz w:val="18"/>
          <w:szCs w:val="18"/>
        </w:rPr>
        <w:t xml:space="preserve">ouradres Postbus 20350 2500 EJ </w:t>
      </w:r>
      <w:r w:rsidRPr="00732056" w:rsidR="009A0B66">
        <w:rPr>
          <w:sz w:val="18"/>
          <w:szCs w:val="18"/>
        </w:rPr>
        <w:t xml:space="preserve"> </w:t>
      </w:r>
      <w:r w:rsidRPr="00732056">
        <w:rPr>
          <w:sz w:val="18"/>
          <w:szCs w:val="18"/>
        </w:rPr>
        <w:t>Den Haag</w:t>
      </w:r>
    </w:p>
    <w:p w:rsidRPr="00732056" w:rsidR="00897378" w:rsidP="00732056" w:rsidRDefault="00897378" w14:paraId="1998F79C" w14:textId="77777777">
      <w:pPr>
        <w:pStyle w:val="Retouradres"/>
        <w:suppressAutoHyphens/>
        <w:rPr>
          <w:sz w:val="18"/>
          <w:szCs w:val="18"/>
        </w:rPr>
      </w:pPr>
    </w:p>
    <w:p w:rsidRPr="00732056" w:rsidR="00897378" w:rsidP="00732056" w:rsidRDefault="00000000" w14:paraId="1C5FE122" w14:textId="77777777">
      <w:pPr>
        <w:suppressAutoHyphens/>
        <w:outlineLvl w:val="0"/>
        <w:rPr>
          <w:szCs w:val="18"/>
        </w:rPr>
      </w:pPr>
      <w:r w:rsidRPr="00732056">
        <w:rPr>
          <w:szCs w:val="18"/>
        </w:rPr>
        <w:t>De Voorzitter van de Tweede Kamer</w:t>
      </w:r>
    </w:p>
    <w:p w:rsidRPr="00732056" w:rsidR="00897378" w:rsidP="00732056" w:rsidRDefault="00000000" w14:paraId="254C9771" w14:textId="77777777">
      <w:pPr>
        <w:suppressAutoHyphens/>
        <w:rPr>
          <w:szCs w:val="18"/>
          <w:lang w:val="de-DE"/>
        </w:rPr>
      </w:pPr>
      <w:r w:rsidRPr="00732056">
        <w:rPr>
          <w:szCs w:val="18"/>
          <w:lang w:val="de-DE"/>
        </w:rPr>
        <w:t xml:space="preserve">der </w:t>
      </w:r>
      <w:proofErr w:type="spellStart"/>
      <w:r w:rsidRPr="00732056">
        <w:rPr>
          <w:szCs w:val="18"/>
          <w:lang w:val="de-DE"/>
        </w:rPr>
        <w:t>Staten-Generaal</w:t>
      </w:r>
      <w:proofErr w:type="spellEnd"/>
    </w:p>
    <w:p w:rsidRPr="00732056" w:rsidR="00897378" w:rsidP="00732056" w:rsidRDefault="00000000" w14:paraId="065A8579" w14:textId="77777777">
      <w:pPr>
        <w:suppressAutoHyphens/>
        <w:rPr>
          <w:szCs w:val="18"/>
          <w:lang w:val="de-DE"/>
        </w:rPr>
      </w:pPr>
      <w:r w:rsidRPr="00732056">
        <w:rPr>
          <w:szCs w:val="18"/>
          <w:lang w:val="de-DE"/>
        </w:rPr>
        <w:t>Postbus 20018</w:t>
      </w:r>
    </w:p>
    <w:p w:rsidRPr="00732056" w:rsidR="00897378" w:rsidP="00732056" w:rsidRDefault="00000000" w14:paraId="59BF2801" w14:textId="77777777">
      <w:pPr>
        <w:suppressAutoHyphens/>
        <w:rPr>
          <w:szCs w:val="18"/>
          <w:lang w:val="de-DE"/>
        </w:rPr>
      </w:pPr>
      <w:r w:rsidRPr="00732056">
        <w:rPr>
          <w:szCs w:val="18"/>
          <w:lang w:val="de-DE"/>
        </w:rPr>
        <w:t>2500 EA  DEN HAAG</w:t>
      </w:r>
    </w:p>
    <w:p w:rsidRPr="00732056" w:rsidR="00897378" w:rsidP="00732056" w:rsidRDefault="00897378" w14:paraId="156E9F48" w14:textId="77777777">
      <w:pPr>
        <w:suppressAutoHyphens/>
        <w:rPr>
          <w:szCs w:val="18"/>
          <w:lang w:val="de-DE"/>
        </w:rPr>
      </w:pPr>
    </w:p>
    <w:p w:rsidRPr="00732056" w:rsidR="00897378" w:rsidP="00732056" w:rsidRDefault="00897378" w14:paraId="4FE15CBB" w14:textId="77777777">
      <w:pPr>
        <w:suppressAutoHyphens/>
        <w:rPr>
          <w:szCs w:val="18"/>
          <w:lang w:val="de-DE"/>
        </w:rPr>
      </w:pPr>
    </w:p>
    <w:p w:rsidRPr="00732056" w:rsidR="00897378" w:rsidP="00732056" w:rsidRDefault="00897378" w14:paraId="13AF4807" w14:textId="77777777">
      <w:pPr>
        <w:suppressAutoHyphens/>
        <w:rPr>
          <w:szCs w:val="18"/>
          <w:lang w:val="de-DE"/>
        </w:rPr>
      </w:pPr>
    </w:p>
    <w:p w:rsidRPr="00732056" w:rsidR="00897378" w:rsidP="00732056" w:rsidRDefault="00897378" w14:paraId="466B0311" w14:textId="77777777">
      <w:pPr>
        <w:suppressAutoHyphens/>
        <w:rPr>
          <w:szCs w:val="18"/>
          <w:lang w:val="de-DE"/>
        </w:rPr>
      </w:pPr>
    </w:p>
    <w:p w:rsidRPr="00732056" w:rsidR="00897378" w:rsidP="00732056" w:rsidRDefault="00897378" w14:paraId="12618ACE" w14:textId="77777777">
      <w:pPr>
        <w:suppressAutoHyphens/>
        <w:rPr>
          <w:szCs w:val="18"/>
          <w:lang w:val="de-DE"/>
        </w:rPr>
      </w:pPr>
    </w:p>
    <w:p w:rsidRPr="00732056" w:rsidR="00897378" w:rsidP="00732056" w:rsidRDefault="00897378" w14:paraId="4316BC54" w14:textId="77777777">
      <w:pPr>
        <w:suppressAutoHyphens/>
        <w:rPr>
          <w:szCs w:val="18"/>
          <w:lang w:val="de-DE"/>
        </w:rPr>
      </w:pPr>
    </w:p>
    <w:p w:rsidRPr="00732056" w:rsidR="00897378" w:rsidP="00732056" w:rsidRDefault="00000000" w14:paraId="5A43C4E5" w14:textId="424CDC80">
      <w:pPr>
        <w:tabs>
          <w:tab w:val="left" w:pos="737"/>
        </w:tabs>
        <w:suppressAutoHyphens/>
        <w:outlineLvl w:val="0"/>
        <w:rPr>
          <w:szCs w:val="18"/>
          <w:lang w:val="de-DE"/>
        </w:rPr>
      </w:pPr>
      <w:r w:rsidRPr="00732056">
        <w:rPr>
          <w:szCs w:val="18"/>
          <w:lang w:val="de-DE"/>
        </w:rPr>
        <w:t>Datum</w:t>
      </w:r>
      <w:r w:rsidRPr="00732056" w:rsidR="00D74EDF">
        <w:rPr>
          <w:szCs w:val="18"/>
          <w:lang w:val="de-DE"/>
        </w:rPr>
        <w:tab/>
      </w:r>
      <w:r w:rsidR="0063077E">
        <w:rPr>
          <w:szCs w:val="18"/>
          <w:lang w:val="de-DE"/>
        </w:rPr>
        <w:t xml:space="preserve">23 </w:t>
      </w:r>
      <w:proofErr w:type="spellStart"/>
      <w:r w:rsidR="0063077E">
        <w:rPr>
          <w:szCs w:val="18"/>
          <w:lang w:val="de-DE"/>
        </w:rPr>
        <w:t>januari</w:t>
      </w:r>
      <w:proofErr w:type="spellEnd"/>
      <w:r w:rsidR="0063077E">
        <w:rPr>
          <w:szCs w:val="18"/>
          <w:lang w:val="de-DE"/>
        </w:rPr>
        <w:t xml:space="preserve"> 2026</w:t>
      </w:r>
    </w:p>
    <w:p w:rsidRPr="00732056" w:rsidR="00897378" w:rsidP="00732056" w:rsidRDefault="00000000" w14:paraId="74E571FC" w14:textId="6B1A5AF7">
      <w:pPr>
        <w:tabs>
          <w:tab w:val="left" w:pos="737"/>
        </w:tabs>
        <w:suppressAutoHyphens/>
        <w:rPr>
          <w:szCs w:val="18"/>
        </w:rPr>
      </w:pPr>
      <w:r w:rsidRPr="00732056">
        <w:rPr>
          <w:szCs w:val="18"/>
        </w:rPr>
        <w:t>Betreft</w:t>
      </w:r>
      <w:r w:rsidRPr="00732056">
        <w:rPr>
          <w:szCs w:val="18"/>
        </w:rPr>
        <w:tab/>
      </w:r>
      <w:r w:rsidRPr="00732056" w:rsidR="00965CFF">
        <w:rPr>
          <w:szCs w:val="18"/>
        </w:rPr>
        <w:t xml:space="preserve">Kamervragen </w:t>
      </w:r>
    </w:p>
    <w:p w:rsidRPr="00732056" w:rsidR="00897378" w:rsidP="00732056" w:rsidRDefault="00897378" w14:paraId="2152C6DC" w14:textId="77777777">
      <w:pPr>
        <w:suppressAutoHyphens/>
        <w:rPr>
          <w:szCs w:val="18"/>
        </w:rPr>
      </w:pPr>
    </w:p>
    <w:p w:rsidRPr="00732056" w:rsidR="00897378" w:rsidP="00732056" w:rsidRDefault="00897378" w14:paraId="7FA3B890" w14:textId="77777777">
      <w:pPr>
        <w:suppressAutoHyphens/>
        <w:rPr>
          <w:szCs w:val="18"/>
        </w:rPr>
      </w:pPr>
    </w:p>
    <w:p w:rsidRPr="00732056" w:rsidR="00897378" w:rsidP="00732056" w:rsidRDefault="00897378" w14:paraId="46EC79ED" w14:textId="77777777">
      <w:pPr>
        <w:suppressAutoHyphens/>
        <w:rPr>
          <w:szCs w:val="18"/>
        </w:rPr>
      </w:pPr>
    </w:p>
    <w:p w:rsidRPr="00732056" w:rsidR="00732056" w:rsidP="00732056" w:rsidRDefault="00732056" w14:paraId="1A4F6AD1" w14:textId="77777777">
      <w:pPr>
        <w:suppressAutoHyphens/>
        <w:rPr>
          <w:szCs w:val="18"/>
        </w:rPr>
      </w:pPr>
    </w:p>
    <w:p w:rsidRPr="00732056" w:rsidR="00897378" w:rsidP="00732056" w:rsidRDefault="00000000" w14:paraId="790E5E9F" w14:textId="77777777">
      <w:pPr>
        <w:suppressAutoHyphens/>
        <w:rPr>
          <w:szCs w:val="18"/>
        </w:rPr>
      </w:pPr>
      <w:r w:rsidRPr="00732056">
        <w:rPr>
          <w:szCs w:val="18"/>
        </w:rPr>
        <w:t>Geachte voorzitter,</w:t>
      </w:r>
    </w:p>
    <w:p w:rsidRPr="00732056" w:rsidR="00897378" w:rsidP="00732056" w:rsidRDefault="00897378" w14:paraId="3750FEAF" w14:textId="77777777">
      <w:pPr>
        <w:suppressAutoHyphens/>
        <w:rPr>
          <w:szCs w:val="18"/>
        </w:rPr>
      </w:pPr>
    </w:p>
    <w:p w:rsidRPr="00732056" w:rsidR="00897378" w:rsidP="00732056" w:rsidRDefault="00000000" w14:paraId="39476268" w14:textId="77777777">
      <w:pPr>
        <w:suppressAutoHyphens/>
        <w:rPr>
          <w:spacing w:val="-2"/>
          <w:szCs w:val="18"/>
        </w:rPr>
      </w:pPr>
      <w:bookmarkStart w:name="bmkBriefTekst" w:id="2"/>
      <w:r w:rsidRPr="00732056">
        <w:rPr>
          <w:spacing w:val="-2"/>
          <w:szCs w:val="18"/>
        </w:rPr>
        <w:t>Hierbij zend ik u</w:t>
      </w:r>
      <w:r w:rsidRPr="00732056" w:rsidR="00B25223">
        <w:rPr>
          <w:szCs w:val="18"/>
        </w:rPr>
        <w:t xml:space="preserve"> </w:t>
      </w:r>
      <w:r w:rsidRPr="00732056">
        <w:rPr>
          <w:spacing w:val="-2"/>
          <w:szCs w:val="18"/>
        </w:rPr>
        <w:t>de antwoorden op de vragen van</w:t>
      </w:r>
      <w:bookmarkEnd w:id="2"/>
      <w:r w:rsidRPr="00732056">
        <w:rPr>
          <w:spacing w:val="-2"/>
          <w:szCs w:val="18"/>
        </w:rPr>
        <w:t xml:space="preserve"> </w:t>
      </w:r>
      <w:r w:rsidRPr="00732056" w:rsidR="007472BA">
        <w:rPr>
          <w:spacing w:val="-2"/>
          <w:szCs w:val="18"/>
        </w:rPr>
        <w:t xml:space="preserve">het lid </w:t>
      </w:r>
      <w:r w:rsidRPr="00732056" w:rsidR="00B25223">
        <w:rPr>
          <w:szCs w:val="18"/>
        </w:rPr>
        <w:t>Bevers (VVD)</w:t>
      </w:r>
      <w:r w:rsidRPr="00732056" w:rsidR="00674CA6">
        <w:rPr>
          <w:szCs w:val="18"/>
        </w:rPr>
        <w:t xml:space="preserve"> </w:t>
      </w:r>
      <w:r w:rsidRPr="00732056">
        <w:rPr>
          <w:spacing w:val="-2"/>
          <w:szCs w:val="18"/>
        </w:rPr>
        <w:t xml:space="preserve">over </w:t>
      </w:r>
      <w:r w:rsidRPr="00732056" w:rsidR="00B25223">
        <w:rPr>
          <w:szCs w:val="18"/>
        </w:rPr>
        <w:t>het bericht 'Deense spermadonor gaf kankergen door aan minstens 197 nakomelingen in heel Europa'</w:t>
      </w:r>
      <w:r w:rsidRPr="00732056">
        <w:rPr>
          <w:spacing w:val="-2"/>
          <w:szCs w:val="18"/>
        </w:rPr>
        <w:t xml:space="preserve"> (</w:t>
      </w:r>
      <w:r w:rsidRPr="00732056" w:rsidR="00B25223">
        <w:rPr>
          <w:szCs w:val="18"/>
        </w:rPr>
        <w:t>2025Z21916</w:t>
      </w:r>
      <w:r w:rsidRPr="00732056">
        <w:rPr>
          <w:spacing w:val="-2"/>
          <w:szCs w:val="18"/>
        </w:rPr>
        <w:t>).</w:t>
      </w:r>
    </w:p>
    <w:p w:rsidRPr="00732056" w:rsidR="00897378" w:rsidP="00732056" w:rsidRDefault="00897378" w14:paraId="0296F9AA" w14:textId="77777777">
      <w:pPr>
        <w:suppressAutoHyphens/>
        <w:rPr>
          <w:szCs w:val="18"/>
        </w:rPr>
      </w:pPr>
    </w:p>
    <w:p w:rsidRPr="00732056" w:rsidR="00897378" w:rsidP="00732056" w:rsidRDefault="00000000" w14:paraId="74F4A5FA" w14:textId="77777777">
      <w:pPr>
        <w:suppressAutoHyphens/>
        <w:rPr>
          <w:szCs w:val="18"/>
        </w:rPr>
      </w:pPr>
      <w:r w:rsidRPr="00732056">
        <w:rPr>
          <w:szCs w:val="18"/>
        </w:rPr>
        <w:t>Hoogachtend,</w:t>
      </w:r>
    </w:p>
    <w:p w:rsidRPr="00732056" w:rsidR="00D22737" w:rsidP="00732056" w:rsidRDefault="00D22737" w14:paraId="68906301" w14:textId="77777777">
      <w:pPr>
        <w:suppressAutoHyphens/>
        <w:rPr>
          <w:spacing w:val="-2"/>
          <w:szCs w:val="18"/>
        </w:rPr>
      </w:pPr>
    </w:p>
    <w:p w:rsidRPr="00732056" w:rsidR="00965CFF" w:rsidP="00732056" w:rsidRDefault="00000000" w14:paraId="0632FF99" w14:textId="77777777">
      <w:pPr>
        <w:widowControl w:val="0"/>
        <w:suppressAutoHyphens/>
        <w:autoSpaceDN w:val="0"/>
        <w:textAlignment w:val="baseline"/>
        <w:rPr>
          <w:rFonts w:eastAsia="SimSun" w:cs="Lohit Hindi"/>
          <w:kern w:val="3"/>
          <w:szCs w:val="18"/>
          <w:lang w:eastAsia="zh-CN" w:bidi="hi-IN"/>
        </w:rPr>
      </w:pPr>
      <w:bookmarkStart w:name="bmkHandtekening" w:id="3"/>
      <w:r w:rsidRPr="00732056">
        <w:rPr>
          <w:rFonts w:eastAsia="SimSun" w:cs="Lohit Hindi"/>
          <w:kern w:val="3"/>
          <w:szCs w:val="18"/>
          <w:lang w:eastAsia="zh-CN" w:bidi="hi-IN"/>
        </w:rPr>
        <w:t>de staatssecretaris Jeugd,</w:t>
      </w:r>
    </w:p>
    <w:p w:rsidRPr="00732056" w:rsidR="00965CFF" w:rsidP="00732056" w:rsidRDefault="00000000" w14:paraId="6D844913" w14:textId="77777777">
      <w:pPr>
        <w:widowControl w:val="0"/>
        <w:suppressAutoHyphens/>
        <w:autoSpaceDN w:val="0"/>
        <w:textAlignment w:val="baseline"/>
        <w:rPr>
          <w:rFonts w:eastAsia="SimSun" w:cs="Lohit Hindi"/>
          <w:kern w:val="3"/>
          <w:szCs w:val="18"/>
          <w:lang w:eastAsia="zh-CN" w:bidi="hi-IN"/>
        </w:rPr>
      </w:pPr>
      <w:r w:rsidRPr="00732056">
        <w:rPr>
          <w:rFonts w:eastAsia="SimSun" w:cs="Lohit Hindi"/>
          <w:kern w:val="3"/>
          <w:szCs w:val="18"/>
          <w:lang w:eastAsia="zh-CN" w:bidi="hi-IN"/>
        </w:rPr>
        <w:t>Preventie en Sport,</w:t>
      </w:r>
    </w:p>
    <w:p w:rsidRPr="00732056" w:rsidR="00D74EDF" w:rsidP="00732056" w:rsidRDefault="00D74EDF" w14:paraId="06F45C76" w14:textId="77777777">
      <w:pPr>
        <w:widowControl w:val="0"/>
        <w:suppressAutoHyphens/>
        <w:autoSpaceDN w:val="0"/>
        <w:textAlignment w:val="baseline"/>
        <w:rPr>
          <w:rFonts w:eastAsia="SimSun" w:cs="Lohit Hindi"/>
          <w:kern w:val="3"/>
          <w:szCs w:val="18"/>
          <w:lang w:eastAsia="zh-CN" w:bidi="hi-IN"/>
        </w:rPr>
      </w:pPr>
    </w:p>
    <w:bookmarkEnd w:id="3"/>
    <w:p w:rsidRPr="00732056" w:rsidR="00732056" w:rsidP="00732056" w:rsidRDefault="00000000" w14:paraId="63883FAC" w14:textId="77777777">
      <w:pPr>
        <w:widowControl w:val="0"/>
        <w:suppressAutoHyphens/>
        <w:autoSpaceDN w:val="0"/>
        <w:textAlignment w:val="baseline"/>
        <w:rPr>
          <w:szCs w:val="18"/>
        </w:rPr>
      </w:pPr>
      <w:r w:rsidRPr="00732056">
        <w:rPr>
          <w:szCs w:val="18"/>
        </w:rPr>
        <w:cr/>
      </w:r>
    </w:p>
    <w:p w:rsidRPr="00732056" w:rsidR="00732056" w:rsidP="00732056" w:rsidRDefault="00732056" w14:paraId="75462BD1" w14:textId="77777777">
      <w:pPr>
        <w:widowControl w:val="0"/>
        <w:suppressAutoHyphens/>
        <w:autoSpaceDN w:val="0"/>
        <w:textAlignment w:val="baseline"/>
        <w:rPr>
          <w:szCs w:val="18"/>
        </w:rPr>
      </w:pPr>
    </w:p>
    <w:p w:rsidRPr="00732056" w:rsidR="00D74EDF" w:rsidP="00732056" w:rsidRDefault="00000000" w14:paraId="678BC666" w14:textId="7CFF9D65">
      <w:pPr>
        <w:widowControl w:val="0"/>
        <w:suppressAutoHyphens/>
        <w:autoSpaceDN w:val="0"/>
        <w:textAlignment w:val="baseline"/>
        <w:rPr>
          <w:rFonts w:eastAsia="SimSun" w:cs="Lohit Hindi"/>
          <w:kern w:val="3"/>
          <w:szCs w:val="18"/>
          <w:lang w:eastAsia="zh-CN" w:bidi="hi-IN"/>
        </w:rPr>
      </w:pPr>
      <w:r w:rsidRPr="00732056">
        <w:rPr>
          <w:szCs w:val="18"/>
        </w:rPr>
        <w:cr/>
      </w:r>
    </w:p>
    <w:p w:rsidRPr="00732056" w:rsidR="00965CFF" w:rsidP="00732056" w:rsidRDefault="00000000" w14:paraId="78472559" w14:textId="77777777">
      <w:pPr>
        <w:widowControl w:val="0"/>
        <w:suppressAutoHyphens/>
        <w:autoSpaceDN w:val="0"/>
        <w:textAlignment w:val="baseline"/>
        <w:rPr>
          <w:rFonts w:eastAsia="SimSun" w:cs="Lohit Hindi"/>
          <w:kern w:val="3"/>
          <w:szCs w:val="18"/>
          <w:lang w:eastAsia="zh-CN" w:bidi="hi-IN"/>
        </w:rPr>
      </w:pPr>
      <w:r w:rsidRPr="00732056">
        <w:rPr>
          <w:rFonts w:eastAsia="SimSun" w:cs="Lohit Hindi"/>
          <w:kern w:val="3"/>
          <w:szCs w:val="18"/>
          <w:lang w:eastAsia="zh-CN" w:bidi="hi-IN"/>
        </w:rPr>
        <w:t xml:space="preserve">Judith </w:t>
      </w:r>
      <w:proofErr w:type="spellStart"/>
      <w:r w:rsidRPr="00732056">
        <w:rPr>
          <w:rFonts w:eastAsia="SimSun" w:cs="Lohit Hindi"/>
          <w:kern w:val="3"/>
          <w:szCs w:val="18"/>
          <w:lang w:eastAsia="zh-CN" w:bidi="hi-IN"/>
        </w:rPr>
        <w:t>Zs.C.M</w:t>
      </w:r>
      <w:proofErr w:type="spellEnd"/>
      <w:r w:rsidRPr="00732056">
        <w:rPr>
          <w:rFonts w:eastAsia="SimSun" w:cs="Lohit Hindi"/>
          <w:kern w:val="3"/>
          <w:szCs w:val="18"/>
          <w:lang w:eastAsia="zh-CN" w:bidi="hi-IN"/>
        </w:rPr>
        <w:t>. Tielen</w:t>
      </w:r>
    </w:p>
    <w:p w:rsidRPr="00732056" w:rsidR="00180FCE" w:rsidP="00732056" w:rsidRDefault="00180FCE" w14:paraId="61E6DF4C" w14:textId="77777777">
      <w:pPr>
        <w:suppressAutoHyphens/>
        <w:rPr>
          <w:szCs w:val="18"/>
        </w:rPr>
      </w:pPr>
    </w:p>
    <w:p w:rsidRPr="00732056" w:rsidR="00180FCE" w:rsidP="00732056" w:rsidRDefault="00180FCE" w14:paraId="71115247" w14:textId="77777777">
      <w:pPr>
        <w:suppressAutoHyphens/>
        <w:rPr>
          <w:szCs w:val="18"/>
        </w:rPr>
      </w:pPr>
    </w:p>
    <w:p w:rsidRPr="00732056" w:rsidR="00180FCE" w:rsidP="00732056" w:rsidRDefault="00180FCE" w14:paraId="408E6EAB" w14:textId="77777777">
      <w:pPr>
        <w:suppressAutoHyphens/>
        <w:rPr>
          <w:szCs w:val="18"/>
        </w:rPr>
      </w:pPr>
    </w:p>
    <w:p w:rsidRPr="00732056" w:rsidR="000F2F05" w:rsidP="00732056" w:rsidRDefault="000F2F05" w14:paraId="33388025" w14:textId="77777777">
      <w:pPr>
        <w:suppressAutoHyphens/>
        <w:rPr>
          <w:szCs w:val="18"/>
        </w:rPr>
      </w:pPr>
    </w:p>
    <w:p w:rsidRPr="00732056" w:rsidR="00A97BB8" w:rsidP="00732056" w:rsidRDefault="00A97BB8" w14:paraId="1998E61B" w14:textId="77777777">
      <w:pPr>
        <w:suppressAutoHyphens/>
        <w:rPr>
          <w:szCs w:val="18"/>
        </w:rPr>
        <w:sectPr w:rsidRPr="00732056"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32056" w:rsidR="00A97BB8" w:rsidP="00732056" w:rsidRDefault="00000000" w14:paraId="19C06B68" w14:textId="19FFD4BA">
      <w:pPr>
        <w:suppressAutoHyphens/>
        <w:rPr>
          <w:szCs w:val="18"/>
        </w:rPr>
      </w:pPr>
      <w:r w:rsidRPr="00732056">
        <w:rPr>
          <w:szCs w:val="18"/>
        </w:rPr>
        <w:lastRenderedPageBreak/>
        <w:t xml:space="preserve">Antwoorden op </w:t>
      </w:r>
      <w:r w:rsidRPr="00732056" w:rsidR="001E37CA">
        <w:rPr>
          <w:szCs w:val="18"/>
        </w:rPr>
        <w:t>K</w:t>
      </w:r>
      <w:r w:rsidRPr="00732056">
        <w:rPr>
          <w:szCs w:val="18"/>
        </w:rPr>
        <w:t>amervragen van</w:t>
      </w:r>
      <w:r w:rsidRPr="00732056" w:rsidR="00D1126F">
        <w:rPr>
          <w:szCs w:val="18"/>
        </w:rPr>
        <w:t xml:space="preserve"> </w:t>
      </w:r>
      <w:r w:rsidRPr="00732056" w:rsidR="007472BA">
        <w:rPr>
          <w:szCs w:val="18"/>
        </w:rPr>
        <w:t xml:space="preserve">het lid </w:t>
      </w:r>
      <w:r w:rsidRPr="00732056" w:rsidR="00B25223">
        <w:rPr>
          <w:szCs w:val="18"/>
        </w:rPr>
        <w:t>Bevers (VVD)</w:t>
      </w:r>
      <w:r w:rsidRPr="00732056" w:rsidR="00B54A56">
        <w:rPr>
          <w:szCs w:val="18"/>
        </w:rPr>
        <w:t xml:space="preserve"> </w:t>
      </w:r>
      <w:r w:rsidRPr="00732056">
        <w:rPr>
          <w:szCs w:val="18"/>
        </w:rPr>
        <w:t>over</w:t>
      </w:r>
      <w:r w:rsidRPr="00732056" w:rsidR="00B25223">
        <w:rPr>
          <w:szCs w:val="18"/>
        </w:rPr>
        <w:t xml:space="preserve"> het bericht 'Deense spermadonor gaf kankergen door aan minstens 197 nakomelingen in heel Europa' </w:t>
      </w:r>
      <w:r w:rsidRPr="00732056">
        <w:rPr>
          <w:szCs w:val="18"/>
        </w:rPr>
        <w:t>(</w:t>
      </w:r>
      <w:r w:rsidRPr="00732056" w:rsidR="00B25223">
        <w:rPr>
          <w:szCs w:val="18"/>
        </w:rPr>
        <w:t>2025Z21916</w:t>
      </w:r>
      <w:r w:rsidRPr="00732056">
        <w:rPr>
          <w:szCs w:val="18"/>
        </w:rPr>
        <w:t>)</w:t>
      </w:r>
      <w:r w:rsidRPr="00732056" w:rsidR="00732056">
        <w:rPr>
          <w:szCs w:val="18"/>
        </w:rPr>
        <w:t xml:space="preserve"> Ingezonden d.d. 12 december 2025)</w:t>
      </w:r>
      <w:r w:rsidRPr="00732056" w:rsidR="00B25223">
        <w:rPr>
          <w:szCs w:val="18"/>
        </w:rPr>
        <w:t>.</w:t>
      </w:r>
    </w:p>
    <w:p w:rsidRPr="00732056" w:rsidR="00B80913" w:rsidP="00732056" w:rsidRDefault="00B80913" w14:paraId="05E54735" w14:textId="77777777">
      <w:pPr>
        <w:suppressAutoHyphens/>
        <w:rPr>
          <w:szCs w:val="18"/>
        </w:rPr>
      </w:pPr>
    </w:p>
    <w:p w:rsidRPr="00732056" w:rsidR="00732056" w:rsidP="00732056" w:rsidRDefault="00732056" w14:paraId="74783399" w14:textId="77777777">
      <w:pPr>
        <w:suppressAutoHyphens/>
        <w:rPr>
          <w:szCs w:val="18"/>
        </w:rPr>
      </w:pPr>
    </w:p>
    <w:p w:rsidRPr="00732056" w:rsidR="00732056" w:rsidP="00732056" w:rsidRDefault="00000000" w14:paraId="470BA8DD" w14:textId="77777777">
      <w:pPr>
        <w:suppressAutoHyphens/>
        <w:rPr>
          <w:szCs w:val="18"/>
        </w:rPr>
      </w:pPr>
      <w:r w:rsidRPr="00732056">
        <w:rPr>
          <w:szCs w:val="18"/>
        </w:rPr>
        <w:t>Vraag 1</w:t>
      </w:r>
      <w:r w:rsidRPr="00732056">
        <w:rPr>
          <w:szCs w:val="18"/>
        </w:rPr>
        <w:br/>
        <w:t>Bent u bekend met het bericht 'Deense spermadonor gaf kankergen door aan minstens 197 nakomelingen in heel Europa'?</w:t>
      </w:r>
      <w:r w:rsidRPr="00732056">
        <w:rPr>
          <w:rStyle w:val="Voetnootmarkering"/>
          <w:szCs w:val="18"/>
        </w:rPr>
        <w:footnoteReference w:id="1"/>
      </w:r>
      <w:r w:rsidRPr="00732056">
        <w:rPr>
          <w:szCs w:val="18"/>
        </w:rPr>
        <w:br/>
      </w:r>
    </w:p>
    <w:p w:rsidRPr="00732056" w:rsidR="00B80913" w:rsidP="00732056" w:rsidRDefault="00000000" w14:paraId="47E9683D" w14:textId="066AB76E">
      <w:pPr>
        <w:suppressAutoHyphens/>
        <w:rPr>
          <w:szCs w:val="18"/>
        </w:rPr>
      </w:pPr>
      <w:r w:rsidRPr="00732056">
        <w:rPr>
          <w:szCs w:val="18"/>
        </w:rPr>
        <w:t>Antwoord 1</w:t>
      </w:r>
      <w:r w:rsidRPr="00732056">
        <w:rPr>
          <w:szCs w:val="18"/>
        </w:rPr>
        <w:br/>
        <w:t xml:space="preserve">Ja. </w:t>
      </w:r>
    </w:p>
    <w:p w:rsidRPr="00732056" w:rsidR="00B80913" w:rsidP="00732056" w:rsidRDefault="00B80913" w14:paraId="6050B789" w14:textId="77777777">
      <w:pPr>
        <w:suppressAutoHyphens/>
        <w:rPr>
          <w:szCs w:val="18"/>
        </w:rPr>
      </w:pPr>
    </w:p>
    <w:p w:rsidRPr="00732056" w:rsidR="00732056" w:rsidP="00732056" w:rsidRDefault="00000000" w14:paraId="4B9C7B87" w14:textId="77777777">
      <w:pPr>
        <w:suppressAutoHyphens/>
        <w:rPr>
          <w:szCs w:val="18"/>
        </w:rPr>
      </w:pPr>
      <w:r w:rsidRPr="00732056">
        <w:rPr>
          <w:szCs w:val="18"/>
        </w:rPr>
        <w:t>Vraag 2</w:t>
      </w:r>
      <w:r w:rsidRPr="00732056">
        <w:rPr>
          <w:szCs w:val="18"/>
        </w:rPr>
        <w:br/>
        <w:t xml:space="preserve">Wat vindt u van de weigering van de European </w:t>
      </w:r>
      <w:proofErr w:type="spellStart"/>
      <w:r w:rsidRPr="00732056">
        <w:rPr>
          <w:szCs w:val="18"/>
        </w:rPr>
        <w:t>Sperm</w:t>
      </w:r>
      <w:proofErr w:type="spellEnd"/>
      <w:r w:rsidRPr="00732056">
        <w:rPr>
          <w:szCs w:val="18"/>
        </w:rPr>
        <w:t xml:space="preserve"> Bank (ESB) om nakomelingen op te sporen die mogelijk drager zijn van de genetische afwijking, aangezien dit bedrijf in Nederland gevestigd en actief is?</w:t>
      </w:r>
      <w:r w:rsidRPr="00732056">
        <w:rPr>
          <w:szCs w:val="18"/>
        </w:rPr>
        <w:br/>
      </w:r>
    </w:p>
    <w:p w:rsidRPr="00732056" w:rsidR="00F61B08" w:rsidP="00732056" w:rsidRDefault="00000000" w14:paraId="139DF8A3" w14:textId="089B5F1C">
      <w:pPr>
        <w:suppressAutoHyphens/>
        <w:rPr>
          <w:szCs w:val="18"/>
        </w:rPr>
      </w:pPr>
      <w:r w:rsidRPr="00732056">
        <w:rPr>
          <w:szCs w:val="18"/>
        </w:rPr>
        <w:t xml:space="preserve">Antwoord 2 </w:t>
      </w:r>
      <w:r w:rsidRPr="00732056">
        <w:rPr>
          <w:szCs w:val="18"/>
        </w:rPr>
        <w:br/>
        <w:t xml:space="preserve">De European </w:t>
      </w:r>
      <w:proofErr w:type="spellStart"/>
      <w:r w:rsidRPr="00732056">
        <w:rPr>
          <w:szCs w:val="18"/>
        </w:rPr>
        <w:t>Sperm</w:t>
      </w:r>
      <w:proofErr w:type="spellEnd"/>
      <w:r w:rsidRPr="00732056">
        <w:rPr>
          <w:szCs w:val="18"/>
        </w:rPr>
        <w:t xml:space="preserve"> Bank (ESB) beschikt zelf niet over informatie over de identiteit, verblijfplaats, en/of contactgegevens van nakomelingen. De ESB is verantwoordelijk voor het informeren van de fertiliteitsklinieken die het betreffende donorzaad gebruiken of hebben gebruikt. Dit is vastgelegd in de Europese richtlijn Weefsels en Cellen</w:t>
      </w:r>
      <w:r w:rsidRPr="00732056">
        <w:rPr>
          <w:rStyle w:val="Voetnootmarkering"/>
          <w:szCs w:val="18"/>
        </w:rPr>
        <w:footnoteReference w:id="2"/>
      </w:r>
      <w:r w:rsidRPr="00732056">
        <w:rPr>
          <w:szCs w:val="18"/>
        </w:rPr>
        <w:t>, waarin staat dat in het geval van een ernstig ongewenst voorval, dit altijd gemeld moet worden in het kader van traceerbaarheid van betrokkenen en het voorkomen van verdere schade. Nederland heeft deze richtlijn geïmplementeerd in de Wet veiligheid en kwaliteit lichaamsmateriaal (</w:t>
      </w:r>
      <w:proofErr w:type="spellStart"/>
      <w:r w:rsidRPr="00732056">
        <w:rPr>
          <w:szCs w:val="18"/>
        </w:rPr>
        <w:t>Wvkl</w:t>
      </w:r>
      <w:proofErr w:type="spellEnd"/>
      <w:r w:rsidRPr="00732056">
        <w:rPr>
          <w:szCs w:val="18"/>
        </w:rPr>
        <w:t>). Op grond van de Wet op de geneeskundige behandelingsovereenkomst (WGBO), rust vervolgens op fertiliteitsklinieken de verplichting hun patiënten te informeren indien er een genetische afwijking bij de donor is geconstateerd. De fertiliteitsklinieken zijn immers verantwoordelijk voor de behandelingen, het bijhouden van de medische dossiers en het onderhouden van contact met hun patiënten. Deze informatieverstrekking moet actief en aansluiten</w:t>
      </w:r>
      <w:r w:rsidRPr="00732056" w:rsidR="00273732">
        <w:rPr>
          <w:szCs w:val="18"/>
        </w:rPr>
        <w:t>d</w:t>
      </w:r>
      <w:r w:rsidRPr="00732056">
        <w:rPr>
          <w:szCs w:val="18"/>
        </w:rPr>
        <w:t xml:space="preserve"> bij de richtlijn ‘Informeren van familieleden bij erfelijke aandoeningen’ van de Vereniging Klinische Genetica Nederland (VKGN)</w:t>
      </w:r>
      <w:r w:rsidRPr="00732056" w:rsidR="00273732">
        <w:rPr>
          <w:szCs w:val="18"/>
        </w:rPr>
        <w:t xml:space="preserve"> plaatsvinden</w:t>
      </w:r>
      <w:r w:rsidRPr="00732056">
        <w:rPr>
          <w:szCs w:val="18"/>
        </w:rPr>
        <w:t xml:space="preserve">, zoals vastgelegd </w:t>
      </w:r>
      <w:r w:rsidRPr="00732056" w:rsidR="00273732">
        <w:rPr>
          <w:szCs w:val="18"/>
        </w:rPr>
        <w:t xml:space="preserve">in </w:t>
      </w:r>
      <w:r w:rsidRPr="00732056">
        <w:rPr>
          <w:szCs w:val="18"/>
        </w:rPr>
        <w:t>de Wet donorgegevens kunstmatige bevruchting (</w:t>
      </w:r>
      <w:proofErr w:type="spellStart"/>
      <w:r w:rsidRPr="00732056">
        <w:rPr>
          <w:szCs w:val="18"/>
        </w:rPr>
        <w:t>Wdkb</w:t>
      </w:r>
      <w:proofErr w:type="spellEnd"/>
      <w:r w:rsidRPr="00732056">
        <w:rPr>
          <w:szCs w:val="18"/>
        </w:rPr>
        <w:t xml:space="preserve">). </w:t>
      </w:r>
    </w:p>
    <w:p w:rsidRPr="00732056" w:rsidR="00F61B08" w:rsidP="00732056" w:rsidRDefault="00000000" w14:paraId="2E582DFA" w14:textId="45F66C07">
      <w:pPr>
        <w:suppressAutoHyphens/>
        <w:rPr>
          <w:szCs w:val="18"/>
        </w:rPr>
      </w:pPr>
      <w:r w:rsidRPr="00732056">
        <w:rPr>
          <w:szCs w:val="18"/>
        </w:rPr>
        <w:t xml:space="preserve">Aanvullend op bovengenoemde verplichtingen, heeft de ESB op </w:t>
      </w:r>
      <w:r w:rsidR="0063077E">
        <w:rPr>
          <w:szCs w:val="18"/>
        </w:rPr>
        <w:t>zijn</w:t>
      </w:r>
      <w:r w:rsidRPr="00732056">
        <w:rPr>
          <w:szCs w:val="18"/>
        </w:rPr>
        <w:t xml:space="preserve"> website informatie gepubliceerd over de recente casus van de Deense donor met de TP53-mutatie, waarbij ouders de mogelijkheid wordt geboden rechtstreeks contact met ESB op te nemen voor nadere informatie.</w:t>
      </w:r>
      <w:r w:rsidRPr="00732056">
        <w:rPr>
          <w:rStyle w:val="Voetnootmarkering"/>
          <w:szCs w:val="18"/>
        </w:rPr>
        <w:footnoteReference w:id="3"/>
      </w:r>
      <w:r w:rsidRPr="00732056">
        <w:rPr>
          <w:szCs w:val="18"/>
        </w:rPr>
        <w:t xml:space="preserve"> De Deense donor met de TP53-mutatie is overigens niet gebruikt bij behandelingen in Nederlandse fertiliteitsklinieken. </w:t>
      </w:r>
    </w:p>
    <w:p w:rsidRPr="00732056" w:rsidR="00732056" w:rsidP="00732056" w:rsidRDefault="00000000" w14:paraId="49EDE9F0" w14:textId="77777777">
      <w:pPr>
        <w:suppressAutoHyphens/>
        <w:spacing w:before="240"/>
        <w:rPr>
          <w:szCs w:val="18"/>
        </w:rPr>
      </w:pPr>
      <w:r w:rsidRPr="00732056">
        <w:rPr>
          <w:szCs w:val="18"/>
        </w:rPr>
        <w:t>Vraag 3</w:t>
      </w:r>
      <w:r w:rsidRPr="00732056">
        <w:rPr>
          <w:szCs w:val="18"/>
        </w:rPr>
        <w:br/>
        <w:t>Kunt u aangeven of juridische stappen mogelijk zijn om een dergelijk bedrijf genoemde informatie te laten verstrekken en zo ja, welke? Zo nee, welke opties ziet u om deze alsnog mogelijk te maken?</w:t>
      </w:r>
      <w:r w:rsidRPr="00732056">
        <w:rPr>
          <w:szCs w:val="18"/>
        </w:rPr>
        <w:br/>
      </w:r>
    </w:p>
    <w:p w:rsidRPr="00732056" w:rsidR="00273732" w:rsidP="00732056" w:rsidRDefault="00000000" w14:paraId="07E8A278" w14:textId="0C0F81A9">
      <w:pPr>
        <w:suppressAutoHyphens/>
        <w:spacing w:before="240"/>
        <w:rPr>
          <w:szCs w:val="18"/>
        </w:rPr>
      </w:pPr>
      <w:r w:rsidRPr="00732056">
        <w:rPr>
          <w:szCs w:val="18"/>
        </w:rPr>
        <w:t xml:space="preserve">Antwoord 3 </w:t>
      </w:r>
      <w:r w:rsidRPr="00732056">
        <w:rPr>
          <w:szCs w:val="18"/>
        </w:rPr>
        <w:br/>
        <w:t xml:space="preserve">De ESB heeft geen informatie over nakomelingen omdat vrouwen niet behandeld worden door de ESB, maar door fertiliteitsklinieken, die een behandelrelatie hebben met de vrouw. Daarom zijn juridische stappen in dit kader niet van toepassing. In mijn antwoord op vraag 2 heb ik toegelicht dat de ESB verplicht is de fertiliteitsklinieken te informeren bij een genetische afwijking bij een donor en dat de fertiliteitsklinieken de betreffende patiënten op de hoogte moeten stellen. Daarnaast wordt bij een ernstige genetische afwijking bij een buitenlandse donor van wie het sperma in een Nederlandse fertiliteitskliniek is gebruikt, de Inspectie Gezondheidszorg en Jeugd (IGJ) geïnformeerd. Dat gebeurt met een zogenoemde Rapid Alert Tissue </w:t>
      </w:r>
      <w:proofErr w:type="spellStart"/>
      <w:r w:rsidRPr="00732056">
        <w:rPr>
          <w:szCs w:val="18"/>
        </w:rPr>
        <w:t>and</w:t>
      </w:r>
      <w:proofErr w:type="spellEnd"/>
      <w:r w:rsidRPr="00732056">
        <w:rPr>
          <w:szCs w:val="18"/>
        </w:rPr>
        <w:t xml:space="preserve"> </w:t>
      </w:r>
      <w:proofErr w:type="spellStart"/>
      <w:r w:rsidRPr="00732056">
        <w:rPr>
          <w:szCs w:val="18"/>
        </w:rPr>
        <w:t>Cells</w:t>
      </w:r>
      <w:proofErr w:type="spellEnd"/>
      <w:r w:rsidRPr="00732056">
        <w:rPr>
          <w:szCs w:val="18"/>
        </w:rPr>
        <w:t>-melding (RATC)</w:t>
      </w:r>
      <w:r w:rsidRPr="00732056" w:rsidR="00220B22">
        <w:rPr>
          <w:szCs w:val="18"/>
        </w:rPr>
        <w:t>.</w:t>
      </w:r>
      <w:r w:rsidRPr="00732056">
        <w:rPr>
          <w:rStyle w:val="Voetnootmarkering"/>
          <w:szCs w:val="18"/>
        </w:rPr>
        <w:footnoteReference w:id="4"/>
      </w:r>
      <w:r w:rsidRPr="00732056">
        <w:rPr>
          <w:szCs w:val="18"/>
        </w:rPr>
        <w:t xml:space="preserve"> Vervolgens vraagt de IGJ </w:t>
      </w:r>
      <w:r w:rsidRPr="00732056" w:rsidR="00DB770F">
        <w:rPr>
          <w:szCs w:val="18"/>
        </w:rPr>
        <w:t>bij de</w:t>
      </w:r>
      <w:r w:rsidRPr="00732056">
        <w:rPr>
          <w:szCs w:val="18"/>
        </w:rPr>
        <w:t xml:space="preserve"> nationale autoriteit in kwestie</w:t>
      </w:r>
      <w:r w:rsidRPr="00732056">
        <w:rPr>
          <w:rStyle w:val="Voetnootmarkering"/>
          <w:szCs w:val="18"/>
        </w:rPr>
        <w:footnoteReference w:id="5"/>
      </w:r>
      <w:r w:rsidRPr="00732056">
        <w:rPr>
          <w:szCs w:val="18"/>
        </w:rPr>
        <w:t xml:space="preserve"> op aan welke klinieken het sperma is gedistribueerd</w:t>
      </w:r>
      <w:r w:rsidRPr="00732056" w:rsidR="00934AC4">
        <w:rPr>
          <w:szCs w:val="18"/>
        </w:rPr>
        <w:t xml:space="preserve">, zodat </w:t>
      </w:r>
      <w:r w:rsidRPr="00732056">
        <w:rPr>
          <w:szCs w:val="18"/>
        </w:rPr>
        <w:t xml:space="preserve">de IGJ steekproefsgewijs </w:t>
      </w:r>
      <w:r w:rsidRPr="00732056" w:rsidR="00934AC4">
        <w:rPr>
          <w:szCs w:val="18"/>
        </w:rPr>
        <w:t xml:space="preserve">kan </w:t>
      </w:r>
      <w:r w:rsidRPr="00732056">
        <w:rPr>
          <w:szCs w:val="18"/>
        </w:rPr>
        <w:t xml:space="preserve">controleren of klinieken zijn gestopt met gebruik van deze donor en betrokkenen hebben geïnformeerd. </w:t>
      </w:r>
    </w:p>
    <w:p w:rsidRPr="00732056" w:rsidR="00273732" w:rsidP="00732056" w:rsidRDefault="00273732" w14:paraId="02AD967C" w14:textId="77777777">
      <w:pPr>
        <w:suppressAutoHyphens/>
        <w:rPr>
          <w:szCs w:val="18"/>
        </w:rPr>
      </w:pPr>
    </w:p>
    <w:p w:rsidRPr="00732056" w:rsidR="00732056" w:rsidP="00732056" w:rsidRDefault="00000000" w14:paraId="71CB4761" w14:textId="77777777">
      <w:pPr>
        <w:suppressAutoHyphens/>
        <w:rPr>
          <w:szCs w:val="18"/>
        </w:rPr>
      </w:pPr>
      <w:r w:rsidRPr="00732056">
        <w:rPr>
          <w:szCs w:val="18"/>
        </w:rPr>
        <w:t>Vraag 4</w:t>
      </w:r>
      <w:r w:rsidRPr="00732056">
        <w:rPr>
          <w:szCs w:val="18"/>
        </w:rPr>
        <w:br/>
        <w:t>Het gebruik van anonieme donoren is in Nederland verboden, maar in hoeverre is het nog steeds mogelijk dat sperma van Nederlandse donoren door ESB wordt geëxporteerd naar het buitenland en wel ingezet wordt voor (anonieme) donatie?</w:t>
      </w:r>
      <w:r w:rsidRPr="00732056">
        <w:rPr>
          <w:szCs w:val="18"/>
        </w:rPr>
        <w:br/>
      </w:r>
    </w:p>
    <w:p w:rsidRPr="00732056" w:rsidR="00B80913" w:rsidP="00732056" w:rsidRDefault="00000000" w14:paraId="5872D20F" w14:textId="4C98F21A">
      <w:pPr>
        <w:suppressAutoHyphens/>
        <w:rPr>
          <w:szCs w:val="18"/>
        </w:rPr>
      </w:pPr>
      <w:r w:rsidRPr="00732056">
        <w:rPr>
          <w:szCs w:val="18"/>
        </w:rPr>
        <w:t xml:space="preserve">Antwoord 4 </w:t>
      </w:r>
      <w:r w:rsidRPr="00732056">
        <w:rPr>
          <w:szCs w:val="18"/>
        </w:rPr>
        <w:br/>
      </w:r>
      <w:r w:rsidRPr="00732056" w:rsidR="00273732">
        <w:rPr>
          <w:szCs w:val="18"/>
        </w:rPr>
        <w:t xml:space="preserve">Een donor kan in Nederland niet anoniem doneren. Juridisch is het mogelijk dat het materiaal van donoren die in Nederland doneren, wordt geëxporteerd naar landen waar anonieme donatie mogelijk is. Echter, in de praktijk geeft de ESB altijd de identiteit van de donor vrij als de bank in Nederland gedoneerd sperma naar het buitenland exporteert. De niet-anonimiteit van de donor wordt vastgelegd in het donorcontract </w:t>
      </w:r>
      <w:r w:rsidR="0063077E">
        <w:rPr>
          <w:szCs w:val="18"/>
        </w:rPr>
        <w:t>d</w:t>
      </w:r>
      <w:r w:rsidRPr="00732056" w:rsidR="00273732">
        <w:rPr>
          <w:szCs w:val="18"/>
        </w:rPr>
        <w:t>at de ESB afsluit met de donor. Deze informatie staat op het donorprofiel op de website zodat dit ook bekend is voor wensouders als zij een donor uitkiezen. Het type donorprofiel (anoniem of niet-anoniem) is vastgelegd en kan niet worden gewijzigd. In reactie op de motie Bikker (CU)</w:t>
      </w:r>
      <w:r w:rsidRPr="00732056">
        <w:rPr>
          <w:rStyle w:val="Voetnootmarkering"/>
          <w:szCs w:val="18"/>
        </w:rPr>
        <w:footnoteReference w:id="6"/>
      </w:r>
      <w:r w:rsidRPr="00732056" w:rsidR="00273732">
        <w:rPr>
          <w:szCs w:val="18"/>
        </w:rPr>
        <w:t>, is eerder aangegeven dat optimaal uitvoering kan worden gegeven aan de geest van de motie met een nadere regeling op grond van het wetsvoorstel zeggenschap lichaamsmateriaal (</w:t>
      </w:r>
      <w:proofErr w:type="spellStart"/>
      <w:r w:rsidRPr="00732056" w:rsidR="00273732">
        <w:rPr>
          <w:szCs w:val="18"/>
        </w:rPr>
        <w:t>Wzl</w:t>
      </w:r>
      <w:proofErr w:type="spellEnd"/>
      <w:r w:rsidRPr="00732056" w:rsidR="00273732">
        <w:rPr>
          <w:szCs w:val="18"/>
        </w:rPr>
        <w:t>).</w:t>
      </w:r>
      <w:r w:rsidRPr="00732056">
        <w:rPr>
          <w:rStyle w:val="Voetnootmarkering"/>
          <w:szCs w:val="18"/>
        </w:rPr>
        <w:footnoteReference w:id="7"/>
      </w:r>
      <w:r w:rsidRPr="00732056" w:rsidR="00273732">
        <w:rPr>
          <w:szCs w:val="18"/>
        </w:rPr>
        <w:t xml:space="preserve"> De </w:t>
      </w:r>
      <w:proofErr w:type="spellStart"/>
      <w:r w:rsidRPr="00732056" w:rsidR="00273732">
        <w:rPr>
          <w:szCs w:val="18"/>
        </w:rPr>
        <w:t>Wzl</w:t>
      </w:r>
      <w:proofErr w:type="spellEnd"/>
      <w:r w:rsidRPr="00732056" w:rsidR="00273732">
        <w:rPr>
          <w:szCs w:val="18"/>
        </w:rPr>
        <w:t xml:space="preserve"> biedt de mogelijkheid om in een Algemene Maatregel van Bestuur (AMvB) bepaalde gebruiksdoelen (bijvoorbeeld fertiliteitsbehandelingen met anoniem gedoneerde eicellen of sperma) te verbieden. De </w:t>
      </w:r>
      <w:proofErr w:type="spellStart"/>
      <w:r w:rsidRPr="00732056" w:rsidR="00273732">
        <w:rPr>
          <w:szCs w:val="18"/>
        </w:rPr>
        <w:t>Wzl</w:t>
      </w:r>
      <w:proofErr w:type="spellEnd"/>
      <w:r w:rsidRPr="00732056" w:rsidR="00273732">
        <w:rPr>
          <w:szCs w:val="18"/>
        </w:rPr>
        <w:t xml:space="preserve"> is momenteel in behandeling bij de Tweede Kamer.</w:t>
      </w:r>
    </w:p>
    <w:p w:rsidRPr="00732056" w:rsidR="00B80913" w:rsidP="00732056" w:rsidRDefault="00B80913" w14:paraId="47F18070" w14:textId="77777777">
      <w:pPr>
        <w:suppressAutoHyphens/>
        <w:rPr>
          <w:szCs w:val="18"/>
        </w:rPr>
      </w:pPr>
    </w:p>
    <w:p w:rsidRPr="00732056" w:rsidR="00732056" w:rsidP="00732056" w:rsidRDefault="00000000" w14:paraId="359F4589" w14:textId="77777777">
      <w:pPr>
        <w:suppressAutoHyphens/>
        <w:rPr>
          <w:szCs w:val="18"/>
        </w:rPr>
      </w:pPr>
      <w:r w:rsidRPr="00732056">
        <w:rPr>
          <w:szCs w:val="18"/>
        </w:rPr>
        <w:t>Vraag 5</w:t>
      </w:r>
      <w:r w:rsidRPr="00732056">
        <w:rPr>
          <w:szCs w:val="18"/>
        </w:rPr>
        <w:br/>
        <w:t>Hoe verhoudt dit zich tot de met algemene stemmen aangenomen motie die oproept tot ontmoediging van massadonatie?</w:t>
      </w:r>
      <w:r w:rsidRPr="00732056">
        <w:rPr>
          <w:rStyle w:val="Voetnootmarkering"/>
          <w:szCs w:val="18"/>
        </w:rPr>
        <w:footnoteReference w:id="8"/>
      </w:r>
      <w:r w:rsidRPr="00732056">
        <w:rPr>
          <w:szCs w:val="18"/>
        </w:rPr>
        <w:br/>
      </w:r>
    </w:p>
    <w:p w:rsidRPr="00732056" w:rsidR="00732056" w:rsidP="00732056" w:rsidRDefault="00732056" w14:paraId="13DCB10A" w14:textId="77777777">
      <w:pPr>
        <w:suppressAutoHyphens/>
        <w:rPr>
          <w:szCs w:val="18"/>
        </w:rPr>
      </w:pPr>
    </w:p>
    <w:p w:rsidRPr="00732056" w:rsidR="00B80913" w:rsidP="00732056" w:rsidRDefault="00000000" w14:paraId="16D92441" w14:textId="4CC11CF0">
      <w:pPr>
        <w:suppressAutoHyphens/>
        <w:rPr>
          <w:szCs w:val="18"/>
        </w:rPr>
      </w:pPr>
      <w:r w:rsidRPr="00732056">
        <w:rPr>
          <w:szCs w:val="18"/>
        </w:rPr>
        <w:t>Antwoord 5</w:t>
      </w:r>
      <w:r w:rsidRPr="00732056">
        <w:rPr>
          <w:szCs w:val="18"/>
        </w:rPr>
        <w:br/>
      </w:r>
      <w:r w:rsidRPr="00732056" w:rsidR="00273732">
        <w:rPr>
          <w:szCs w:val="18"/>
        </w:rPr>
        <w:t xml:space="preserve">Ik vind </w:t>
      </w:r>
      <w:r w:rsidR="0063077E">
        <w:rPr>
          <w:szCs w:val="18"/>
        </w:rPr>
        <w:t xml:space="preserve">net als de Kamer, </w:t>
      </w:r>
      <w:r w:rsidRPr="00732056" w:rsidR="00273732">
        <w:rPr>
          <w:szCs w:val="18"/>
        </w:rPr>
        <w:t>anonieme donatie onwenselijk, en dat geldt ook voor het veelvuldig gebruik van sperma van één donor om grote aantallen nakomelingen te verwekken. Met de Wet donorgegevens kunstmatige bevruchting (</w:t>
      </w:r>
      <w:proofErr w:type="spellStart"/>
      <w:r w:rsidRPr="00732056" w:rsidR="00273732">
        <w:rPr>
          <w:szCs w:val="18"/>
        </w:rPr>
        <w:t>Wdkb</w:t>
      </w:r>
      <w:proofErr w:type="spellEnd"/>
      <w:r w:rsidRPr="00732056" w:rsidR="00273732">
        <w:rPr>
          <w:szCs w:val="18"/>
        </w:rPr>
        <w:t xml:space="preserve">) is geborgd dat donoren niet meer anoniem kunnen donoren en bij niet meer dan 12 vrouwen gebruikt mogen worden in Nederlandse klinieken. Daarmee zijn anonieme donatie en ‘massadonatie’ binnen Nederland niet mogelijk. Helaas geldt dit niet altijd voor het gebruik van donorsperma in internationaal verband. Zo is anonieme donatie nog altijd mogelijk in een aantal landen. En hoewel bijna alle landen een limiet hanteren voor het aantal nakomelingen van een donor binnen dat land, kan het totaal aantal nakomelingen flink oplopen als dat sperma van diezelfde donor in meerdere landen wordt gebruikt. </w:t>
      </w:r>
      <w:r w:rsidRPr="00732056" w:rsidR="00273732">
        <w:rPr>
          <w:szCs w:val="18"/>
        </w:rPr>
        <w:br/>
        <w:t xml:space="preserve">Ik breng daarom – in lijn met de genoemde motie van </w:t>
      </w:r>
      <w:proofErr w:type="spellStart"/>
      <w:r w:rsidRPr="00732056" w:rsidR="00273732">
        <w:rPr>
          <w:szCs w:val="18"/>
        </w:rPr>
        <w:t>Van</w:t>
      </w:r>
      <w:proofErr w:type="spellEnd"/>
      <w:r w:rsidRPr="00732056" w:rsidR="00273732">
        <w:rPr>
          <w:szCs w:val="18"/>
        </w:rPr>
        <w:t xml:space="preserve"> Dijk (SGP)</w:t>
      </w:r>
      <w:r w:rsidRPr="00732056">
        <w:rPr>
          <w:rStyle w:val="Voetnootmarkering"/>
          <w:szCs w:val="18"/>
        </w:rPr>
        <w:footnoteReference w:id="9"/>
      </w:r>
      <w:r w:rsidRPr="00732056" w:rsidR="00273732">
        <w:rPr>
          <w:szCs w:val="18"/>
        </w:rPr>
        <w:t xml:space="preserve"> – in kaart hoe massadonatie actief kan worden ontmoedigd. Zoals eerder is toegezegd zal ik de Tweede Kamer </w:t>
      </w:r>
      <w:r w:rsidRPr="00732056" w:rsidR="00273732">
        <w:rPr>
          <w:spacing w:val="-2"/>
          <w:szCs w:val="18"/>
        </w:rPr>
        <w:t>in het eerste kwartaal van dit jaar informeren over mogelijke maatregelen.</w:t>
      </w:r>
      <w:r w:rsidRPr="00732056">
        <w:rPr>
          <w:rStyle w:val="Voetnootmarkering"/>
          <w:szCs w:val="18"/>
        </w:rPr>
        <w:footnoteReference w:id="10"/>
      </w:r>
    </w:p>
    <w:p w:rsidRPr="00732056" w:rsidR="00B80913" w:rsidP="00732056" w:rsidRDefault="00B80913" w14:paraId="235083BE" w14:textId="77777777">
      <w:pPr>
        <w:suppressAutoHyphens/>
        <w:rPr>
          <w:szCs w:val="18"/>
        </w:rPr>
      </w:pPr>
    </w:p>
    <w:p w:rsidRPr="00732056" w:rsidR="00B80913" w:rsidP="00732056" w:rsidRDefault="00000000" w14:paraId="62DAD75A" w14:textId="77777777">
      <w:pPr>
        <w:suppressAutoHyphens/>
        <w:rPr>
          <w:szCs w:val="18"/>
        </w:rPr>
      </w:pPr>
      <w:r w:rsidRPr="00732056">
        <w:rPr>
          <w:szCs w:val="18"/>
        </w:rPr>
        <w:t>Vraag 6</w:t>
      </w:r>
      <w:r w:rsidRPr="00732056">
        <w:rPr>
          <w:szCs w:val="18"/>
        </w:rPr>
        <w:br/>
        <w:t>Kunt u aangeven in hoeverre er in Europees verband ruimte ontstaat voor maatregelen en meer specifiek een maximering van het aantal nakomelingen per donor?</w:t>
      </w:r>
    </w:p>
    <w:p w:rsidRPr="00732056" w:rsidR="00B80913" w:rsidP="00732056" w:rsidRDefault="00B80913" w14:paraId="008494E8" w14:textId="77777777">
      <w:pPr>
        <w:suppressAutoHyphens/>
        <w:rPr>
          <w:szCs w:val="18"/>
        </w:rPr>
      </w:pPr>
    </w:p>
    <w:p w:rsidRPr="00732056" w:rsidR="00B80913" w:rsidP="00732056" w:rsidRDefault="00000000" w14:paraId="79512965" w14:textId="77777777">
      <w:pPr>
        <w:suppressAutoHyphens/>
        <w:rPr>
          <w:szCs w:val="18"/>
        </w:rPr>
      </w:pPr>
      <w:r w:rsidRPr="00732056">
        <w:rPr>
          <w:szCs w:val="18"/>
        </w:rPr>
        <w:t>Antwoord 6</w:t>
      </w:r>
      <w:r w:rsidRPr="00732056">
        <w:rPr>
          <w:szCs w:val="18"/>
        </w:rPr>
        <w:br/>
      </w:r>
      <w:r w:rsidRPr="00732056" w:rsidR="00273732">
        <w:rPr>
          <w:szCs w:val="18"/>
        </w:rPr>
        <w:t>In Europa ontstaat in toenemende mate aandacht voor de noodzaak van maatregelen rondom het maximeren van het aantal nakomelingen per donor. Nederland pleit in diverse Europese gremia voor een Europees maximum per donor en de inrichting van een EU-breed donorregister waarmee zowel massadonatie als anonieme donatie kan worden tegengegaan.</w:t>
      </w:r>
      <w:r w:rsidRPr="00732056" w:rsidR="00273732">
        <w:rPr>
          <w:szCs w:val="18"/>
        </w:rPr>
        <w:br/>
        <w:t>Tegelijkertijd moet worden erkend dat Europese afspraken of regelgeving op dit terrein op korte termijn niet waarschijnlijk zijn. De opvattingen over donorconceptie in het algemeen en anonimiteit van donoren lopen binnen de verschillende lidstaten sterk uiteen en behoren tot de nationale bevoegdheden. Dit maakt regelgeving op EU-niveau niet vanzelfsprekend.</w:t>
      </w:r>
      <w:r w:rsidRPr="00732056" w:rsidR="00273732">
        <w:rPr>
          <w:szCs w:val="18"/>
        </w:rPr>
        <w:br/>
        <w:t>Desondanks neemt de gevoelde urgentie toe. Recente gebeurtenissen, zoals de ‘Kjeld-casus’, de brede media-aandacht hiervoor en internationale initiatieven zoals het pleidooi van verschillende Noord-Europese ethiekraden</w:t>
      </w:r>
      <w:r w:rsidRPr="00732056">
        <w:rPr>
          <w:rStyle w:val="Voetnootmarkering"/>
          <w:szCs w:val="18"/>
        </w:rPr>
        <w:footnoteReference w:id="11"/>
      </w:r>
      <w:r w:rsidRPr="00732056" w:rsidR="00273732">
        <w:rPr>
          <w:szCs w:val="18"/>
        </w:rPr>
        <w:t xml:space="preserve"> versterken de noodzaak voor het debat over een internationaal maximum van het aantal nakomelingen per donor. Ook de European Society of Human </w:t>
      </w:r>
      <w:proofErr w:type="spellStart"/>
      <w:r w:rsidRPr="00732056" w:rsidR="00273732">
        <w:rPr>
          <w:szCs w:val="18"/>
        </w:rPr>
        <w:t>Reproduction</w:t>
      </w:r>
      <w:proofErr w:type="spellEnd"/>
      <w:r w:rsidRPr="00732056" w:rsidR="00273732">
        <w:rPr>
          <w:szCs w:val="18"/>
        </w:rPr>
        <w:t xml:space="preserve"> </w:t>
      </w:r>
      <w:proofErr w:type="spellStart"/>
      <w:r w:rsidRPr="00732056" w:rsidR="00273732">
        <w:rPr>
          <w:szCs w:val="18"/>
        </w:rPr>
        <w:t>and</w:t>
      </w:r>
      <w:proofErr w:type="spellEnd"/>
      <w:r w:rsidRPr="00732056" w:rsidR="00273732">
        <w:rPr>
          <w:szCs w:val="18"/>
        </w:rPr>
        <w:t xml:space="preserve"> </w:t>
      </w:r>
      <w:proofErr w:type="spellStart"/>
      <w:r w:rsidRPr="00732056" w:rsidR="00273732">
        <w:rPr>
          <w:szCs w:val="18"/>
        </w:rPr>
        <w:t>Embryology</w:t>
      </w:r>
      <w:proofErr w:type="spellEnd"/>
      <w:r w:rsidRPr="00732056" w:rsidR="00273732">
        <w:rPr>
          <w:szCs w:val="18"/>
        </w:rPr>
        <w:t xml:space="preserve"> (ESHRE) benadrukt het belang van het vaststellen van een maximumaantal in Europa en ziet meerwaarde in de ontwikkeling van een Europees donorregister. Hoewel deze ontwikkelingen wijzen op een groeiend draagvlak voor Europese samenwerking op dit onderwerp, geldt dat een concrete uitwerking en invoering van een Europees maximum (en donorregister) een lastig proces zal zijn dat naar verwachting jaren in beslag zal nemen.</w:t>
      </w:r>
    </w:p>
    <w:p w:rsidRPr="00732056" w:rsidR="00934AC4" w:rsidP="00732056" w:rsidRDefault="00934AC4" w14:paraId="39AE12D6" w14:textId="77777777">
      <w:pPr>
        <w:suppressAutoHyphens/>
        <w:rPr>
          <w:szCs w:val="18"/>
        </w:rPr>
      </w:pPr>
    </w:p>
    <w:p w:rsidRPr="00732056" w:rsidR="00732056" w:rsidP="00732056" w:rsidRDefault="00732056" w14:paraId="21C23835" w14:textId="77777777">
      <w:pPr>
        <w:suppressAutoHyphens/>
        <w:rPr>
          <w:szCs w:val="18"/>
        </w:rPr>
      </w:pPr>
    </w:p>
    <w:p w:rsidRPr="00732056" w:rsidR="00732056" w:rsidP="00732056" w:rsidRDefault="00732056" w14:paraId="30ADCE66" w14:textId="77777777">
      <w:pPr>
        <w:suppressAutoHyphens/>
        <w:rPr>
          <w:szCs w:val="18"/>
        </w:rPr>
      </w:pPr>
    </w:p>
    <w:p w:rsidRPr="00732056" w:rsidR="00732056" w:rsidP="00732056" w:rsidRDefault="00000000" w14:paraId="384DD8E2" w14:textId="77777777">
      <w:pPr>
        <w:suppressAutoHyphens/>
        <w:rPr>
          <w:szCs w:val="18"/>
        </w:rPr>
      </w:pPr>
      <w:r w:rsidRPr="00732056">
        <w:rPr>
          <w:szCs w:val="18"/>
        </w:rPr>
        <w:t>Vraag 7</w:t>
      </w:r>
      <w:r w:rsidRPr="00732056">
        <w:rPr>
          <w:szCs w:val="18"/>
        </w:rPr>
        <w:br/>
        <w:t>Deelt u de mening dat, naast de wet- en regelgeving, bedrijven zich ook zeer bewust moeten zijn van de grote mate van zorgvuldigheid die in Nederland verwacht wordt als het gaat om een gevoelig onderwerp als massadonatie bij spermadonoren? Bent u bereid om ervoor te zorgen dat bedrijven zich hier meer bewust van zijn?</w:t>
      </w:r>
      <w:r w:rsidRPr="00732056">
        <w:rPr>
          <w:rStyle w:val="Voetnootmarkering"/>
          <w:szCs w:val="18"/>
        </w:rPr>
        <w:footnoteReference w:id="12"/>
      </w:r>
      <w:r w:rsidRPr="00732056">
        <w:rPr>
          <w:szCs w:val="18"/>
        </w:rPr>
        <w:br/>
      </w:r>
    </w:p>
    <w:p w:rsidRPr="00732056" w:rsidR="00B80913" w:rsidP="00732056" w:rsidRDefault="00000000" w14:paraId="66156698" w14:textId="3DD0F606">
      <w:pPr>
        <w:suppressAutoHyphens/>
        <w:rPr>
          <w:szCs w:val="18"/>
        </w:rPr>
      </w:pPr>
      <w:r w:rsidRPr="00732056">
        <w:rPr>
          <w:szCs w:val="18"/>
        </w:rPr>
        <w:t>Antwoord 7</w:t>
      </w:r>
      <w:r w:rsidRPr="00732056">
        <w:rPr>
          <w:szCs w:val="18"/>
        </w:rPr>
        <w:br/>
      </w:r>
      <w:r w:rsidRPr="00732056" w:rsidR="00273732">
        <w:rPr>
          <w:szCs w:val="18"/>
        </w:rPr>
        <w:t xml:space="preserve">Ja, ik deel die mening. Onze wet- en regelgeving is als het ware de uitkomst van maatschappelijke discussies over spermadonatie en donorconceptie in onze samenleving. Met wet- en regelgeving kan echter niet alles opgelost worden. Met onze nationale wet- en regelgeving op dit terrein hebben we geen invloed </w:t>
      </w:r>
      <w:r w:rsidRPr="00732056" w:rsidR="00934AC4">
        <w:rPr>
          <w:szCs w:val="18"/>
        </w:rPr>
        <w:t>buiten onze</w:t>
      </w:r>
      <w:r w:rsidRPr="00732056" w:rsidR="00273732">
        <w:rPr>
          <w:szCs w:val="18"/>
        </w:rPr>
        <w:t xml:space="preserve"> landsgrenzen. Ook kunnen wensouders in zee gaan met een donor in de privésfeer of naar het buitenland reizen voor een behandeling met donorgameten. </w:t>
      </w:r>
      <w:r w:rsidR="0063077E">
        <w:rPr>
          <w:szCs w:val="18"/>
        </w:rPr>
        <w:t>D</w:t>
      </w:r>
      <w:r w:rsidRPr="00732056" w:rsidR="00273732">
        <w:rPr>
          <w:szCs w:val="18"/>
        </w:rPr>
        <w:t>onoren</w:t>
      </w:r>
      <w:r w:rsidRPr="00732056" w:rsidR="00934AC4">
        <w:rPr>
          <w:szCs w:val="18"/>
        </w:rPr>
        <w:t xml:space="preserve"> kunnen</w:t>
      </w:r>
      <w:r w:rsidRPr="00732056" w:rsidR="00273732">
        <w:rPr>
          <w:szCs w:val="18"/>
        </w:rPr>
        <w:t xml:space="preserve"> </w:t>
      </w:r>
      <w:r w:rsidR="0063077E">
        <w:rPr>
          <w:szCs w:val="18"/>
        </w:rPr>
        <w:t xml:space="preserve">bovendien </w:t>
      </w:r>
      <w:r w:rsidRPr="00732056" w:rsidR="00273732">
        <w:rPr>
          <w:szCs w:val="18"/>
        </w:rPr>
        <w:t xml:space="preserve">ook in het buitenland doneren. Ik vind het daarom van belang dat fertiliteitsklinieken, spermabanken, wensouders en donoren zelf ook verantwoordelijkheid nemen voor de </w:t>
      </w:r>
      <w:r w:rsidR="0063077E">
        <w:rPr>
          <w:szCs w:val="18"/>
        </w:rPr>
        <w:t>(</w:t>
      </w:r>
      <w:r w:rsidRPr="00732056" w:rsidR="00273732">
        <w:rPr>
          <w:szCs w:val="18"/>
        </w:rPr>
        <w:t>maatschappelijke</w:t>
      </w:r>
      <w:r w:rsidR="0063077E">
        <w:rPr>
          <w:szCs w:val="18"/>
        </w:rPr>
        <w:t>)</w:t>
      </w:r>
      <w:r w:rsidRPr="00732056" w:rsidR="00273732">
        <w:rPr>
          <w:szCs w:val="18"/>
        </w:rPr>
        <w:t xml:space="preserve"> gevolgen van hun handelen. Daarom heb ik in gesprek met deze partijen aandacht voor het belang van een zorgvuldige praktijk van donorconceptie en de verantwoordelijkheid die zij hiervoor hebben.</w:t>
      </w:r>
    </w:p>
    <w:p w:rsidRPr="00732056" w:rsidR="00B80913" w:rsidP="00732056" w:rsidRDefault="00B80913" w14:paraId="5E0DC0AA" w14:textId="77777777">
      <w:pPr>
        <w:suppressAutoHyphens/>
        <w:rPr>
          <w:szCs w:val="18"/>
        </w:rPr>
      </w:pPr>
    </w:p>
    <w:sectPr w:rsidRPr="00732056" w:rsidR="00B8091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B373" w14:textId="77777777" w:rsidR="00DA1D2D" w:rsidRDefault="00DA1D2D">
      <w:pPr>
        <w:spacing w:line="240" w:lineRule="auto"/>
      </w:pPr>
      <w:r>
        <w:separator/>
      </w:r>
    </w:p>
  </w:endnote>
  <w:endnote w:type="continuationSeparator" w:id="0">
    <w:p w14:paraId="6BF7DDD2" w14:textId="77777777" w:rsidR="00DA1D2D" w:rsidRDefault="00DA1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9E7D"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B64CE93" wp14:editId="2555A7F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C3A6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64CE9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A8C3A6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3883"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2193193" wp14:editId="7B8FD0D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5CC7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19319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B55CC7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195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74C5672" wp14:editId="269D3B0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45CD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4C567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9D45CD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5A28" w14:textId="77777777" w:rsidR="00DA1D2D" w:rsidRDefault="00DA1D2D">
      <w:pPr>
        <w:spacing w:line="240" w:lineRule="auto"/>
      </w:pPr>
      <w:r>
        <w:separator/>
      </w:r>
    </w:p>
  </w:footnote>
  <w:footnote w:type="continuationSeparator" w:id="0">
    <w:p w14:paraId="6CE44619" w14:textId="77777777" w:rsidR="00DA1D2D" w:rsidRDefault="00DA1D2D">
      <w:pPr>
        <w:spacing w:line="240" w:lineRule="auto"/>
      </w:pPr>
      <w:r>
        <w:continuationSeparator/>
      </w:r>
    </w:p>
  </w:footnote>
  <w:footnote w:id="1">
    <w:p w14:paraId="78EED07C" w14:textId="77777777" w:rsidR="00B80913" w:rsidRPr="00220B22" w:rsidRDefault="00000000" w:rsidP="00B80913">
      <w:pPr>
        <w:pStyle w:val="Voetnoottekst"/>
        <w:rPr>
          <w:sz w:val="14"/>
          <w:szCs w:val="14"/>
        </w:rPr>
      </w:pPr>
      <w:r w:rsidRPr="00220B22">
        <w:rPr>
          <w:rStyle w:val="Voetnootmarkering"/>
          <w:sz w:val="14"/>
          <w:szCs w:val="14"/>
        </w:rPr>
        <w:footnoteRef/>
      </w:r>
      <w:r w:rsidRPr="00220B22">
        <w:rPr>
          <w:sz w:val="14"/>
          <w:szCs w:val="14"/>
        </w:rPr>
        <w:t xml:space="preserve"> De Telegraaf, 10 december 2025, 'Deense spermadonor gaf kankergen door aan minstens 197 nakomelingen in heel Europa'</w:t>
      </w:r>
    </w:p>
  </w:footnote>
  <w:footnote w:id="2">
    <w:p w14:paraId="7CC12DCA" w14:textId="77777777" w:rsidR="00F61B08" w:rsidRPr="00220B22" w:rsidRDefault="00000000" w:rsidP="00F61B08">
      <w:pPr>
        <w:pStyle w:val="Voetnoottekst"/>
        <w:rPr>
          <w:sz w:val="14"/>
          <w:szCs w:val="14"/>
        </w:rPr>
      </w:pPr>
      <w:r w:rsidRPr="00220B22">
        <w:rPr>
          <w:rStyle w:val="Voetnootmarkering"/>
          <w:sz w:val="14"/>
          <w:szCs w:val="14"/>
        </w:rPr>
        <w:footnoteRef/>
      </w:r>
      <w:r w:rsidRPr="00220B22">
        <w:rPr>
          <w:sz w:val="14"/>
          <w:szCs w:val="14"/>
        </w:rPr>
        <w:t xml:space="preserve"> </w:t>
      </w:r>
      <w:hyperlink r:id="rId1" w:history="1">
        <w:r w:rsidR="00F61B08" w:rsidRPr="00220B22">
          <w:rPr>
            <w:rStyle w:val="Hyperlink"/>
            <w:sz w:val="14"/>
            <w:szCs w:val="14"/>
          </w:rPr>
          <w:t>https://eur-lex.europa.eu/legal-content/NL/TXT/PDF/?uri=CELEX:32004L0023&amp;from=en</w:t>
        </w:r>
      </w:hyperlink>
      <w:r w:rsidRPr="00220B22">
        <w:rPr>
          <w:sz w:val="14"/>
          <w:szCs w:val="14"/>
        </w:rPr>
        <w:t xml:space="preserve"> </w:t>
      </w:r>
    </w:p>
  </w:footnote>
  <w:footnote w:id="3">
    <w:p w14:paraId="1A068B42" w14:textId="77777777" w:rsidR="00DB770F" w:rsidRDefault="00000000" w:rsidP="00DB770F">
      <w:pPr>
        <w:pStyle w:val="Voetnoottekst"/>
      </w:pPr>
      <w:r w:rsidRPr="00220B22">
        <w:rPr>
          <w:rStyle w:val="Voetnootmarkering"/>
          <w:sz w:val="14"/>
          <w:szCs w:val="14"/>
        </w:rPr>
        <w:footnoteRef/>
      </w:r>
      <w:r w:rsidRPr="00220B22">
        <w:rPr>
          <w:sz w:val="14"/>
          <w:szCs w:val="14"/>
        </w:rPr>
        <w:t xml:space="preserve"> </w:t>
      </w:r>
      <w:hyperlink r:id="rId2" w:history="1">
        <w:r w:rsidR="00DB770F" w:rsidRPr="00220B22">
          <w:rPr>
            <w:rStyle w:val="Hyperlink"/>
            <w:sz w:val="14"/>
            <w:szCs w:val="14"/>
          </w:rPr>
          <w:t xml:space="preserve">Informatie over de TP53-zaak | European </w:t>
        </w:r>
        <w:proofErr w:type="spellStart"/>
        <w:r w:rsidR="00DB770F" w:rsidRPr="00220B22">
          <w:rPr>
            <w:rStyle w:val="Hyperlink"/>
            <w:sz w:val="14"/>
            <w:szCs w:val="14"/>
          </w:rPr>
          <w:t>Sperm</w:t>
        </w:r>
        <w:proofErr w:type="spellEnd"/>
        <w:r w:rsidR="00DB770F" w:rsidRPr="00220B22">
          <w:rPr>
            <w:rStyle w:val="Hyperlink"/>
            <w:sz w:val="14"/>
            <w:szCs w:val="14"/>
          </w:rPr>
          <w:t xml:space="preserve"> Bank</w:t>
        </w:r>
      </w:hyperlink>
    </w:p>
  </w:footnote>
  <w:footnote w:id="4">
    <w:p w14:paraId="0819139C" w14:textId="77777777" w:rsidR="00273732" w:rsidRPr="000B30FC" w:rsidRDefault="00000000" w:rsidP="00273732">
      <w:pPr>
        <w:pStyle w:val="Voetnoottekst"/>
        <w:rPr>
          <w:sz w:val="16"/>
          <w:szCs w:val="18"/>
        </w:rPr>
      </w:pPr>
      <w:r w:rsidRPr="000B30FC">
        <w:rPr>
          <w:rStyle w:val="Voetnootmarkering"/>
          <w:sz w:val="14"/>
          <w:szCs w:val="16"/>
        </w:rPr>
        <w:footnoteRef/>
      </w:r>
      <w:r w:rsidRPr="000B30FC">
        <w:rPr>
          <w:sz w:val="14"/>
          <w:szCs w:val="16"/>
        </w:rPr>
        <w:t xml:space="preserve"> Een RATC</w:t>
      </w:r>
      <w:r w:rsidR="00DB770F" w:rsidRPr="000B30FC">
        <w:rPr>
          <w:sz w:val="14"/>
          <w:szCs w:val="16"/>
        </w:rPr>
        <w:t>-</w:t>
      </w:r>
      <w:r w:rsidRPr="000B30FC">
        <w:rPr>
          <w:sz w:val="14"/>
          <w:szCs w:val="16"/>
        </w:rPr>
        <w:t xml:space="preserve">melding (Rapid Alert System </w:t>
      </w:r>
      <w:proofErr w:type="spellStart"/>
      <w:r w:rsidRPr="000B30FC">
        <w:rPr>
          <w:sz w:val="14"/>
          <w:szCs w:val="16"/>
        </w:rPr>
        <w:t>for</w:t>
      </w:r>
      <w:proofErr w:type="spellEnd"/>
      <w:r w:rsidRPr="000B30FC">
        <w:rPr>
          <w:sz w:val="14"/>
          <w:szCs w:val="16"/>
        </w:rPr>
        <w:t xml:space="preserve"> Tissues </w:t>
      </w:r>
      <w:proofErr w:type="spellStart"/>
      <w:r w:rsidRPr="000B30FC">
        <w:rPr>
          <w:sz w:val="14"/>
          <w:szCs w:val="16"/>
        </w:rPr>
        <w:t>and</w:t>
      </w:r>
      <w:proofErr w:type="spellEnd"/>
      <w:r w:rsidRPr="000B30FC">
        <w:rPr>
          <w:sz w:val="14"/>
          <w:szCs w:val="16"/>
        </w:rPr>
        <w:t xml:space="preserve"> </w:t>
      </w:r>
      <w:proofErr w:type="spellStart"/>
      <w:r w:rsidRPr="000B30FC">
        <w:rPr>
          <w:sz w:val="14"/>
          <w:szCs w:val="16"/>
        </w:rPr>
        <w:t>Cells</w:t>
      </w:r>
      <w:proofErr w:type="spellEnd"/>
      <w:r w:rsidRPr="000B30FC">
        <w:rPr>
          <w:sz w:val="14"/>
          <w:szCs w:val="16"/>
        </w:rPr>
        <w:t>) is een waarschuwing binnen de Europese Unie voor dringende veiligheidsrisico's met betrekking tot menselijke weefsels en cellen.</w:t>
      </w:r>
    </w:p>
  </w:footnote>
  <w:footnote w:id="5">
    <w:p w14:paraId="4511F6BA" w14:textId="77777777" w:rsidR="00DB770F" w:rsidRPr="000B30FC" w:rsidRDefault="00000000">
      <w:pPr>
        <w:pStyle w:val="Voetnoottekst"/>
        <w:rPr>
          <w:sz w:val="14"/>
          <w:szCs w:val="14"/>
        </w:rPr>
      </w:pPr>
      <w:r w:rsidRPr="000B30FC">
        <w:rPr>
          <w:rStyle w:val="Voetnootmarkering"/>
          <w:sz w:val="14"/>
          <w:szCs w:val="14"/>
        </w:rPr>
        <w:footnoteRef/>
      </w:r>
      <w:r w:rsidRPr="000B30FC">
        <w:rPr>
          <w:sz w:val="14"/>
          <w:szCs w:val="14"/>
        </w:rPr>
        <w:t xml:space="preserve"> Dit staat vermeld in de RATC-melding</w:t>
      </w:r>
    </w:p>
  </w:footnote>
  <w:footnote w:id="6">
    <w:p w14:paraId="5D331A1B" w14:textId="77777777" w:rsidR="00273732" w:rsidRPr="000B30FC" w:rsidRDefault="00000000" w:rsidP="00273732">
      <w:pPr>
        <w:pStyle w:val="Voetnoottekst"/>
        <w:rPr>
          <w:sz w:val="14"/>
          <w:szCs w:val="14"/>
        </w:rPr>
      </w:pPr>
      <w:r w:rsidRPr="000B30FC">
        <w:rPr>
          <w:rStyle w:val="Voetnootmarkering"/>
          <w:sz w:val="14"/>
          <w:szCs w:val="14"/>
        </w:rPr>
        <w:footnoteRef/>
      </w:r>
      <w:r w:rsidRPr="000B30FC">
        <w:rPr>
          <w:sz w:val="14"/>
          <w:szCs w:val="14"/>
        </w:rPr>
        <w:t xml:space="preserve"> Kamerstukken II, 2022-2023, 35870, nr. 23</w:t>
      </w:r>
    </w:p>
  </w:footnote>
  <w:footnote w:id="7">
    <w:p w14:paraId="0C7D642A" w14:textId="77777777" w:rsidR="00273732" w:rsidRPr="000B30FC" w:rsidRDefault="00000000" w:rsidP="00273732">
      <w:pPr>
        <w:pStyle w:val="Voetnoottekst"/>
        <w:rPr>
          <w:sz w:val="16"/>
          <w:szCs w:val="18"/>
        </w:rPr>
      </w:pPr>
      <w:r w:rsidRPr="000B30FC">
        <w:rPr>
          <w:rStyle w:val="Voetnootmarkering"/>
          <w:sz w:val="14"/>
          <w:szCs w:val="14"/>
        </w:rPr>
        <w:footnoteRef/>
      </w:r>
      <w:r w:rsidRPr="000B30FC">
        <w:rPr>
          <w:sz w:val="14"/>
          <w:szCs w:val="14"/>
        </w:rPr>
        <w:t xml:space="preserve"> “35844. Onder de </w:t>
      </w:r>
      <w:proofErr w:type="spellStart"/>
      <w:r w:rsidRPr="000B30FC">
        <w:rPr>
          <w:sz w:val="14"/>
          <w:szCs w:val="14"/>
        </w:rPr>
        <w:t>Wzl</w:t>
      </w:r>
      <w:proofErr w:type="spellEnd"/>
      <w:r w:rsidRPr="000B30FC">
        <w:rPr>
          <w:sz w:val="14"/>
          <w:szCs w:val="14"/>
        </w:rPr>
        <w:t xml:space="preserve"> vallen handelingen met lichaamsmateriaal dat is of wordt afgenomen op het gebied van of in verband met de geneeskunst of de medische en biologische wetenschap, waaronder ook wetenschappelijk onderwijs wordt verstaan. De </w:t>
      </w:r>
      <w:proofErr w:type="spellStart"/>
      <w:r w:rsidRPr="000B30FC">
        <w:rPr>
          <w:sz w:val="14"/>
          <w:szCs w:val="14"/>
        </w:rPr>
        <w:t>Wzl</w:t>
      </w:r>
      <w:proofErr w:type="spellEnd"/>
      <w:r w:rsidRPr="000B30FC">
        <w:rPr>
          <w:sz w:val="14"/>
          <w:szCs w:val="14"/>
        </w:rPr>
        <w:t xml:space="preserve"> heeft voorts slechts betrekking op handelingen met dat lichaamsmateriaal waarmee een ander doel wordt beoogd dan genezing van de donor (waaronder het behoeden van het ontstaan van ziekten en het beoordelen van de gezondheidstoestand), als bedoeld in artikel 7:446, tweede lid, onderdeel a, van het Burgerlijk Wetboek.”</w:t>
      </w:r>
    </w:p>
  </w:footnote>
  <w:footnote w:id="8">
    <w:p w14:paraId="41785761" w14:textId="77777777" w:rsidR="00B80913" w:rsidRPr="00EC13C7" w:rsidRDefault="00000000" w:rsidP="00B80913">
      <w:pPr>
        <w:pStyle w:val="Voetnoottekst"/>
        <w:rPr>
          <w:sz w:val="16"/>
          <w:szCs w:val="16"/>
        </w:rPr>
      </w:pPr>
      <w:r w:rsidRPr="000B30FC">
        <w:rPr>
          <w:rStyle w:val="Voetnootmarkering"/>
          <w:sz w:val="14"/>
          <w:szCs w:val="14"/>
        </w:rPr>
        <w:footnoteRef/>
      </w:r>
      <w:r w:rsidRPr="000B30FC">
        <w:rPr>
          <w:sz w:val="14"/>
          <w:szCs w:val="14"/>
        </w:rPr>
        <w:t xml:space="preserve"> Kamerstukken II 2024/25, 36 600-XVI, nr. 94.</w:t>
      </w:r>
    </w:p>
  </w:footnote>
  <w:footnote w:id="9">
    <w:p w14:paraId="40BCFFF3" w14:textId="77777777" w:rsidR="00273732" w:rsidRPr="000B30FC" w:rsidRDefault="00000000" w:rsidP="00273732">
      <w:pPr>
        <w:pStyle w:val="Voetnoottekst"/>
        <w:rPr>
          <w:sz w:val="14"/>
          <w:szCs w:val="14"/>
        </w:rPr>
      </w:pPr>
      <w:r w:rsidRPr="000B30FC">
        <w:rPr>
          <w:rStyle w:val="Voetnootmarkering"/>
          <w:sz w:val="14"/>
          <w:szCs w:val="14"/>
        </w:rPr>
        <w:footnoteRef/>
      </w:r>
      <w:r w:rsidRPr="000B30FC">
        <w:rPr>
          <w:sz w:val="14"/>
          <w:szCs w:val="14"/>
        </w:rPr>
        <w:t xml:space="preserve"> Kamerstukken II 2024/25, 36600-XVI, nr. 94.</w:t>
      </w:r>
    </w:p>
  </w:footnote>
  <w:footnote w:id="10">
    <w:p w14:paraId="2DB3F3B5" w14:textId="77777777" w:rsidR="00273732" w:rsidRPr="000B30FC" w:rsidRDefault="00000000" w:rsidP="00273732">
      <w:pPr>
        <w:pStyle w:val="Voetnoottekst"/>
        <w:rPr>
          <w:sz w:val="14"/>
          <w:szCs w:val="14"/>
        </w:rPr>
      </w:pPr>
      <w:r w:rsidRPr="000B30FC">
        <w:rPr>
          <w:rStyle w:val="Voetnootmarkering"/>
          <w:sz w:val="14"/>
          <w:szCs w:val="14"/>
        </w:rPr>
        <w:footnoteRef/>
      </w:r>
      <w:r w:rsidRPr="000B30FC">
        <w:rPr>
          <w:sz w:val="14"/>
          <w:szCs w:val="14"/>
        </w:rPr>
        <w:t xml:space="preserve"> Aanhangsel handelingen II, 2025/26, nr. 480 </w:t>
      </w:r>
    </w:p>
    <w:p w14:paraId="6B9925D7" w14:textId="77777777" w:rsidR="00273732" w:rsidRPr="000B30FC" w:rsidRDefault="00273732" w:rsidP="00273732">
      <w:pPr>
        <w:pStyle w:val="Voetnoottekst"/>
        <w:rPr>
          <w:sz w:val="14"/>
          <w:szCs w:val="14"/>
        </w:rPr>
      </w:pPr>
      <w:hyperlink r:id="rId3" w:history="1">
        <w:r w:rsidRPr="000B30FC">
          <w:rPr>
            <w:sz w:val="14"/>
            <w:szCs w:val="14"/>
          </w:rPr>
          <w:t>Kamervragen (Aanhangsel) 2025-2026, nr. 480 | Overheid.nl &gt; Officiële bekendmakingen</w:t>
        </w:r>
      </w:hyperlink>
    </w:p>
  </w:footnote>
  <w:footnote w:id="11">
    <w:p w14:paraId="6D4DA70F" w14:textId="77777777" w:rsidR="00273732" w:rsidRPr="000B30FC" w:rsidRDefault="00000000" w:rsidP="00273732">
      <w:pPr>
        <w:pStyle w:val="Voetnoottekst"/>
        <w:rPr>
          <w:sz w:val="14"/>
          <w:szCs w:val="14"/>
          <w:lang w:val="en-US"/>
        </w:rPr>
      </w:pPr>
      <w:r w:rsidRPr="000B30FC">
        <w:rPr>
          <w:rStyle w:val="Voetnootmarkering"/>
          <w:sz w:val="14"/>
          <w:szCs w:val="14"/>
        </w:rPr>
        <w:footnoteRef/>
      </w:r>
      <w:r w:rsidRPr="000B30FC">
        <w:rPr>
          <w:sz w:val="14"/>
          <w:szCs w:val="14"/>
          <w:lang w:val="en-US"/>
        </w:rPr>
        <w:t xml:space="preserve"> </w:t>
      </w:r>
      <w:r w:rsidR="00273732">
        <w:fldChar w:fldCharType="begin"/>
      </w:r>
      <w:r w:rsidR="00273732" w:rsidRPr="0063077E">
        <w:rPr>
          <w:lang w:val="en-US"/>
        </w:rPr>
        <w:instrText>HYPERLINK "https://etene.fi/documents/66861912/0/Nordic+statement+english_final+(1).pdf/112d6083-e67c-4eeb-d30c-dcef9a4e85c2/Nordic+statement+english_final+(1).pdf?t=1751027611769"</w:instrText>
      </w:r>
      <w:r w:rsidR="00273732">
        <w:fldChar w:fldCharType="separate"/>
      </w:r>
      <w:r w:rsidR="00273732" w:rsidRPr="000B30FC">
        <w:rPr>
          <w:rStyle w:val="Hyperlink"/>
          <w:sz w:val="14"/>
          <w:szCs w:val="14"/>
          <w:lang w:val="en-US"/>
        </w:rPr>
        <w:t>Call for international limits on the number of children per sperm or egg donor (1) (1) 4</w:t>
      </w:r>
      <w:r w:rsidR="00273732">
        <w:fldChar w:fldCharType="end"/>
      </w:r>
      <w:r w:rsidRPr="000B30FC">
        <w:rPr>
          <w:sz w:val="14"/>
          <w:szCs w:val="14"/>
          <w:lang w:val="en-US"/>
        </w:rPr>
        <w:t xml:space="preserve"> </w:t>
      </w:r>
    </w:p>
  </w:footnote>
  <w:footnote w:id="12">
    <w:p w14:paraId="570ED153" w14:textId="77777777" w:rsidR="00B80913" w:rsidRPr="00EC13C7" w:rsidRDefault="00000000" w:rsidP="00B80913">
      <w:pPr>
        <w:rPr>
          <w:sz w:val="16"/>
          <w:szCs w:val="16"/>
        </w:rPr>
      </w:pPr>
      <w:r w:rsidRPr="000B30FC">
        <w:rPr>
          <w:rStyle w:val="Voetnootmarkering"/>
          <w:sz w:val="14"/>
          <w:szCs w:val="14"/>
        </w:rPr>
        <w:footnoteRef/>
      </w:r>
      <w:r w:rsidRPr="000B30FC">
        <w:rPr>
          <w:sz w:val="14"/>
          <w:szCs w:val="14"/>
        </w:rPr>
        <w:t xml:space="preserve"> Aanhangsel Handelingen, vergaderjaar 2022-2023, nr. 107</w:t>
      </w:r>
      <w:r w:rsidRPr="00EC13C7">
        <w:rPr>
          <w:sz w:val="16"/>
          <w:szCs w:val="16"/>
        </w:rPr>
        <w:br/>
      </w:r>
    </w:p>
    <w:p w14:paraId="6E814620" w14:textId="77777777" w:rsidR="00B80913" w:rsidRDefault="00B80913" w:rsidP="00B8091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096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A17150C" wp14:editId="328F261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3CE3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17150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FF3CE3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D23D" w14:textId="77777777" w:rsidR="00F860AE" w:rsidRDefault="00000000">
    <w:pPr>
      <w:pStyle w:val="Koptekst"/>
    </w:pPr>
    <w:r>
      <w:rPr>
        <w:noProof/>
      </w:rPr>
      <w:drawing>
        <wp:anchor distT="0" distB="0" distL="114300" distR="114300" simplePos="0" relativeHeight="251658240" behindDoc="0" locked="0" layoutInCell="1" allowOverlap="1" wp14:anchorId="38B4BA5D" wp14:editId="085E473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C756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3DFFDFA" wp14:editId="631F1B3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F368C" w14:textId="77777777" w:rsidR="00F860AE" w:rsidRDefault="00000000" w:rsidP="00A97BB8">
                          <w:pPr>
                            <w:pStyle w:val="Afzendgegevens"/>
                          </w:pPr>
                          <w:r>
                            <w:t>Bezoekadres:</w:t>
                          </w:r>
                        </w:p>
                        <w:p w14:paraId="7CFC7B03" w14:textId="77777777" w:rsidR="00F860AE" w:rsidRDefault="00000000" w:rsidP="00A97BB8">
                          <w:pPr>
                            <w:pStyle w:val="Afzendgegevens"/>
                          </w:pPr>
                          <w:r>
                            <w:t>Parnassusplein 5</w:t>
                          </w:r>
                        </w:p>
                        <w:p w14:paraId="7D08205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BCDAC5B" w14:textId="77777777" w:rsidR="00F860AE" w:rsidRDefault="00000000" w:rsidP="00A97BB8">
                          <w:pPr>
                            <w:pStyle w:val="Afzendgegevens"/>
                            <w:tabs>
                              <w:tab w:val="left" w:pos="170"/>
                            </w:tabs>
                          </w:pPr>
                          <w:r>
                            <w:t>T</w:t>
                          </w:r>
                          <w:r>
                            <w:tab/>
                            <w:t>070 340 79 11</w:t>
                          </w:r>
                        </w:p>
                        <w:p w14:paraId="5C59F78C" w14:textId="77777777" w:rsidR="00F860AE" w:rsidRDefault="00000000" w:rsidP="00A97BB8">
                          <w:pPr>
                            <w:pStyle w:val="Afzendgegevens"/>
                            <w:tabs>
                              <w:tab w:val="left" w:pos="170"/>
                            </w:tabs>
                          </w:pPr>
                          <w:r>
                            <w:t>F</w:t>
                          </w:r>
                          <w:r>
                            <w:tab/>
                            <w:t>070 340 78 34</w:t>
                          </w:r>
                        </w:p>
                        <w:p w14:paraId="027AA38F" w14:textId="77777777" w:rsidR="00F860AE" w:rsidRDefault="00000000" w:rsidP="00A97BB8">
                          <w:pPr>
                            <w:pStyle w:val="Afzendgegevens"/>
                          </w:pPr>
                          <w:r>
                            <w:t>www.</w:t>
                          </w:r>
                          <w:r w:rsidR="00C2746E">
                            <w:t>rijksoverheid</w:t>
                          </w:r>
                          <w:r>
                            <w:t>.nl</w:t>
                          </w:r>
                        </w:p>
                        <w:p w14:paraId="35E1556E" w14:textId="77777777" w:rsidR="00F860AE" w:rsidRDefault="00F860AE" w:rsidP="00A97BB8">
                          <w:pPr>
                            <w:pStyle w:val="Afzendgegevenswitregel2"/>
                          </w:pPr>
                        </w:p>
                        <w:p w14:paraId="20972472" w14:textId="77777777" w:rsidR="00F860AE" w:rsidRDefault="00000000" w:rsidP="00A97BB8">
                          <w:pPr>
                            <w:pStyle w:val="Afzendgegevenskopjes"/>
                          </w:pPr>
                          <w:r>
                            <w:t>Ons kenmerk</w:t>
                          </w:r>
                        </w:p>
                        <w:p w14:paraId="615DFED5" w14:textId="77777777" w:rsidR="00D74EDF" w:rsidRPr="00420166" w:rsidRDefault="00000000" w:rsidP="00D74EDF">
                          <w:pPr>
                            <w:pStyle w:val="Huisstijl-Referentiegegevens"/>
                          </w:pPr>
                          <w:r>
                            <w:t>4321412-1092573-PG</w:t>
                          </w:r>
                        </w:p>
                        <w:p w14:paraId="6E060DEA" w14:textId="77777777" w:rsidR="00F860AE" w:rsidRDefault="00F860AE" w:rsidP="00A97BB8">
                          <w:pPr>
                            <w:pStyle w:val="Afzendgegevenswitregel1"/>
                          </w:pPr>
                        </w:p>
                        <w:p w14:paraId="7950B05B" w14:textId="77777777" w:rsidR="00F860AE" w:rsidRDefault="00000000" w:rsidP="00A97BB8">
                          <w:pPr>
                            <w:pStyle w:val="Afzendgegevenskopjes"/>
                          </w:pPr>
                          <w:r>
                            <w:t>Bijlagen</w:t>
                          </w:r>
                        </w:p>
                        <w:p w14:paraId="278A980F" w14:textId="77777777" w:rsidR="00F860AE" w:rsidRDefault="00000000" w:rsidP="00A97BB8">
                          <w:pPr>
                            <w:pStyle w:val="Afzendgegevens"/>
                          </w:pPr>
                          <w:bookmarkStart w:id="4" w:name="bmkBijlagen"/>
                          <w:bookmarkEnd w:id="4"/>
                          <w:r>
                            <w:t>1</w:t>
                          </w:r>
                        </w:p>
                        <w:p w14:paraId="0AF83AD0" w14:textId="77777777" w:rsidR="00F860AE" w:rsidRDefault="00F860AE" w:rsidP="00A97BB8">
                          <w:pPr>
                            <w:pStyle w:val="Afzendgegevenswitregel1"/>
                          </w:pPr>
                        </w:p>
                        <w:p w14:paraId="6FF4FC5A" w14:textId="77777777" w:rsidR="00F860AE" w:rsidRDefault="00000000" w:rsidP="00A97BB8">
                          <w:pPr>
                            <w:pStyle w:val="Afzendgegevenskopjes"/>
                          </w:pPr>
                          <w:r>
                            <w:t>Datum document</w:t>
                          </w:r>
                        </w:p>
                        <w:p w14:paraId="2481EAC7"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12 December 2025</w:t>
                          </w:r>
                        </w:p>
                        <w:p w14:paraId="2718A54B" w14:textId="77777777" w:rsidR="00F860AE" w:rsidRDefault="00F860AE" w:rsidP="00A97BB8">
                          <w:pPr>
                            <w:pStyle w:val="Afzendgegevenswitregel1"/>
                          </w:pPr>
                        </w:p>
                        <w:p w14:paraId="7789EF4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3DFFDF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E9F368C" w14:textId="77777777" w:rsidR="00F860AE" w:rsidRDefault="00000000" w:rsidP="00A97BB8">
                    <w:pPr>
                      <w:pStyle w:val="Afzendgegevens"/>
                    </w:pPr>
                    <w:r>
                      <w:t>Bezoekadres:</w:t>
                    </w:r>
                  </w:p>
                  <w:p w14:paraId="7CFC7B03" w14:textId="77777777" w:rsidR="00F860AE" w:rsidRDefault="00000000" w:rsidP="00A97BB8">
                    <w:pPr>
                      <w:pStyle w:val="Afzendgegevens"/>
                    </w:pPr>
                    <w:r>
                      <w:t>Parnassusplein 5</w:t>
                    </w:r>
                  </w:p>
                  <w:p w14:paraId="7D08205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BCDAC5B" w14:textId="77777777" w:rsidR="00F860AE" w:rsidRDefault="00000000" w:rsidP="00A97BB8">
                    <w:pPr>
                      <w:pStyle w:val="Afzendgegevens"/>
                      <w:tabs>
                        <w:tab w:val="left" w:pos="170"/>
                      </w:tabs>
                    </w:pPr>
                    <w:r>
                      <w:t>T</w:t>
                    </w:r>
                    <w:r>
                      <w:tab/>
                      <w:t>070 340 79 11</w:t>
                    </w:r>
                  </w:p>
                  <w:p w14:paraId="5C59F78C" w14:textId="77777777" w:rsidR="00F860AE" w:rsidRDefault="00000000" w:rsidP="00A97BB8">
                    <w:pPr>
                      <w:pStyle w:val="Afzendgegevens"/>
                      <w:tabs>
                        <w:tab w:val="left" w:pos="170"/>
                      </w:tabs>
                    </w:pPr>
                    <w:r>
                      <w:t>F</w:t>
                    </w:r>
                    <w:r>
                      <w:tab/>
                      <w:t>070 340 78 34</w:t>
                    </w:r>
                  </w:p>
                  <w:p w14:paraId="027AA38F" w14:textId="77777777" w:rsidR="00F860AE" w:rsidRDefault="00000000" w:rsidP="00A97BB8">
                    <w:pPr>
                      <w:pStyle w:val="Afzendgegevens"/>
                    </w:pPr>
                    <w:r>
                      <w:t>www.</w:t>
                    </w:r>
                    <w:r w:rsidR="00C2746E">
                      <w:t>rijksoverheid</w:t>
                    </w:r>
                    <w:r>
                      <w:t>.nl</w:t>
                    </w:r>
                  </w:p>
                  <w:p w14:paraId="35E1556E" w14:textId="77777777" w:rsidR="00F860AE" w:rsidRDefault="00F860AE" w:rsidP="00A97BB8">
                    <w:pPr>
                      <w:pStyle w:val="Afzendgegevenswitregel2"/>
                    </w:pPr>
                  </w:p>
                  <w:p w14:paraId="20972472" w14:textId="77777777" w:rsidR="00F860AE" w:rsidRDefault="00000000" w:rsidP="00A97BB8">
                    <w:pPr>
                      <w:pStyle w:val="Afzendgegevenskopjes"/>
                    </w:pPr>
                    <w:r>
                      <w:t>Ons kenmerk</w:t>
                    </w:r>
                  </w:p>
                  <w:p w14:paraId="615DFED5" w14:textId="77777777" w:rsidR="00D74EDF" w:rsidRPr="00420166" w:rsidRDefault="00000000" w:rsidP="00D74EDF">
                    <w:pPr>
                      <w:pStyle w:val="Huisstijl-Referentiegegevens"/>
                    </w:pPr>
                    <w:r>
                      <w:t>4321412-1092573-PG</w:t>
                    </w:r>
                  </w:p>
                  <w:p w14:paraId="6E060DEA" w14:textId="77777777" w:rsidR="00F860AE" w:rsidRDefault="00F860AE" w:rsidP="00A97BB8">
                    <w:pPr>
                      <w:pStyle w:val="Afzendgegevenswitregel1"/>
                    </w:pPr>
                  </w:p>
                  <w:p w14:paraId="7950B05B" w14:textId="77777777" w:rsidR="00F860AE" w:rsidRDefault="00000000" w:rsidP="00A97BB8">
                    <w:pPr>
                      <w:pStyle w:val="Afzendgegevenskopjes"/>
                    </w:pPr>
                    <w:r>
                      <w:t>Bijlagen</w:t>
                    </w:r>
                  </w:p>
                  <w:p w14:paraId="278A980F" w14:textId="77777777" w:rsidR="00F860AE" w:rsidRDefault="00000000" w:rsidP="00A97BB8">
                    <w:pPr>
                      <w:pStyle w:val="Afzendgegevens"/>
                    </w:pPr>
                    <w:bookmarkStart w:id="6" w:name="bmkBijlagen"/>
                    <w:bookmarkEnd w:id="6"/>
                    <w:r>
                      <w:t>1</w:t>
                    </w:r>
                  </w:p>
                  <w:p w14:paraId="0AF83AD0" w14:textId="77777777" w:rsidR="00F860AE" w:rsidRDefault="00F860AE" w:rsidP="00A97BB8">
                    <w:pPr>
                      <w:pStyle w:val="Afzendgegevenswitregel1"/>
                    </w:pPr>
                  </w:p>
                  <w:p w14:paraId="6FF4FC5A" w14:textId="77777777" w:rsidR="00F860AE" w:rsidRDefault="00000000" w:rsidP="00A97BB8">
                    <w:pPr>
                      <w:pStyle w:val="Afzendgegevenskopjes"/>
                    </w:pPr>
                    <w:r>
                      <w:t>Datum document</w:t>
                    </w:r>
                  </w:p>
                  <w:p w14:paraId="2481EAC7"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12 December 2025</w:t>
                    </w:r>
                  </w:p>
                  <w:p w14:paraId="2718A54B" w14:textId="77777777" w:rsidR="00F860AE" w:rsidRDefault="00F860AE" w:rsidP="00A97BB8">
                    <w:pPr>
                      <w:pStyle w:val="Afzendgegevenswitregel1"/>
                    </w:pPr>
                  </w:p>
                  <w:p w14:paraId="7789EF4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F07F" w14:textId="77777777" w:rsidR="00F860AE" w:rsidRDefault="00F860AE">
    <w:pPr>
      <w:pStyle w:val="Koptekst"/>
    </w:pPr>
  </w:p>
  <w:p w14:paraId="1CB700B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778"/>
    <w:rsid w:val="0003701D"/>
    <w:rsid w:val="0004156C"/>
    <w:rsid w:val="00044264"/>
    <w:rsid w:val="000443E7"/>
    <w:rsid w:val="00067C7F"/>
    <w:rsid w:val="000905C8"/>
    <w:rsid w:val="00091E11"/>
    <w:rsid w:val="000B30FC"/>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1F2717"/>
    <w:rsid w:val="001F610C"/>
    <w:rsid w:val="00206CA2"/>
    <w:rsid w:val="00211CA7"/>
    <w:rsid w:val="00214C80"/>
    <w:rsid w:val="00220B22"/>
    <w:rsid w:val="002320F9"/>
    <w:rsid w:val="00261464"/>
    <w:rsid w:val="0026437C"/>
    <w:rsid w:val="00273732"/>
    <w:rsid w:val="002772AE"/>
    <w:rsid w:val="0027737A"/>
    <w:rsid w:val="00282965"/>
    <w:rsid w:val="00283FB4"/>
    <w:rsid w:val="002937FB"/>
    <w:rsid w:val="002A273F"/>
    <w:rsid w:val="002A4808"/>
    <w:rsid w:val="002A7945"/>
    <w:rsid w:val="002A7FF7"/>
    <w:rsid w:val="002C728A"/>
    <w:rsid w:val="002E382F"/>
    <w:rsid w:val="00305A22"/>
    <w:rsid w:val="0030610D"/>
    <w:rsid w:val="00312E83"/>
    <w:rsid w:val="00323A44"/>
    <w:rsid w:val="0032468A"/>
    <w:rsid w:val="00330C81"/>
    <w:rsid w:val="003408F7"/>
    <w:rsid w:val="00342416"/>
    <w:rsid w:val="003565EF"/>
    <w:rsid w:val="0036147A"/>
    <w:rsid w:val="00375EAB"/>
    <w:rsid w:val="00394BD1"/>
    <w:rsid w:val="003977E9"/>
    <w:rsid w:val="003A0FCD"/>
    <w:rsid w:val="003F281F"/>
    <w:rsid w:val="00420166"/>
    <w:rsid w:val="00440752"/>
    <w:rsid w:val="00443B68"/>
    <w:rsid w:val="004859B0"/>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B67EB"/>
    <w:rsid w:val="005C4279"/>
    <w:rsid w:val="005C55B1"/>
    <w:rsid w:val="005E3A3C"/>
    <w:rsid w:val="00605234"/>
    <w:rsid w:val="0062174C"/>
    <w:rsid w:val="0063077E"/>
    <w:rsid w:val="006339DB"/>
    <w:rsid w:val="00634D71"/>
    <w:rsid w:val="00635330"/>
    <w:rsid w:val="00650C25"/>
    <w:rsid w:val="0065343A"/>
    <w:rsid w:val="00656DE0"/>
    <w:rsid w:val="00664686"/>
    <w:rsid w:val="00670F32"/>
    <w:rsid w:val="00670F96"/>
    <w:rsid w:val="00674CA6"/>
    <w:rsid w:val="00680FCF"/>
    <w:rsid w:val="006A2389"/>
    <w:rsid w:val="006B1E25"/>
    <w:rsid w:val="006C0CC8"/>
    <w:rsid w:val="006D4913"/>
    <w:rsid w:val="006E07B5"/>
    <w:rsid w:val="00721401"/>
    <w:rsid w:val="007275B8"/>
    <w:rsid w:val="00727E4A"/>
    <w:rsid w:val="00732056"/>
    <w:rsid w:val="00744DFA"/>
    <w:rsid w:val="007472BA"/>
    <w:rsid w:val="0075008E"/>
    <w:rsid w:val="007539FC"/>
    <w:rsid w:val="00754BBC"/>
    <w:rsid w:val="00756CC5"/>
    <w:rsid w:val="007605B0"/>
    <w:rsid w:val="00773942"/>
    <w:rsid w:val="00776BCA"/>
    <w:rsid w:val="00794A93"/>
    <w:rsid w:val="007A1C6F"/>
    <w:rsid w:val="007C0BC6"/>
    <w:rsid w:val="007D6882"/>
    <w:rsid w:val="007E13A5"/>
    <w:rsid w:val="007F5AEE"/>
    <w:rsid w:val="007F63F2"/>
    <w:rsid w:val="00803A9A"/>
    <w:rsid w:val="00803C7D"/>
    <w:rsid w:val="00803DF5"/>
    <w:rsid w:val="008232FE"/>
    <w:rsid w:val="0082399F"/>
    <w:rsid w:val="008263F8"/>
    <w:rsid w:val="00850932"/>
    <w:rsid w:val="008570F5"/>
    <w:rsid w:val="00861D19"/>
    <w:rsid w:val="00891202"/>
    <w:rsid w:val="00897378"/>
    <w:rsid w:val="00897ABA"/>
    <w:rsid w:val="008A42E7"/>
    <w:rsid w:val="008E5C66"/>
    <w:rsid w:val="008F5C23"/>
    <w:rsid w:val="009071A4"/>
    <w:rsid w:val="00907302"/>
    <w:rsid w:val="00907832"/>
    <w:rsid w:val="00907AC4"/>
    <w:rsid w:val="00934AC4"/>
    <w:rsid w:val="009368F6"/>
    <w:rsid w:val="0096086B"/>
    <w:rsid w:val="009608D3"/>
    <w:rsid w:val="009615EB"/>
    <w:rsid w:val="00965CFF"/>
    <w:rsid w:val="0096635E"/>
    <w:rsid w:val="0097481D"/>
    <w:rsid w:val="009945B3"/>
    <w:rsid w:val="009A0B66"/>
    <w:rsid w:val="009B7B79"/>
    <w:rsid w:val="009C1DFC"/>
    <w:rsid w:val="009D1389"/>
    <w:rsid w:val="009E49D6"/>
    <w:rsid w:val="009F418D"/>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D6A87"/>
    <w:rsid w:val="00AE5E7A"/>
    <w:rsid w:val="00B02E14"/>
    <w:rsid w:val="00B25223"/>
    <w:rsid w:val="00B26CBC"/>
    <w:rsid w:val="00B4064E"/>
    <w:rsid w:val="00B42A63"/>
    <w:rsid w:val="00B43456"/>
    <w:rsid w:val="00B452FA"/>
    <w:rsid w:val="00B54A56"/>
    <w:rsid w:val="00B55170"/>
    <w:rsid w:val="00B566C7"/>
    <w:rsid w:val="00B6471C"/>
    <w:rsid w:val="00B65D47"/>
    <w:rsid w:val="00B65DEA"/>
    <w:rsid w:val="00B80913"/>
    <w:rsid w:val="00B83641"/>
    <w:rsid w:val="00B963F2"/>
    <w:rsid w:val="00BA19A7"/>
    <w:rsid w:val="00BC1E44"/>
    <w:rsid w:val="00BC75A2"/>
    <w:rsid w:val="00BE11D3"/>
    <w:rsid w:val="00BE3ABA"/>
    <w:rsid w:val="00BF1E5F"/>
    <w:rsid w:val="00C03A0C"/>
    <w:rsid w:val="00C03F9E"/>
    <w:rsid w:val="00C2219A"/>
    <w:rsid w:val="00C2746E"/>
    <w:rsid w:val="00C45528"/>
    <w:rsid w:val="00C742D7"/>
    <w:rsid w:val="00C76AFD"/>
    <w:rsid w:val="00C9417E"/>
    <w:rsid w:val="00C9543C"/>
    <w:rsid w:val="00CA481F"/>
    <w:rsid w:val="00CB09AE"/>
    <w:rsid w:val="00CC2EDD"/>
    <w:rsid w:val="00CF2030"/>
    <w:rsid w:val="00D0069C"/>
    <w:rsid w:val="00D01419"/>
    <w:rsid w:val="00D1126F"/>
    <w:rsid w:val="00D11661"/>
    <w:rsid w:val="00D22737"/>
    <w:rsid w:val="00D324DD"/>
    <w:rsid w:val="00D40E47"/>
    <w:rsid w:val="00D66608"/>
    <w:rsid w:val="00D74EDF"/>
    <w:rsid w:val="00D81FF9"/>
    <w:rsid w:val="00D82490"/>
    <w:rsid w:val="00D87848"/>
    <w:rsid w:val="00D97A0B"/>
    <w:rsid w:val="00DA1D2D"/>
    <w:rsid w:val="00DB770F"/>
    <w:rsid w:val="00DC5645"/>
    <w:rsid w:val="00DD1B6D"/>
    <w:rsid w:val="00DD34B0"/>
    <w:rsid w:val="00E00E6C"/>
    <w:rsid w:val="00E16C64"/>
    <w:rsid w:val="00E44184"/>
    <w:rsid w:val="00E57FE4"/>
    <w:rsid w:val="00E703F4"/>
    <w:rsid w:val="00EA6D30"/>
    <w:rsid w:val="00EB2F0F"/>
    <w:rsid w:val="00EB49A6"/>
    <w:rsid w:val="00EC13C7"/>
    <w:rsid w:val="00ED6774"/>
    <w:rsid w:val="00EE6EBB"/>
    <w:rsid w:val="00EF180B"/>
    <w:rsid w:val="00F01F8C"/>
    <w:rsid w:val="00F06AF8"/>
    <w:rsid w:val="00F17BA1"/>
    <w:rsid w:val="00F207FC"/>
    <w:rsid w:val="00F20C99"/>
    <w:rsid w:val="00F306B5"/>
    <w:rsid w:val="00F358D8"/>
    <w:rsid w:val="00F36B68"/>
    <w:rsid w:val="00F60FF6"/>
    <w:rsid w:val="00F61B08"/>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98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B80913"/>
    <w:rPr>
      <w:rFonts w:ascii="Verdana" w:hAnsi="Verdana"/>
      <w:sz w:val="18"/>
    </w:rPr>
  </w:style>
  <w:style w:type="character" w:styleId="Voetnootmarkering">
    <w:name w:val="footnote reference"/>
    <w:basedOn w:val="Standaardalinea-lettertype"/>
    <w:uiPriority w:val="99"/>
    <w:unhideWhenUsed/>
    <w:rsid w:val="00B80913"/>
    <w:rPr>
      <w:vertAlign w:val="superscript"/>
    </w:rPr>
  </w:style>
  <w:style w:type="character" w:styleId="Hyperlink">
    <w:name w:val="Hyperlink"/>
    <w:basedOn w:val="Standaardalinea-lettertype"/>
    <w:uiPriority w:val="99"/>
    <w:unhideWhenUsed/>
    <w:rsid w:val="00B80913"/>
    <w:rPr>
      <w:color w:val="0563C1" w:themeColor="hyperlink"/>
      <w:u w:val="single"/>
    </w:rPr>
  </w:style>
  <w:style w:type="paragraph" w:styleId="Revisie">
    <w:name w:val="Revision"/>
    <w:hidden/>
    <w:uiPriority w:val="99"/>
    <w:semiHidden/>
    <w:rsid w:val="007472BA"/>
    <w:rPr>
      <w:rFonts w:ascii="Verdana" w:hAnsi="Verdana"/>
      <w:sz w:val="18"/>
    </w:rPr>
  </w:style>
  <w:style w:type="character" w:styleId="Verwijzingopmerking">
    <w:name w:val="annotation reference"/>
    <w:basedOn w:val="Standaardalinea-lettertype"/>
    <w:rsid w:val="007472BA"/>
    <w:rPr>
      <w:sz w:val="16"/>
      <w:szCs w:val="16"/>
    </w:rPr>
  </w:style>
  <w:style w:type="paragraph" w:styleId="Onderwerpvanopmerking">
    <w:name w:val="annotation subject"/>
    <w:basedOn w:val="Tekstopmerking"/>
    <w:next w:val="Tekstopmerking"/>
    <w:link w:val="OnderwerpvanopmerkingChar"/>
    <w:semiHidden/>
    <w:unhideWhenUsed/>
    <w:rsid w:val="007472BA"/>
    <w:rPr>
      <w:b/>
      <w:bCs/>
      <w:sz w:val="20"/>
    </w:rPr>
  </w:style>
  <w:style w:type="character" w:customStyle="1" w:styleId="TekstopmerkingChar">
    <w:name w:val="Tekst opmerking Char"/>
    <w:basedOn w:val="Standaardalinea-lettertype"/>
    <w:link w:val="Tekstopmerking"/>
    <w:semiHidden/>
    <w:rsid w:val="007472BA"/>
    <w:rPr>
      <w:rFonts w:ascii="Verdana" w:hAnsi="Verdana"/>
      <w:sz w:val="18"/>
    </w:rPr>
  </w:style>
  <w:style w:type="character" w:customStyle="1" w:styleId="OnderwerpvanopmerkingChar">
    <w:name w:val="Onderwerp van opmerking Char"/>
    <w:basedOn w:val="TekstopmerkingChar"/>
    <w:link w:val="Onderwerpvanopmerking"/>
    <w:semiHidden/>
    <w:rsid w:val="007472BA"/>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ah-tk-20252026-480.html" TargetMode="External"/><Relationship Id="rId2" Type="http://schemas.openxmlformats.org/officeDocument/2006/relationships/hyperlink" Target="https://www.europeanspermbank.com/nl/over-ons/perscontact/informatie-over-de-tp53-zaak" TargetMode="External"/><Relationship Id="rId1" Type="http://schemas.openxmlformats.org/officeDocument/2006/relationships/hyperlink" Target="https://eur-lex.europa.eu/legal-content/NL/TXT/PDF/?uri=CELEX:32004L0023&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1460</ap:Words>
  <ap:Characters>8033</ap:Characters>
  <ap:DocSecurity>0</ap:DocSecurity>
  <ap:Lines>66</ap:Lines>
  <ap:Paragraphs>18</ap:Paragraphs>
  <ap:ScaleCrop>false</ap:ScaleCrop>
  <ap:LinksUpToDate>false</ap:LinksUpToDate>
  <ap:CharactersWithSpaces>9475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2026-01-23T10:39:00.0000000Z</dcterms:created>
  <dcterms:modified xsi:type="dcterms:W3CDTF">2026-01-23T10:39:00.0000000Z</dcterms:modified>
  <dc:description>------------------------</dc:description>
  <dc:subject/>
  <dc:title/>
  <keywords/>
  <version/>
  <category/>
</coreProperties>
</file>