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2026Z01260</w:t>
        <w:br/>
      </w:r>
      <w:proofErr w:type="spellEnd"/>
    </w:p>
    <w:p>
      <w:pPr>
        <w:pStyle w:val="Normal"/>
        <w:rPr>
          <w:b w:val="1"/>
          <w:bCs w:val="1"/>
        </w:rPr>
      </w:pPr>
      <w:r w:rsidR="250AE766">
        <w:rPr>
          <w:b w:val="0"/>
          <w:bCs w:val="0"/>
        </w:rPr>
        <w:t>(ingezonden 23 januari 2026)</w:t>
        <w:br/>
      </w:r>
    </w:p>
    <w:p>
      <w:r>
        <w:t xml:space="preserve">Vragen van de leden Teunissen, Kostic (beiden PvdD) en Van Oosterhout (GroenLinks-PvdA) aan de ministers van Klimaat en Groene Groei, van Infrastructuur en Waterstaat, en van Volksgezondheid, Welzijn en Sport over het besluit van de gemeenteraad van Amsterdam tot een verbod op reclame voor fossiele producten en vlees, en de noodzaak van een landelijk verbod op klimaatschadelijke reclame.</w:t>
      </w:r>
      <w:r>
        <w:br/>
      </w:r>
    </w:p>
    <w:p>
      <w:r>
        <w:t xml:space="preserve">
          Vraag 1
          <w:br/>
          Bent u op de hoogte van het recente besluit van de gemeenteraad van Amsterdam om reclame voor fossiele producten en vlees in de openbare ruimte te verbieden via opname in de Algemene Plaatselijke Verordening (APV)? Ziet u hierin het signaal dat lokale overheden aandringen op landelijke sturing richting een nationaal verbod?
        </w:t>
      </w:r>
      <w:r>
        <w:br/>
      </w:r>
    </w:p>
    <w:p>
      <w:r>
        <w:t xml:space="preserve">
          Vraag 2
          <w:br/>
          Is het niet strijdig met de nationale klimaatambities dat gemeenten gedwongen worden voorop te lopen met lokale verboden, terwijl er geen landelijk kader is dat een nationaal verbod op reclame voor fossiele brandstoffen, fossiel-intensieve diensten (zoals vliegen en cruises) en vleesproducten afdwingt?
        </w:t>
      </w:r>
      <w:r>
        <w:br/>
      </w:r>
    </w:p>
    <w:p>
      <w:r>
        <w:t xml:space="preserve">
          Vraag 3
          <w:br/>
          Bent u bereid dit gat op korte termijn te dichten met een wetsvoorstel voor een landelijk verbod? Zo nee, kunt u uitleggen waarom niet?
        </w:t>
      </w:r>
      <w:r>
        <w:br/>
      </w:r>
    </w:p>
    <w:p>
      <w:r>
        <w:t xml:space="preserve">
          Vraag 4
          <w:br/>
          Vindt u het coherent dat tabak- en alcoholreclames landelijk verboden zijn wegens gezondheidsschade, maar fossiele en vleesreclames, die klimaat- en gezondheids-schade veroorzaken, nog steeds ongeremd mogen?
        </w:t>
      </w:r>
      <w:r>
        <w:br/>
      </w:r>
    </w:p>
    <w:p>
      <w:r>
        <w:t xml:space="preserve">
          Vraag 5
          <w:br/>
          Deelt u de opvatting dat reclame voor fossiele producten en vlees consumptiepatronen normaliseert die strijdig zijn met de Parijsdoelen, en dat een landelijk reclameverbod essentieel is om verduurzaming te versnellen? Zo ja, wanneer ontvangt de Kamer een concreet voorstel? Zo nee, waarom niet?
        </w:t>
      </w:r>
      <w:r>
        <w:br/>
      </w:r>
    </w:p>
    <w:p>
      <w:r>
        <w:t xml:space="preserve">
          Vraag 6
          <w:br/>
          Kunt u de Kamer vóór 1 maart 2026 informeren over de haalbaarheid en een tijdpad hiervoor?
        </w:t>
      </w:r>
      <w:r>
        <w:br/>
      </w:r>
    </w:p>
    <w:p>
      <w:r>
        <w:t xml:space="preserve">
          Vraag 7
          <w:br/>
          Kunt u deze vragen afzonderlijk en binnen de geldende termijn beantwoorden?
        </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