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4EE" w:rsidR="00CC3DCA" w:rsidP="00F7557A" w:rsidRDefault="00D529BC" w14:paraId="2B71FD4E" w14:textId="1CEE6F14">
      <w:pPr>
        <w:pStyle w:val="Heading1"/>
        <w:numPr>
          <w:ilvl w:val="0"/>
          <w:numId w:val="0"/>
        </w:numPr>
        <w:spacing w:after="0" w:line="360" w:lineRule="auto"/>
        <w:rPr>
          <w:rFonts w:ascii="Verdana" w:hAnsi="Verdana"/>
          <w:b/>
          <w:sz w:val="18"/>
          <w:szCs w:val="18"/>
        </w:rPr>
      </w:pPr>
      <w:r w:rsidRPr="003B04EE">
        <w:rPr>
          <w:rFonts w:ascii="Verdana" w:hAnsi="Verdana"/>
          <w:b/>
          <w:sz w:val="18"/>
          <w:szCs w:val="18"/>
        </w:rPr>
        <w:t xml:space="preserve">Fiche </w:t>
      </w:r>
      <w:r w:rsidR="002731C9">
        <w:rPr>
          <w:rFonts w:ascii="Verdana" w:hAnsi="Verdana"/>
          <w:b/>
          <w:sz w:val="18"/>
          <w:szCs w:val="18"/>
        </w:rPr>
        <w:t>3</w:t>
      </w:r>
      <w:r w:rsidRPr="003B04EE" w:rsidR="00CC3DCA">
        <w:rPr>
          <w:rFonts w:ascii="Verdana" w:hAnsi="Verdana"/>
          <w:b/>
          <w:sz w:val="18"/>
          <w:szCs w:val="18"/>
        </w:rPr>
        <w:t xml:space="preserve">: </w:t>
      </w:r>
      <w:r w:rsidRPr="003B04EE" w:rsidR="00B40287">
        <w:rPr>
          <w:rFonts w:ascii="Verdana" w:hAnsi="Verdana"/>
          <w:b/>
          <w:sz w:val="18"/>
          <w:szCs w:val="18"/>
        </w:rPr>
        <w:t>Mededeling bio-economie strategie</w:t>
      </w:r>
    </w:p>
    <w:p w:rsidRPr="003B04EE" w:rsidR="00CC3DCA" w:rsidP="00F7557A" w:rsidRDefault="00CC3DCA" w14:paraId="247E1971" w14:textId="77777777">
      <w:pPr>
        <w:spacing w:line="360" w:lineRule="auto"/>
        <w:rPr>
          <w:rFonts w:ascii="Verdana" w:hAnsi="Verdana"/>
          <w:b/>
          <w:sz w:val="18"/>
          <w:szCs w:val="18"/>
          <w:u w:val="single"/>
        </w:rPr>
      </w:pPr>
    </w:p>
    <w:p w:rsidRPr="003B04EE" w:rsidR="00CC3DCA" w:rsidP="00F7557A" w:rsidRDefault="00CC3DCA" w14:paraId="14A2D4E7" w14:textId="77777777">
      <w:pPr>
        <w:numPr>
          <w:ilvl w:val="0"/>
          <w:numId w:val="2"/>
        </w:numPr>
        <w:spacing w:line="360" w:lineRule="auto"/>
        <w:rPr>
          <w:rFonts w:ascii="Verdana" w:hAnsi="Verdana"/>
          <w:b/>
          <w:sz w:val="18"/>
          <w:szCs w:val="18"/>
        </w:rPr>
      </w:pPr>
      <w:r w:rsidRPr="003B04EE">
        <w:rPr>
          <w:rFonts w:ascii="Verdana" w:hAnsi="Verdana"/>
          <w:b/>
          <w:sz w:val="18"/>
          <w:szCs w:val="18"/>
        </w:rPr>
        <w:t>Algemene gegevens</w:t>
      </w:r>
      <w:r w:rsidRPr="003B04EE">
        <w:rPr>
          <w:rFonts w:ascii="Verdana" w:hAnsi="Verdana"/>
          <w:b/>
          <w:sz w:val="18"/>
          <w:szCs w:val="18"/>
        </w:rPr>
        <w:br/>
      </w:r>
    </w:p>
    <w:p w:rsidRPr="003B04EE" w:rsidR="00CC3DCA" w:rsidP="00F7557A" w:rsidRDefault="00CC3DCA" w14:paraId="45CE5505" w14:textId="77777777">
      <w:pPr>
        <w:numPr>
          <w:ilvl w:val="0"/>
          <w:numId w:val="3"/>
        </w:numPr>
        <w:spacing w:line="360" w:lineRule="auto"/>
        <w:rPr>
          <w:rFonts w:ascii="Verdana" w:hAnsi="Verdana"/>
          <w:i/>
          <w:iCs/>
          <w:sz w:val="18"/>
          <w:szCs w:val="18"/>
        </w:rPr>
      </w:pPr>
      <w:r w:rsidRPr="003B04EE">
        <w:rPr>
          <w:rFonts w:ascii="Verdana" w:hAnsi="Verdana"/>
          <w:i/>
          <w:iCs/>
          <w:sz w:val="18"/>
          <w:szCs w:val="18"/>
        </w:rPr>
        <w:t>Titel voorstel</w:t>
      </w:r>
    </w:p>
    <w:p w:rsidRPr="00F62611" w:rsidR="00F62611" w:rsidP="00F7557A" w:rsidRDefault="00F62611" w14:paraId="0B1F324B" w14:textId="0D9BD71E">
      <w:pPr>
        <w:spacing w:line="360" w:lineRule="auto"/>
        <w:rPr>
          <w:rFonts w:ascii="Verdana" w:hAnsi="Verdana"/>
          <w:sz w:val="18"/>
          <w:szCs w:val="18"/>
        </w:rPr>
      </w:pPr>
      <w:r w:rsidRPr="00F62611">
        <w:rPr>
          <w:rFonts w:ascii="Verdana" w:hAnsi="Verdana"/>
          <w:sz w:val="18"/>
          <w:szCs w:val="18"/>
        </w:rPr>
        <w:t>MEDEDELING VAN DE COMMISSIE AAN HET EUROPEES PARLEMENT, DE RAAD, HET EUROPEES ECONOMISCH EN SOCIAAL COMITÉ EN HET COMITÉ VAN DE REGIO'S. Een strategisch kader voor een concurrerende en duurzame bio-economie in de EU</w:t>
      </w:r>
    </w:p>
    <w:p w:rsidRPr="003B04EE" w:rsidR="00F62611" w:rsidP="00F7557A" w:rsidRDefault="00F62611" w14:paraId="2A17CFF1" w14:textId="77777777">
      <w:pPr>
        <w:spacing w:line="360" w:lineRule="auto"/>
        <w:rPr>
          <w:rFonts w:ascii="Verdana" w:hAnsi="Verdana"/>
          <w:i/>
          <w:iCs/>
          <w:sz w:val="18"/>
          <w:szCs w:val="18"/>
        </w:rPr>
      </w:pPr>
    </w:p>
    <w:p w:rsidRPr="003B04EE" w:rsidR="00CC3DCA" w:rsidP="00F7557A" w:rsidRDefault="00CC3DCA" w14:paraId="73AD3D8E" w14:textId="77777777">
      <w:pPr>
        <w:numPr>
          <w:ilvl w:val="0"/>
          <w:numId w:val="3"/>
        </w:numPr>
        <w:spacing w:line="360" w:lineRule="auto"/>
        <w:rPr>
          <w:rFonts w:ascii="Verdana" w:hAnsi="Verdana"/>
          <w:i/>
          <w:iCs/>
          <w:sz w:val="18"/>
          <w:szCs w:val="18"/>
        </w:rPr>
      </w:pPr>
      <w:r w:rsidRPr="003B04EE">
        <w:rPr>
          <w:rFonts w:ascii="Verdana" w:hAnsi="Verdana"/>
          <w:i/>
          <w:iCs/>
          <w:sz w:val="18"/>
          <w:szCs w:val="18"/>
        </w:rPr>
        <w:t>Datum ontvangst Commissiedocument</w:t>
      </w:r>
    </w:p>
    <w:p w:rsidRPr="003B04EE" w:rsidR="00B40287" w:rsidP="00F7557A" w:rsidRDefault="00B40287" w14:paraId="788F4DB7" w14:textId="75A26A04">
      <w:pPr>
        <w:tabs>
          <w:tab w:val="left" w:pos="0"/>
          <w:tab w:val="left" w:pos="680"/>
          <w:tab w:val="left" w:pos="1021"/>
          <w:tab w:val="left" w:pos="1361"/>
          <w:tab w:val="left" w:pos="1701"/>
          <w:tab w:val="left" w:pos="3402"/>
        </w:tabs>
        <w:spacing w:line="360" w:lineRule="auto"/>
        <w:rPr>
          <w:rFonts w:ascii="Verdana" w:hAnsi="Verdana"/>
          <w:iCs/>
          <w:sz w:val="18"/>
          <w:szCs w:val="18"/>
        </w:rPr>
      </w:pPr>
      <w:r w:rsidRPr="003B04EE">
        <w:rPr>
          <w:rFonts w:ascii="Verdana" w:hAnsi="Verdana"/>
          <w:iCs/>
          <w:sz w:val="18"/>
          <w:szCs w:val="18"/>
        </w:rPr>
        <w:t>2</w:t>
      </w:r>
      <w:r w:rsidR="001569A8">
        <w:rPr>
          <w:rFonts w:ascii="Verdana" w:hAnsi="Verdana"/>
          <w:iCs/>
          <w:sz w:val="18"/>
          <w:szCs w:val="18"/>
        </w:rPr>
        <w:t>7</w:t>
      </w:r>
      <w:r w:rsidRPr="003B04EE">
        <w:rPr>
          <w:rFonts w:ascii="Verdana" w:hAnsi="Verdana"/>
          <w:iCs/>
          <w:sz w:val="18"/>
          <w:szCs w:val="18"/>
        </w:rPr>
        <w:t xml:space="preserve"> november 2025</w:t>
      </w:r>
    </w:p>
    <w:p w:rsidRPr="002B232E" w:rsidR="00CC3DCA" w:rsidP="00F7557A" w:rsidRDefault="00CC3DCA" w14:paraId="49BDF80E" w14:textId="77777777">
      <w:pPr>
        <w:spacing w:line="360" w:lineRule="auto"/>
        <w:rPr>
          <w:rFonts w:ascii="Verdana" w:hAnsi="Verdana"/>
          <w:sz w:val="18"/>
          <w:szCs w:val="18"/>
        </w:rPr>
      </w:pPr>
    </w:p>
    <w:p w:rsidR="00CC3DCA" w:rsidP="00F7557A" w:rsidRDefault="00CC3DCA" w14:paraId="17E20682" w14:textId="77777777">
      <w:pPr>
        <w:pStyle w:val="ListParagraph"/>
        <w:numPr>
          <w:ilvl w:val="0"/>
          <w:numId w:val="3"/>
        </w:numPr>
        <w:spacing w:line="360" w:lineRule="auto"/>
        <w:rPr>
          <w:rFonts w:ascii="Verdana" w:hAnsi="Verdana"/>
          <w:i/>
          <w:iCs/>
          <w:sz w:val="18"/>
          <w:szCs w:val="18"/>
        </w:rPr>
      </w:pPr>
      <w:r w:rsidRPr="003B04EE">
        <w:rPr>
          <w:rFonts w:ascii="Verdana" w:hAnsi="Verdana"/>
          <w:i/>
          <w:iCs/>
          <w:sz w:val="18"/>
          <w:szCs w:val="18"/>
        </w:rPr>
        <w:t>Nr. Commissiedocument</w:t>
      </w:r>
    </w:p>
    <w:p w:rsidRPr="002B232E" w:rsidR="002B232E" w:rsidP="00F7557A" w:rsidRDefault="002B232E" w14:paraId="03ED07D6" w14:textId="2C7DD925">
      <w:pPr>
        <w:spacing w:line="360" w:lineRule="auto"/>
        <w:rPr>
          <w:rFonts w:ascii="Verdana" w:hAnsi="Verdana"/>
          <w:i/>
          <w:iCs/>
          <w:sz w:val="18"/>
          <w:szCs w:val="18"/>
        </w:rPr>
      </w:pPr>
      <w:r>
        <w:rPr>
          <w:rFonts w:ascii="Verdana" w:hAnsi="Verdana"/>
          <w:sz w:val="18"/>
          <w:szCs w:val="18"/>
        </w:rPr>
        <w:t>COM</w:t>
      </w:r>
      <w:r w:rsidRPr="002B232E">
        <w:rPr>
          <w:rFonts w:ascii="Verdana" w:hAnsi="Verdana"/>
          <w:sz w:val="18"/>
          <w:szCs w:val="18"/>
        </w:rPr>
        <w:t xml:space="preserve">(2025) </w:t>
      </w:r>
      <w:r>
        <w:rPr>
          <w:rFonts w:ascii="Verdana" w:hAnsi="Verdana"/>
          <w:sz w:val="18"/>
          <w:szCs w:val="18"/>
        </w:rPr>
        <w:t>960</w:t>
      </w:r>
    </w:p>
    <w:p w:rsidRPr="002B232E" w:rsidR="00CC3DCA" w:rsidP="00F7557A" w:rsidRDefault="00CC3DCA" w14:paraId="55F8B268" w14:textId="77777777">
      <w:pPr>
        <w:spacing w:line="360" w:lineRule="auto"/>
        <w:rPr>
          <w:rFonts w:ascii="Verdana" w:hAnsi="Verdana"/>
          <w:sz w:val="18"/>
          <w:szCs w:val="18"/>
        </w:rPr>
      </w:pPr>
    </w:p>
    <w:p w:rsidRPr="003B04EE" w:rsidR="00CC3DCA" w:rsidP="00F7557A" w:rsidRDefault="00451DA2" w14:paraId="40E11E44" w14:textId="77777777">
      <w:pPr>
        <w:numPr>
          <w:ilvl w:val="0"/>
          <w:numId w:val="3"/>
        </w:numPr>
        <w:spacing w:line="360" w:lineRule="auto"/>
        <w:rPr>
          <w:rFonts w:ascii="Verdana" w:hAnsi="Verdana"/>
          <w:i/>
          <w:iCs/>
          <w:sz w:val="18"/>
          <w:szCs w:val="18"/>
        </w:rPr>
      </w:pPr>
      <w:r w:rsidRPr="003B04EE">
        <w:rPr>
          <w:rFonts w:ascii="Verdana" w:hAnsi="Verdana"/>
          <w:i/>
          <w:iCs/>
          <w:sz w:val="18"/>
          <w:szCs w:val="18"/>
        </w:rPr>
        <w:t>EUR-L</w:t>
      </w:r>
      <w:r w:rsidRPr="003B04EE" w:rsidR="00CC3DCA">
        <w:rPr>
          <w:rFonts w:ascii="Verdana" w:hAnsi="Verdana"/>
          <w:i/>
          <w:iCs/>
          <w:sz w:val="18"/>
          <w:szCs w:val="18"/>
        </w:rPr>
        <w:t>ex</w:t>
      </w:r>
    </w:p>
    <w:p w:rsidRPr="00B52C19" w:rsidR="00B52C19" w:rsidP="00B52C19" w:rsidRDefault="00B52C19" w14:paraId="2497625F" w14:textId="3E16E956">
      <w:pPr>
        <w:spacing w:line="360" w:lineRule="auto"/>
        <w:rPr>
          <w:rFonts w:ascii="Verdana" w:hAnsi="Verdana"/>
          <w:sz w:val="18"/>
          <w:szCs w:val="18"/>
        </w:rPr>
      </w:pPr>
      <w:hyperlink w:history="1" r:id="rId12">
        <w:r w:rsidRPr="00B52C19">
          <w:rPr>
            <w:rStyle w:val="Hyperlink"/>
            <w:rFonts w:ascii="Verdana" w:hAnsi="Verdana"/>
            <w:sz w:val="18"/>
            <w:szCs w:val="18"/>
          </w:rPr>
          <w:t>EUR-Lex - 52025DC0960 - EN</w:t>
        </w:r>
      </w:hyperlink>
    </w:p>
    <w:p w:rsidRPr="00B94B8C" w:rsidR="006761CE" w:rsidP="00F7557A" w:rsidRDefault="006761CE" w14:paraId="3A05A45E" w14:textId="77777777">
      <w:pPr>
        <w:spacing w:line="360" w:lineRule="auto"/>
        <w:rPr>
          <w:rFonts w:ascii="Verdana" w:hAnsi="Verdana"/>
          <w:sz w:val="18"/>
          <w:szCs w:val="18"/>
          <w:lang w:val="fr-FR"/>
        </w:rPr>
      </w:pPr>
    </w:p>
    <w:p w:rsidRPr="003B04EE" w:rsidR="00CC3DCA" w:rsidP="00F7557A" w:rsidRDefault="00CC3DCA" w14:paraId="551F6047" w14:textId="77777777">
      <w:pPr>
        <w:numPr>
          <w:ilvl w:val="0"/>
          <w:numId w:val="3"/>
        </w:numPr>
        <w:spacing w:line="360" w:lineRule="auto"/>
        <w:rPr>
          <w:rFonts w:ascii="Verdana" w:hAnsi="Verdana"/>
          <w:i/>
          <w:iCs/>
          <w:sz w:val="18"/>
          <w:szCs w:val="18"/>
        </w:rPr>
      </w:pPr>
      <w:r w:rsidRPr="003B04EE">
        <w:rPr>
          <w:rFonts w:ascii="Verdana" w:hAnsi="Verdana"/>
          <w:i/>
          <w:iCs/>
          <w:sz w:val="18"/>
          <w:szCs w:val="18"/>
        </w:rPr>
        <w:t xml:space="preserve">Nr. impact assessment Commissie en Opinie </w:t>
      </w:r>
      <w:r w:rsidRPr="003B04EE" w:rsidR="00B81969">
        <w:rPr>
          <w:rFonts w:ascii="Verdana" w:hAnsi="Verdana"/>
          <w:i/>
          <w:sz w:val="18"/>
          <w:szCs w:val="18"/>
        </w:rPr>
        <w:t>Raad voor Regelgevingstoetsing</w:t>
      </w:r>
      <w:r w:rsidRPr="003B04EE" w:rsidR="00B81969">
        <w:rPr>
          <w:rFonts w:ascii="Verdana" w:hAnsi="Verdana"/>
          <w:sz w:val="18"/>
          <w:szCs w:val="18"/>
        </w:rPr>
        <w:t xml:space="preserve"> </w:t>
      </w:r>
    </w:p>
    <w:p w:rsidRPr="003B04EE" w:rsidR="00B40287" w:rsidP="00F7557A" w:rsidRDefault="00B40287" w14:paraId="06416411" w14:textId="397FA99F">
      <w:pPr>
        <w:spacing w:line="360" w:lineRule="auto"/>
        <w:rPr>
          <w:rFonts w:ascii="Verdana" w:hAnsi="Verdana"/>
          <w:sz w:val="18"/>
          <w:szCs w:val="18"/>
          <w:lang w:eastAsia="nl-NL"/>
        </w:rPr>
      </w:pPr>
      <w:r w:rsidRPr="003B04EE">
        <w:rPr>
          <w:rFonts w:ascii="Verdana" w:hAnsi="Verdana"/>
          <w:sz w:val="18"/>
          <w:szCs w:val="18"/>
          <w:lang w:eastAsia="nl-NL"/>
        </w:rPr>
        <w:t>Niet opgesteld</w:t>
      </w:r>
    </w:p>
    <w:p w:rsidRPr="003B04EE" w:rsidR="00E11FBE" w:rsidP="00F7557A" w:rsidRDefault="00E11FBE" w14:paraId="6A2507D5" w14:textId="77777777">
      <w:pPr>
        <w:spacing w:line="360" w:lineRule="auto"/>
        <w:rPr>
          <w:rFonts w:ascii="Verdana" w:hAnsi="Verdana"/>
          <w:iCs/>
          <w:sz w:val="18"/>
          <w:szCs w:val="18"/>
        </w:rPr>
      </w:pPr>
    </w:p>
    <w:p w:rsidRPr="003B04EE" w:rsidR="00CC3DCA" w:rsidP="00F7557A" w:rsidRDefault="00CC3DCA" w14:paraId="3941425A" w14:textId="77777777">
      <w:pPr>
        <w:numPr>
          <w:ilvl w:val="0"/>
          <w:numId w:val="3"/>
        </w:numPr>
        <w:spacing w:line="360" w:lineRule="auto"/>
        <w:rPr>
          <w:rFonts w:ascii="Verdana" w:hAnsi="Verdana"/>
          <w:i/>
          <w:iCs/>
          <w:sz w:val="18"/>
          <w:szCs w:val="18"/>
        </w:rPr>
      </w:pPr>
      <w:bookmarkStart w:name="_Hlk215497659" w:id="0"/>
      <w:r w:rsidRPr="003B04EE">
        <w:rPr>
          <w:rFonts w:ascii="Verdana" w:hAnsi="Verdana"/>
          <w:i/>
          <w:iCs/>
          <w:sz w:val="18"/>
          <w:szCs w:val="18"/>
        </w:rPr>
        <w:t>Behandelingstraject Raad</w:t>
      </w:r>
    </w:p>
    <w:p w:rsidRPr="003B04EE" w:rsidR="00C74654" w:rsidP="00F7557A" w:rsidRDefault="00F4544B" w14:paraId="4ED5E050" w14:textId="161EEB19">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3B04EE">
        <w:rPr>
          <w:rFonts w:ascii="Verdana" w:hAnsi="Verdana"/>
          <w:iCs/>
          <w:sz w:val="18"/>
          <w:szCs w:val="18"/>
        </w:rPr>
        <w:t>Milieuraad</w:t>
      </w:r>
      <w:r w:rsidR="00210DF4">
        <w:rPr>
          <w:rFonts w:ascii="Verdana" w:hAnsi="Verdana"/>
          <w:iCs/>
          <w:sz w:val="18"/>
          <w:szCs w:val="18"/>
        </w:rPr>
        <w:t xml:space="preserve"> </w:t>
      </w:r>
    </w:p>
    <w:bookmarkEnd w:id="0"/>
    <w:p w:rsidRPr="003B04EE" w:rsidR="00CC3DCA" w:rsidP="00F7557A" w:rsidRDefault="00CC3DCA" w14:paraId="6A8EC4C9" w14:textId="77777777">
      <w:pPr>
        <w:spacing w:line="360" w:lineRule="auto"/>
        <w:rPr>
          <w:rFonts w:ascii="Verdana" w:hAnsi="Verdana"/>
          <w:i/>
          <w:iCs/>
          <w:sz w:val="18"/>
          <w:szCs w:val="18"/>
        </w:rPr>
      </w:pPr>
    </w:p>
    <w:p w:rsidRPr="003B04EE" w:rsidR="00CC3DCA" w:rsidP="00F7557A" w:rsidRDefault="00CC3DCA" w14:paraId="02204870" w14:textId="77777777">
      <w:pPr>
        <w:numPr>
          <w:ilvl w:val="0"/>
          <w:numId w:val="3"/>
        </w:numPr>
        <w:spacing w:line="360" w:lineRule="auto"/>
        <w:rPr>
          <w:rFonts w:ascii="Verdana" w:hAnsi="Verdana"/>
          <w:i/>
          <w:sz w:val="18"/>
          <w:szCs w:val="18"/>
        </w:rPr>
      </w:pPr>
      <w:r w:rsidRPr="003B04EE">
        <w:rPr>
          <w:rFonts w:ascii="Verdana" w:hAnsi="Verdana"/>
          <w:i/>
          <w:sz w:val="18"/>
          <w:szCs w:val="18"/>
        </w:rPr>
        <w:t>Eerstverantwoordelijk ministerie</w:t>
      </w:r>
    </w:p>
    <w:p w:rsidRPr="003B04EE" w:rsidR="00C74654" w:rsidP="00F7557A" w:rsidRDefault="00C74654" w14:paraId="1FCCBBDE" w14:textId="73319992">
      <w:pPr>
        <w:spacing w:line="360" w:lineRule="auto"/>
        <w:rPr>
          <w:rFonts w:ascii="Verdana" w:hAnsi="Verdana"/>
          <w:sz w:val="18"/>
          <w:szCs w:val="18"/>
          <w:lang w:eastAsia="nl-NL"/>
        </w:rPr>
      </w:pPr>
      <w:r w:rsidRPr="003B04EE">
        <w:rPr>
          <w:rFonts w:ascii="Verdana" w:hAnsi="Verdana"/>
          <w:sz w:val="18"/>
          <w:szCs w:val="18"/>
          <w:lang w:eastAsia="nl-NL"/>
        </w:rPr>
        <w:t>Ministerie van Infrastructuur en Waterstaat in nauwe samenwerking met het Ministerie van Klimaat en Groene Groei en het Ministerie van Landbouw, Visserij, Voedselzekerheid en Natuur</w:t>
      </w:r>
    </w:p>
    <w:p w:rsidRPr="003B04EE" w:rsidR="00CC3DCA" w:rsidP="00F7557A" w:rsidRDefault="00CC3DCA" w14:paraId="0B926961" w14:textId="77777777">
      <w:pPr>
        <w:spacing w:line="360" w:lineRule="auto"/>
        <w:rPr>
          <w:rFonts w:ascii="Verdana" w:hAnsi="Verdana"/>
          <w:sz w:val="18"/>
          <w:szCs w:val="18"/>
        </w:rPr>
      </w:pPr>
    </w:p>
    <w:p w:rsidRPr="003717C3" w:rsidR="003717C3" w:rsidP="00F7557A" w:rsidRDefault="00CC3DCA" w14:paraId="7286D88C" w14:textId="75B31920">
      <w:pPr>
        <w:numPr>
          <w:ilvl w:val="0"/>
          <w:numId w:val="2"/>
        </w:numPr>
        <w:spacing w:line="360" w:lineRule="auto"/>
        <w:rPr>
          <w:rFonts w:ascii="Verdana" w:hAnsi="Verdana"/>
          <w:b/>
          <w:sz w:val="18"/>
          <w:szCs w:val="18"/>
        </w:rPr>
      </w:pPr>
      <w:r w:rsidRPr="003B04EE">
        <w:rPr>
          <w:rFonts w:ascii="Verdana" w:hAnsi="Verdana"/>
          <w:b/>
          <w:sz w:val="18"/>
          <w:szCs w:val="18"/>
        </w:rPr>
        <w:t>Essentie voorstel</w:t>
      </w:r>
    </w:p>
    <w:p w:rsidR="00EB1124" w:rsidP="008C5470" w:rsidRDefault="006619EE" w14:paraId="3B94F4E7" w14:textId="760EABF0">
      <w:pPr>
        <w:spacing w:line="360" w:lineRule="auto"/>
        <w:rPr>
          <w:rFonts w:ascii="Verdana" w:hAnsi="Verdana"/>
          <w:iCs/>
          <w:sz w:val="18"/>
          <w:szCs w:val="18"/>
        </w:rPr>
      </w:pPr>
      <w:r w:rsidRPr="008C5470">
        <w:rPr>
          <w:rFonts w:ascii="Verdana" w:hAnsi="Verdana"/>
          <w:bCs/>
          <w:sz w:val="18"/>
          <w:szCs w:val="18"/>
        </w:rPr>
        <w:t>Op</w:t>
      </w:r>
      <w:r>
        <w:rPr>
          <w:rFonts w:ascii="Verdana" w:hAnsi="Verdana"/>
          <w:bCs/>
          <w:sz w:val="18"/>
          <w:szCs w:val="18"/>
        </w:rPr>
        <w:t xml:space="preserve"> 27 november 2025 publiceerde de Europese Commissie (hierna: Commissie) de mededeling voor de bio-economie strategie</w:t>
      </w:r>
      <w:r w:rsidR="00660F59">
        <w:rPr>
          <w:rFonts w:ascii="Verdana" w:hAnsi="Verdana"/>
          <w:bCs/>
          <w:sz w:val="18"/>
          <w:szCs w:val="18"/>
        </w:rPr>
        <w:t>.</w:t>
      </w:r>
      <w:r>
        <w:rPr>
          <w:rFonts w:ascii="Verdana" w:hAnsi="Verdana"/>
          <w:bCs/>
          <w:sz w:val="18"/>
          <w:szCs w:val="18"/>
        </w:rPr>
        <w:t xml:space="preserve"> De strategie heeft tot doel</w:t>
      </w:r>
      <w:r w:rsidR="00C96AB5">
        <w:rPr>
          <w:rFonts w:ascii="Verdana" w:hAnsi="Verdana"/>
          <w:bCs/>
          <w:sz w:val="18"/>
          <w:szCs w:val="18"/>
        </w:rPr>
        <w:t xml:space="preserve"> </w:t>
      </w:r>
      <w:r w:rsidR="008C5470">
        <w:rPr>
          <w:rFonts w:ascii="Verdana" w:hAnsi="Verdana"/>
          <w:bCs/>
          <w:sz w:val="18"/>
          <w:szCs w:val="18"/>
        </w:rPr>
        <w:t xml:space="preserve">innovatie te stimuleren en Europese bedrijven te ondersteunen bij </w:t>
      </w:r>
      <w:r w:rsidR="00C96AB5">
        <w:rPr>
          <w:rFonts w:ascii="Verdana" w:hAnsi="Verdana"/>
          <w:bCs/>
          <w:sz w:val="18"/>
          <w:szCs w:val="18"/>
        </w:rPr>
        <w:t>de groene transitie</w:t>
      </w:r>
      <w:r w:rsidR="00C97785">
        <w:rPr>
          <w:rFonts w:ascii="Verdana" w:hAnsi="Verdana"/>
          <w:bCs/>
          <w:sz w:val="18"/>
          <w:szCs w:val="18"/>
        </w:rPr>
        <w:t>, waaronder circulaire productie</w:t>
      </w:r>
      <w:r w:rsidR="008C5470">
        <w:rPr>
          <w:rFonts w:ascii="Verdana" w:hAnsi="Verdana"/>
          <w:bCs/>
          <w:sz w:val="18"/>
          <w:szCs w:val="18"/>
        </w:rPr>
        <w:t>.</w:t>
      </w:r>
      <w:r>
        <w:rPr>
          <w:rFonts w:ascii="Verdana" w:hAnsi="Verdana"/>
          <w:bCs/>
          <w:sz w:val="18"/>
          <w:szCs w:val="18"/>
        </w:rPr>
        <w:t xml:space="preserve"> </w:t>
      </w:r>
      <w:r w:rsidR="008C5470">
        <w:rPr>
          <w:rFonts w:ascii="Verdana" w:hAnsi="Verdana"/>
          <w:bCs/>
          <w:sz w:val="18"/>
          <w:szCs w:val="18"/>
        </w:rPr>
        <w:t xml:space="preserve">Een duurzame bio-economie versterkt </w:t>
      </w:r>
      <w:r w:rsidRPr="003717C3" w:rsidR="002C6D38">
        <w:rPr>
          <w:rFonts w:ascii="Verdana" w:hAnsi="Verdana"/>
          <w:bCs/>
          <w:iCs/>
          <w:sz w:val="18"/>
          <w:szCs w:val="18"/>
        </w:rPr>
        <w:t xml:space="preserve">groene groei, concurrentievermogen en </w:t>
      </w:r>
      <w:r w:rsidR="00F53AA9">
        <w:rPr>
          <w:rFonts w:ascii="Verdana" w:hAnsi="Verdana"/>
          <w:bCs/>
          <w:iCs/>
          <w:sz w:val="18"/>
          <w:szCs w:val="18"/>
        </w:rPr>
        <w:t>weerbaarheid</w:t>
      </w:r>
      <w:r w:rsidRPr="003717C3" w:rsidR="00F53AA9">
        <w:rPr>
          <w:rFonts w:ascii="Verdana" w:hAnsi="Verdana"/>
          <w:bCs/>
          <w:iCs/>
          <w:sz w:val="18"/>
          <w:szCs w:val="18"/>
        </w:rPr>
        <w:t xml:space="preserve"> </w:t>
      </w:r>
      <w:r w:rsidR="005F31E3">
        <w:rPr>
          <w:rFonts w:ascii="Verdana" w:hAnsi="Verdana"/>
          <w:iCs/>
          <w:sz w:val="18"/>
          <w:szCs w:val="18"/>
        </w:rPr>
        <w:t>in de Europese Unie (EU)</w:t>
      </w:r>
      <w:r w:rsidRPr="003B04EE" w:rsidR="002C6D38">
        <w:rPr>
          <w:rFonts w:ascii="Verdana" w:hAnsi="Verdana"/>
          <w:iCs/>
          <w:sz w:val="18"/>
          <w:szCs w:val="18"/>
        </w:rPr>
        <w:t xml:space="preserve">. </w:t>
      </w:r>
    </w:p>
    <w:p w:rsidR="00EB1124" w:rsidP="00F7557A" w:rsidRDefault="00EB1124" w14:paraId="4FFF179E" w14:textId="77777777">
      <w:pPr>
        <w:spacing w:line="360" w:lineRule="auto"/>
        <w:rPr>
          <w:rFonts w:ascii="Verdana" w:hAnsi="Verdana"/>
          <w:iCs/>
          <w:sz w:val="18"/>
          <w:szCs w:val="18"/>
        </w:rPr>
      </w:pPr>
    </w:p>
    <w:p w:rsidR="00EB1124" w:rsidP="00F7557A" w:rsidRDefault="00C96AB5" w14:paraId="7A35B2A1" w14:textId="6E24F1DF">
      <w:pPr>
        <w:spacing w:line="360" w:lineRule="auto"/>
        <w:rPr>
          <w:rFonts w:ascii="Verdana" w:hAnsi="Verdana"/>
          <w:iCs/>
          <w:sz w:val="18"/>
          <w:szCs w:val="18"/>
        </w:rPr>
      </w:pPr>
      <w:bookmarkStart w:name="_Hlk216267747" w:id="1"/>
      <w:r>
        <w:rPr>
          <w:rFonts w:ascii="Verdana" w:hAnsi="Verdana"/>
          <w:iCs/>
          <w:sz w:val="18"/>
          <w:szCs w:val="18"/>
        </w:rPr>
        <w:t>De</w:t>
      </w:r>
      <w:r w:rsidRPr="008C5470" w:rsidR="008C5470">
        <w:rPr>
          <w:rFonts w:ascii="Verdana" w:hAnsi="Verdana"/>
          <w:iCs/>
          <w:sz w:val="18"/>
          <w:szCs w:val="18"/>
        </w:rPr>
        <w:t xml:space="preserve"> Commissie </w:t>
      </w:r>
      <w:r>
        <w:rPr>
          <w:rFonts w:ascii="Verdana" w:hAnsi="Verdana"/>
          <w:iCs/>
          <w:sz w:val="18"/>
          <w:szCs w:val="18"/>
        </w:rPr>
        <w:t xml:space="preserve">wil </w:t>
      </w:r>
      <w:r w:rsidR="008C6837">
        <w:rPr>
          <w:rFonts w:ascii="Verdana" w:hAnsi="Verdana"/>
          <w:iCs/>
          <w:sz w:val="18"/>
          <w:szCs w:val="18"/>
        </w:rPr>
        <w:t>innovatie en investeringen binnen de</w:t>
      </w:r>
      <w:r>
        <w:rPr>
          <w:rFonts w:ascii="Verdana" w:hAnsi="Verdana"/>
          <w:iCs/>
          <w:sz w:val="18"/>
          <w:szCs w:val="18"/>
        </w:rPr>
        <w:t xml:space="preserve"> bio-economie</w:t>
      </w:r>
      <w:r w:rsidRPr="008C5470" w:rsidR="004E7540">
        <w:rPr>
          <w:rFonts w:ascii="Verdana" w:hAnsi="Verdana"/>
          <w:iCs/>
          <w:sz w:val="18"/>
          <w:szCs w:val="18"/>
        </w:rPr>
        <w:t xml:space="preserve"> </w:t>
      </w:r>
      <w:r w:rsidR="008C6837">
        <w:rPr>
          <w:rFonts w:ascii="Verdana" w:hAnsi="Verdana"/>
          <w:iCs/>
          <w:sz w:val="18"/>
          <w:szCs w:val="18"/>
        </w:rPr>
        <w:t xml:space="preserve">verder </w:t>
      </w:r>
      <w:r>
        <w:rPr>
          <w:rFonts w:ascii="Verdana" w:hAnsi="Verdana"/>
          <w:iCs/>
          <w:sz w:val="18"/>
          <w:szCs w:val="18"/>
        </w:rPr>
        <w:t>opschalen</w:t>
      </w:r>
      <w:r w:rsidRPr="008C5470" w:rsidR="00852763">
        <w:rPr>
          <w:rFonts w:ascii="Verdana" w:hAnsi="Verdana"/>
          <w:iCs/>
          <w:sz w:val="18"/>
          <w:szCs w:val="18"/>
        </w:rPr>
        <w:t>.</w:t>
      </w:r>
      <w:r w:rsidRPr="008C5470" w:rsidR="0004738C">
        <w:rPr>
          <w:rFonts w:ascii="Verdana" w:hAnsi="Verdana"/>
          <w:iCs/>
          <w:sz w:val="18"/>
          <w:szCs w:val="18"/>
        </w:rPr>
        <w:t xml:space="preserve"> </w:t>
      </w:r>
      <w:r w:rsidR="00776D98">
        <w:rPr>
          <w:rFonts w:ascii="Verdana" w:hAnsi="Verdana"/>
          <w:iCs/>
          <w:sz w:val="18"/>
          <w:szCs w:val="18"/>
        </w:rPr>
        <w:t>De Commissie ziet de opschalingsproblemen voor innovatieve toepassingen in de bio-economie vooral rond de eerste commercialiseringsfase na onderzoek en de industriële opschalingsfase na markt</w:t>
      </w:r>
      <w:r w:rsidR="003614F6">
        <w:rPr>
          <w:rFonts w:ascii="Verdana" w:hAnsi="Verdana"/>
          <w:iCs/>
          <w:sz w:val="18"/>
          <w:szCs w:val="18"/>
        </w:rPr>
        <w:t>t</w:t>
      </w:r>
      <w:r w:rsidR="00776D98">
        <w:rPr>
          <w:rFonts w:ascii="Verdana" w:hAnsi="Verdana"/>
          <w:iCs/>
          <w:sz w:val="18"/>
          <w:szCs w:val="18"/>
        </w:rPr>
        <w:t>oegang.</w:t>
      </w:r>
      <w:r w:rsidRPr="008C5470" w:rsidR="00776D98">
        <w:rPr>
          <w:rFonts w:ascii="Verdana" w:hAnsi="Verdana"/>
          <w:iCs/>
          <w:sz w:val="18"/>
          <w:szCs w:val="18"/>
        </w:rPr>
        <w:t xml:space="preserve"> </w:t>
      </w:r>
      <w:r w:rsidR="00776D98">
        <w:rPr>
          <w:rFonts w:ascii="Verdana" w:hAnsi="Verdana"/>
          <w:iCs/>
          <w:sz w:val="18"/>
          <w:szCs w:val="18"/>
        </w:rPr>
        <w:t>Om toepassingen succesvol naar de markt</w:t>
      </w:r>
      <w:r>
        <w:rPr>
          <w:rFonts w:ascii="Verdana" w:hAnsi="Verdana"/>
          <w:iCs/>
          <w:sz w:val="18"/>
          <w:szCs w:val="18"/>
        </w:rPr>
        <w:t xml:space="preserve"> te </w:t>
      </w:r>
      <w:r w:rsidR="00776D98">
        <w:rPr>
          <w:rFonts w:ascii="Verdana" w:hAnsi="Verdana"/>
          <w:iCs/>
          <w:sz w:val="18"/>
          <w:szCs w:val="18"/>
        </w:rPr>
        <w:t>helpen,</w:t>
      </w:r>
      <w:r>
        <w:rPr>
          <w:rFonts w:ascii="Verdana" w:hAnsi="Verdana"/>
          <w:iCs/>
          <w:sz w:val="18"/>
          <w:szCs w:val="18"/>
        </w:rPr>
        <w:t xml:space="preserve"> zal </w:t>
      </w:r>
      <w:r w:rsidR="00776D98">
        <w:rPr>
          <w:rFonts w:ascii="Verdana" w:hAnsi="Verdana"/>
          <w:iCs/>
          <w:sz w:val="18"/>
          <w:szCs w:val="18"/>
        </w:rPr>
        <w:t>de Commissie</w:t>
      </w:r>
      <w:r w:rsidR="00356469">
        <w:rPr>
          <w:rFonts w:ascii="Verdana" w:hAnsi="Verdana"/>
          <w:iCs/>
          <w:sz w:val="18"/>
          <w:szCs w:val="18"/>
        </w:rPr>
        <w:t xml:space="preserve"> </w:t>
      </w:r>
      <w:r w:rsidR="00A11C21">
        <w:rPr>
          <w:rFonts w:ascii="Verdana" w:hAnsi="Verdana"/>
          <w:iCs/>
          <w:sz w:val="18"/>
          <w:szCs w:val="18"/>
        </w:rPr>
        <w:t xml:space="preserve">in </w:t>
      </w:r>
      <w:r w:rsidRPr="00A11C21" w:rsidR="006A637D">
        <w:rPr>
          <w:rFonts w:ascii="Verdana" w:hAnsi="Verdana"/>
          <w:iCs/>
          <w:sz w:val="18"/>
          <w:szCs w:val="18"/>
        </w:rPr>
        <w:t xml:space="preserve">de </w:t>
      </w:r>
      <w:r w:rsidRPr="00E976F7" w:rsidR="00A11C21">
        <w:rPr>
          <w:rFonts w:ascii="Verdana" w:hAnsi="Verdana"/>
          <w:sz w:val="18"/>
          <w:szCs w:val="18"/>
        </w:rPr>
        <w:t xml:space="preserve">aangekondigde </w:t>
      </w:r>
      <w:r w:rsidRPr="00F62611" w:rsidR="006A637D">
        <w:rPr>
          <w:rFonts w:ascii="Verdana" w:hAnsi="Verdana"/>
          <w:i/>
          <w:iCs/>
          <w:sz w:val="18"/>
          <w:szCs w:val="18"/>
        </w:rPr>
        <w:t>Biotech Act</w:t>
      </w:r>
      <w:r w:rsidRPr="00F62611" w:rsidR="00A11C21">
        <w:rPr>
          <w:rFonts w:ascii="Verdana" w:hAnsi="Verdana"/>
          <w:i/>
          <w:iCs/>
          <w:sz w:val="18"/>
          <w:szCs w:val="18"/>
        </w:rPr>
        <w:t>s</w:t>
      </w:r>
      <w:r w:rsidR="00501B59">
        <w:rPr>
          <w:rStyle w:val="FootnoteReference"/>
          <w:rFonts w:ascii="Verdana" w:hAnsi="Verdana"/>
          <w:iCs/>
          <w:sz w:val="18"/>
          <w:szCs w:val="18"/>
        </w:rPr>
        <w:footnoteReference w:id="2"/>
      </w:r>
      <w:r w:rsidRPr="0021594B" w:rsidR="002C6D38">
        <w:rPr>
          <w:rFonts w:ascii="Verdana" w:hAnsi="Verdana"/>
          <w:iCs/>
          <w:sz w:val="18"/>
          <w:szCs w:val="18"/>
        </w:rPr>
        <w:t xml:space="preserve"> </w:t>
      </w:r>
      <w:r w:rsidR="008C6837">
        <w:rPr>
          <w:rFonts w:ascii="Verdana" w:hAnsi="Verdana"/>
          <w:iCs/>
          <w:sz w:val="18"/>
          <w:szCs w:val="18"/>
        </w:rPr>
        <w:t xml:space="preserve">de </w:t>
      </w:r>
      <w:r w:rsidR="00356469">
        <w:rPr>
          <w:rFonts w:ascii="Verdana" w:hAnsi="Verdana"/>
          <w:iCs/>
          <w:sz w:val="18"/>
          <w:szCs w:val="18"/>
        </w:rPr>
        <w:t>wettelijke vereisten</w:t>
      </w:r>
      <w:r w:rsidR="00FE4420">
        <w:rPr>
          <w:rFonts w:ascii="Verdana" w:hAnsi="Verdana"/>
          <w:iCs/>
          <w:sz w:val="18"/>
          <w:szCs w:val="18"/>
        </w:rPr>
        <w:t xml:space="preserve"> voor bio-innovaties (bijvoorbeeld vergunningsprocedures voor fabrieksinstallaties)</w:t>
      </w:r>
      <w:r w:rsidR="006427AC">
        <w:rPr>
          <w:rFonts w:ascii="Verdana" w:hAnsi="Verdana"/>
          <w:iCs/>
          <w:sz w:val="18"/>
          <w:szCs w:val="18"/>
        </w:rPr>
        <w:t xml:space="preserve"> </w:t>
      </w:r>
      <w:r w:rsidRPr="003B04EE" w:rsidR="002C6D38">
        <w:rPr>
          <w:rFonts w:ascii="Verdana" w:hAnsi="Verdana"/>
          <w:iCs/>
          <w:sz w:val="18"/>
          <w:szCs w:val="18"/>
        </w:rPr>
        <w:t>vereenvoudigen</w:t>
      </w:r>
      <w:r w:rsidRPr="003B04EE" w:rsidR="006A637D">
        <w:rPr>
          <w:rFonts w:ascii="Verdana" w:hAnsi="Verdana"/>
          <w:iCs/>
          <w:sz w:val="18"/>
          <w:szCs w:val="18"/>
        </w:rPr>
        <w:t xml:space="preserve"> </w:t>
      </w:r>
      <w:r w:rsidR="00356469">
        <w:rPr>
          <w:rFonts w:ascii="Verdana" w:hAnsi="Verdana"/>
          <w:iCs/>
          <w:sz w:val="18"/>
          <w:szCs w:val="18"/>
        </w:rPr>
        <w:t xml:space="preserve">en </w:t>
      </w:r>
      <w:r w:rsidR="008C6837">
        <w:rPr>
          <w:rFonts w:ascii="Verdana" w:hAnsi="Verdana"/>
          <w:iCs/>
          <w:sz w:val="18"/>
          <w:szCs w:val="18"/>
        </w:rPr>
        <w:t xml:space="preserve">de </w:t>
      </w:r>
      <w:r w:rsidR="00356469">
        <w:rPr>
          <w:rFonts w:ascii="Verdana" w:hAnsi="Verdana"/>
          <w:iCs/>
          <w:sz w:val="18"/>
          <w:szCs w:val="18"/>
        </w:rPr>
        <w:t xml:space="preserve">marktautorisatie </w:t>
      </w:r>
      <w:r w:rsidR="006427AC">
        <w:rPr>
          <w:rFonts w:ascii="Verdana" w:hAnsi="Verdana"/>
          <w:iCs/>
          <w:sz w:val="18"/>
          <w:szCs w:val="18"/>
        </w:rPr>
        <w:t xml:space="preserve">voor </w:t>
      </w:r>
      <w:r w:rsidR="006427AC">
        <w:rPr>
          <w:rFonts w:ascii="Verdana" w:hAnsi="Verdana"/>
          <w:iCs/>
          <w:sz w:val="18"/>
          <w:szCs w:val="18"/>
        </w:rPr>
        <w:lastRenderedPageBreak/>
        <w:t>bi</w:t>
      </w:r>
      <w:r w:rsidR="00853A82">
        <w:rPr>
          <w:rFonts w:ascii="Verdana" w:hAnsi="Verdana"/>
          <w:iCs/>
          <w:sz w:val="18"/>
          <w:szCs w:val="18"/>
        </w:rPr>
        <w:t>o</w:t>
      </w:r>
      <w:r w:rsidR="006427AC">
        <w:rPr>
          <w:rFonts w:ascii="Verdana" w:hAnsi="Verdana"/>
          <w:iCs/>
          <w:sz w:val="18"/>
          <w:szCs w:val="18"/>
        </w:rPr>
        <w:t xml:space="preserve">gebaseerde oplossingen </w:t>
      </w:r>
      <w:r w:rsidR="00356469">
        <w:rPr>
          <w:rFonts w:ascii="Verdana" w:hAnsi="Verdana"/>
          <w:iCs/>
          <w:sz w:val="18"/>
          <w:szCs w:val="18"/>
        </w:rPr>
        <w:t xml:space="preserve">versnellen. </w:t>
      </w:r>
      <w:bookmarkEnd w:id="1"/>
      <w:r w:rsidR="001B732B">
        <w:rPr>
          <w:rFonts w:ascii="Verdana" w:hAnsi="Verdana"/>
          <w:iCs/>
          <w:sz w:val="18"/>
          <w:szCs w:val="18"/>
        </w:rPr>
        <w:t>Ook</w:t>
      </w:r>
      <w:r w:rsidR="00C56352">
        <w:rPr>
          <w:rFonts w:ascii="Verdana" w:hAnsi="Verdana"/>
          <w:iCs/>
          <w:sz w:val="18"/>
          <w:szCs w:val="18"/>
        </w:rPr>
        <w:t xml:space="preserve"> </w:t>
      </w:r>
      <w:r w:rsidR="001A2559">
        <w:rPr>
          <w:rFonts w:ascii="Verdana" w:hAnsi="Verdana"/>
          <w:iCs/>
          <w:sz w:val="18"/>
          <w:szCs w:val="18"/>
        </w:rPr>
        <w:t xml:space="preserve">zal </w:t>
      </w:r>
      <w:r w:rsidR="001B732B">
        <w:rPr>
          <w:rFonts w:ascii="Verdana" w:hAnsi="Verdana"/>
          <w:iCs/>
          <w:sz w:val="18"/>
          <w:szCs w:val="18"/>
        </w:rPr>
        <w:t xml:space="preserve">ze </w:t>
      </w:r>
      <w:r w:rsidR="001A2559">
        <w:rPr>
          <w:rFonts w:ascii="Verdana" w:hAnsi="Verdana"/>
          <w:iCs/>
          <w:sz w:val="18"/>
          <w:szCs w:val="18"/>
        </w:rPr>
        <w:t>werk maken van harmonisering</w:t>
      </w:r>
      <w:r w:rsidR="001A0348">
        <w:rPr>
          <w:rFonts w:ascii="Verdana" w:hAnsi="Verdana"/>
          <w:iCs/>
          <w:sz w:val="18"/>
          <w:szCs w:val="18"/>
        </w:rPr>
        <w:t xml:space="preserve"> </w:t>
      </w:r>
      <w:r w:rsidR="00C56352">
        <w:rPr>
          <w:rFonts w:ascii="Verdana" w:hAnsi="Verdana"/>
          <w:iCs/>
          <w:sz w:val="18"/>
          <w:szCs w:val="18"/>
        </w:rPr>
        <w:t>van regelgeving</w:t>
      </w:r>
      <w:r w:rsidR="001A2559">
        <w:rPr>
          <w:rFonts w:ascii="Verdana" w:hAnsi="Verdana"/>
          <w:iCs/>
          <w:sz w:val="18"/>
          <w:szCs w:val="18"/>
        </w:rPr>
        <w:t>.</w:t>
      </w:r>
      <w:r w:rsidR="00C56352">
        <w:rPr>
          <w:rFonts w:ascii="Verdana" w:hAnsi="Verdana"/>
          <w:iCs/>
          <w:sz w:val="18"/>
          <w:szCs w:val="18"/>
        </w:rPr>
        <w:t xml:space="preserve"> Het </w:t>
      </w:r>
      <w:r w:rsidRPr="00E976F7" w:rsidR="00C56352">
        <w:rPr>
          <w:rFonts w:ascii="Verdana" w:hAnsi="Verdana"/>
          <w:sz w:val="18"/>
          <w:szCs w:val="18"/>
        </w:rPr>
        <w:t>(door)ontwikkelen van milieuvoet</w:t>
      </w:r>
      <w:r w:rsidRPr="00E976F7" w:rsidR="00121309">
        <w:rPr>
          <w:rFonts w:ascii="Verdana" w:hAnsi="Verdana"/>
          <w:sz w:val="18"/>
          <w:szCs w:val="18"/>
        </w:rPr>
        <w:t>afdruk</w:t>
      </w:r>
      <w:r w:rsidRPr="00E976F7" w:rsidR="00C56352">
        <w:rPr>
          <w:rFonts w:ascii="Verdana" w:hAnsi="Verdana"/>
          <w:sz w:val="18"/>
          <w:szCs w:val="18"/>
        </w:rPr>
        <w:t>methodes</w:t>
      </w:r>
      <w:r w:rsidR="00C56352">
        <w:rPr>
          <w:rFonts w:ascii="Verdana" w:hAnsi="Verdana"/>
          <w:iCs/>
          <w:sz w:val="18"/>
          <w:szCs w:val="18"/>
        </w:rPr>
        <w:t xml:space="preserve"> zorgt voor een eerlijkere vergelijking met fossiel</w:t>
      </w:r>
      <w:r w:rsidR="008C6837">
        <w:rPr>
          <w:rFonts w:ascii="Verdana" w:hAnsi="Verdana"/>
          <w:iCs/>
          <w:sz w:val="18"/>
          <w:szCs w:val="18"/>
        </w:rPr>
        <w:t>e alternatieven</w:t>
      </w:r>
      <w:r w:rsidR="00C56352">
        <w:rPr>
          <w:rFonts w:ascii="Verdana" w:hAnsi="Verdana"/>
          <w:iCs/>
          <w:sz w:val="18"/>
          <w:szCs w:val="18"/>
        </w:rPr>
        <w:t xml:space="preserve">. </w:t>
      </w:r>
      <w:r w:rsidRPr="003B04EE" w:rsidR="0004738C">
        <w:rPr>
          <w:rFonts w:ascii="Verdana" w:hAnsi="Verdana"/>
          <w:iCs/>
          <w:sz w:val="18"/>
          <w:szCs w:val="18"/>
        </w:rPr>
        <w:t>Innovatie en investeringen</w:t>
      </w:r>
      <w:r w:rsidR="000750A7">
        <w:rPr>
          <w:rFonts w:ascii="Verdana" w:hAnsi="Verdana"/>
          <w:iCs/>
          <w:sz w:val="18"/>
          <w:szCs w:val="18"/>
        </w:rPr>
        <w:t xml:space="preserve"> moeten </w:t>
      </w:r>
      <w:r w:rsidRPr="003B04EE" w:rsidR="0004738C">
        <w:rPr>
          <w:rFonts w:ascii="Verdana" w:hAnsi="Verdana"/>
          <w:iCs/>
          <w:sz w:val="18"/>
          <w:szCs w:val="18"/>
        </w:rPr>
        <w:t>worden gestimuleerd</w:t>
      </w:r>
      <w:r w:rsidR="00321568">
        <w:rPr>
          <w:rFonts w:ascii="Verdana" w:hAnsi="Verdana"/>
          <w:iCs/>
          <w:sz w:val="18"/>
          <w:szCs w:val="18"/>
        </w:rPr>
        <w:t xml:space="preserve"> via </w:t>
      </w:r>
      <w:r w:rsidR="008D3091">
        <w:rPr>
          <w:rFonts w:ascii="Verdana" w:hAnsi="Verdana"/>
          <w:iCs/>
          <w:sz w:val="18"/>
          <w:szCs w:val="18"/>
        </w:rPr>
        <w:t>het</w:t>
      </w:r>
      <w:r w:rsidR="000750A7">
        <w:rPr>
          <w:rFonts w:ascii="Verdana" w:hAnsi="Verdana"/>
          <w:iCs/>
          <w:sz w:val="18"/>
          <w:szCs w:val="18"/>
        </w:rPr>
        <w:t xml:space="preserve"> Commissievoorstel voor een</w:t>
      </w:r>
      <w:r w:rsidR="008D3091">
        <w:rPr>
          <w:rFonts w:ascii="Verdana" w:hAnsi="Verdana"/>
          <w:iCs/>
          <w:sz w:val="18"/>
          <w:szCs w:val="18"/>
        </w:rPr>
        <w:t xml:space="preserve"> </w:t>
      </w:r>
      <w:r w:rsidRPr="0021594B" w:rsidR="00321568">
        <w:rPr>
          <w:rFonts w:ascii="Verdana" w:hAnsi="Verdana"/>
          <w:iCs/>
          <w:sz w:val="18"/>
          <w:szCs w:val="18"/>
        </w:rPr>
        <w:t>nieuw</w:t>
      </w:r>
      <w:r w:rsidR="00321568">
        <w:rPr>
          <w:rFonts w:ascii="Verdana" w:hAnsi="Verdana"/>
          <w:iCs/>
          <w:sz w:val="18"/>
          <w:szCs w:val="18"/>
        </w:rPr>
        <w:t xml:space="preserve"> </w:t>
      </w:r>
      <w:r w:rsidRPr="00E976F7" w:rsidR="00984334">
        <w:rPr>
          <w:rFonts w:ascii="Verdana" w:hAnsi="Verdana"/>
          <w:sz w:val="18"/>
          <w:szCs w:val="18"/>
        </w:rPr>
        <w:t>Meerjarig Financieel Kader</w:t>
      </w:r>
      <w:r w:rsidRPr="00E976F7" w:rsidR="00527BAB">
        <w:rPr>
          <w:rFonts w:ascii="Verdana" w:hAnsi="Verdana"/>
          <w:sz w:val="18"/>
          <w:szCs w:val="18"/>
        </w:rPr>
        <w:t xml:space="preserve"> (</w:t>
      </w:r>
      <w:r w:rsidRPr="00E976F7" w:rsidR="00984334">
        <w:rPr>
          <w:rFonts w:ascii="Verdana" w:hAnsi="Verdana"/>
          <w:sz w:val="18"/>
          <w:szCs w:val="18"/>
        </w:rPr>
        <w:t>MFK</w:t>
      </w:r>
      <w:r w:rsidRPr="00E976F7" w:rsidR="001D0209">
        <w:rPr>
          <w:rFonts w:ascii="Verdana" w:hAnsi="Verdana"/>
          <w:sz w:val="18"/>
          <w:szCs w:val="18"/>
        </w:rPr>
        <w:t xml:space="preserve"> 2028-2034</w:t>
      </w:r>
      <w:r w:rsidRPr="00E976F7" w:rsidR="00527BAB">
        <w:rPr>
          <w:rFonts w:ascii="Verdana" w:hAnsi="Verdana"/>
          <w:iCs/>
          <w:sz w:val="18"/>
          <w:szCs w:val="18"/>
        </w:rPr>
        <w:t>)</w:t>
      </w:r>
      <w:r w:rsidR="00776D98">
        <w:rPr>
          <w:rFonts w:ascii="Verdana" w:hAnsi="Verdana"/>
          <w:iCs/>
          <w:sz w:val="18"/>
          <w:szCs w:val="18"/>
        </w:rPr>
        <w:t>, onder meer door innovatierisico’s te verminderen</w:t>
      </w:r>
      <w:r w:rsidRPr="0021594B" w:rsidR="00321568">
        <w:rPr>
          <w:rFonts w:ascii="Verdana" w:hAnsi="Verdana"/>
          <w:iCs/>
          <w:sz w:val="18"/>
          <w:szCs w:val="18"/>
        </w:rPr>
        <w:t>.</w:t>
      </w:r>
      <w:r w:rsidRPr="003B04EE" w:rsidR="006A637D">
        <w:rPr>
          <w:rFonts w:ascii="Verdana" w:hAnsi="Verdana"/>
          <w:iCs/>
          <w:sz w:val="18"/>
          <w:szCs w:val="18"/>
        </w:rPr>
        <w:t xml:space="preserve"> </w:t>
      </w:r>
      <w:r w:rsidR="004B2173">
        <w:rPr>
          <w:rFonts w:ascii="Verdana" w:hAnsi="Verdana"/>
          <w:iCs/>
          <w:sz w:val="18"/>
          <w:szCs w:val="18"/>
        </w:rPr>
        <w:t>De</w:t>
      </w:r>
      <w:r w:rsidRPr="00E976F7" w:rsidR="00752731">
        <w:rPr>
          <w:rFonts w:ascii="Verdana" w:hAnsi="Verdana"/>
          <w:sz w:val="18"/>
          <w:szCs w:val="18"/>
        </w:rPr>
        <w:t xml:space="preserve"> </w:t>
      </w:r>
      <w:r w:rsidRPr="00F62611" w:rsidR="00752731">
        <w:rPr>
          <w:rFonts w:ascii="Verdana" w:hAnsi="Verdana"/>
          <w:i/>
          <w:iCs/>
          <w:sz w:val="18"/>
          <w:szCs w:val="18"/>
        </w:rPr>
        <w:t xml:space="preserve">Circular </w:t>
      </w:r>
      <w:proofErr w:type="spellStart"/>
      <w:r w:rsidRPr="00F62611" w:rsidR="00752731">
        <w:rPr>
          <w:rFonts w:ascii="Verdana" w:hAnsi="Verdana"/>
          <w:i/>
          <w:iCs/>
          <w:sz w:val="18"/>
          <w:szCs w:val="18"/>
        </w:rPr>
        <w:t>Biobased</w:t>
      </w:r>
      <w:proofErr w:type="spellEnd"/>
      <w:r w:rsidRPr="00F62611" w:rsidR="00752731">
        <w:rPr>
          <w:rFonts w:ascii="Verdana" w:hAnsi="Verdana"/>
          <w:i/>
          <w:iCs/>
          <w:sz w:val="18"/>
          <w:szCs w:val="18"/>
        </w:rPr>
        <w:t xml:space="preserve"> Joint </w:t>
      </w:r>
      <w:proofErr w:type="spellStart"/>
      <w:r w:rsidRPr="00F62611" w:rsidR="00752731">
        <w:rPr>
          <w:rFonts w:ascii="Verdana" w:hAnsi="Verdana"/>
          <w:i/>
          <w:iCs/>
          <w:sz w:val="18"/>
          <w:szCs w:val="18"/>
        </w:rPr>
        <w:t>Undertaking</w:t>
      </w:r>
      <w:proofErr w:type="spellEnd"/>
      <w:r w:rsidRPr="00E976F7" w:rsidR="00752731">
        <w:rPr>
          <w:rFonts w:ascii="Verdana" w:hAnsi="Verdana"/>
          <w:sz w:val="18"/>
          <w:szCs w:val="18"/>
        </w:rPr>
        <w:t xml:space="preserve"> </w:t>
      </w:r>
      <w:r w:rsidRPr="00E976F7" w:rsidR="007C4371">
        <w:rPr>
          <w:rFonts w:ascii="Verdana" w:hAnsi="Verdana"/>
          <w:sz w:val="18"/>
          <w:szCs w:val="18"/>
        </w:rPr>
        <w:t xml:space="preserve">(CBE-JU) </w:t>
      </w:r>
      <w:r w:rsidRPr="00E976F7" w:rsidR="001577B9">
        <w:rPr>
          <w:rFonts w:ascii="Verdana" w:hAnsi="Verdana"/>
          <w:sz w:val="18"/>
          <w:szCs w:val="18"/>
        </w:rPr>
        <w:t>en de EU-Taxonomie</w:t>
      </w:r>
      <w:r w:rsidRPr="00E976F7" w:rsidR="001577B9">
        <w:rPr>
          <w:rStyle w:val="FootnoteReference"/>
          <w:rFonts w:ascii="Verdana" w:hAnsi="Verdana"/>
          <w:sz w:val="18"/>
          <w:szCs w:val="18"/>
        </w:rPr>
        <w:footnoteReference w:id="3"/>
      </w:r>
      <w:r w:rsidRPr="00E976F7" w:rsidR="001577B9">
        <w:rPr>
          <w:rFonts w:ascii="Verdana" w:hAnsi="Verdana"/>
          <w:sz w:val="18"/>
          <w:szCs w:val="18"/>
        </w:rPr>
        <w:t xml:space="preserve"> </w:t>
      </w:r>
      <w:r w:rsidR="004B2173">
        <w:rPr>
          <w:rFonts w:ascii="Verdana" w:hAnsi="Verdana"/>
          <w:iCs/>
          <w:sz w:val="18"/>
          <w:szCs w:val="18"/>
        </w:rPr>
        <w:t>word</w:t>
      </w:r>
      <w:r w:rsidR="001577B9">
        <w:rPr>
          <w:rFonts w:ascii="Verdana" w:hAnsi="Verdana"/>
          <w:iCs/>
          <w:sz w:val="18"/>
          <w:szCs w:val="18"/>
        </w:rPr>
        <w:t>en</w:t>
      </w:r>
      <w:r w:rsidR="004B2173">
        <w:rPr>
          <w:rFonts w:ascii="Verdana" w:hAnsi="Verdana"/>
          <w:iCs/>
          <w:sz w:val="18"/>
          <w:szCs w:val="18"/>
        </w:rPr>
        <w:t xml:space="preserve"> geëvalueerd</w:t>
      </w:r>
      <w:r w:rsidRPr="0021594B" w:rsidR="00F04770">
        <w:rPr>
          <w:rFonts w:ascii="Verdana" w:hAnsi="Verdana"/>
          <w:iCs/>
          <w:sz w:val="18"/>
          <w:szCs w:val="18"/>
        </w:rPr>
        <w:t>.</w:t>
      </w:r>
      <w:r w:rsidRPr="0021594B" w:rsidR="001577B9">
        <w:rPr>
          <w:rFonts w:ascii="Verdana" w:hAnsi="Verdana"/>
          <w:iCs/>
          <w:sz w:val="18"/>
          <w:szCs w:val="18"/>
        </w:rPr>
        <w:t xml:space="preserve"> </w:t>
      </w:r>
      <w:bookmarkStart w:name="_Hlk214442301" w:id="2"/>
    </w:p>
    <w:p w:rsidR="00EB1124" w:rsidP="00F7557A" w:rsidRDefault="00EB1124" w14:paraId="62A8C698" w14:textId="77777777">
      <w:pPr>
        <w:spacing w:line="360" w:lineRule="auto"/>
        <w:rPr>
          <w:rFonts w:ascii="Verdana" w:hAnsi="Verdana"/>
          <w:iCs/>
          <w:sz w:val="18"/>
          <w:szCs w:val="18"/>
        </w:rPr>
      </w:pPr>
    </w:p>
    <w:p w:rsidR="00EB1124" w:rsidP="00F7557A" w:rsidRDefault="008C5470" w14:paraId="2A852BD2" w14:textId="13961E86">
      <w:pPr>
        <w:spacing w:line="360" w:lineRule="auto"/>
        <w:rPr>
          <w:rFonts w:ascii="Verdana" w:hAnsi="Verdana"/>
          <w:iCs/>
          <w:sz w:val="18"/>
          <w:szCs w:val="18"/>
        </w:rPr>
      </w:pPr>
      <w:r w:rsidRPr="008C5470">
        <w:rPr>
          <w:rFonts w:ascii="Verdana" w:hAnsi="Verdana"/>
          <w:iCs/>
          <w:sz w:val="18"/>
          <w:szCs w:val="18"/>
        </w:rPr>
        <w:t xml:space="preserve">De mededeling gaat ook in op het ontwikkelen </w:t>
      </w:r>
      <w:r w:rsidRPr="008C5470" w:rsidR="00F04770">
        <w:rPr>
          <w:rFonts w:ascii="Verdana" w:hAnsi="Verdana"/>
          <w:iCs/>
          <w:sz w:val="18"/>
          <w:szCs w:val="18"/>
        </w:rPr>
        <w:t>van</w:t>
      </w:r>
      <w:r w:rsidRPr="008C5470" w:rsidR="000206C1">
        <w:rPr>
          <w:rFonts w:ascii="Verdana" w:hAnsi="Verdana"/>
          <w:iCs/>
          <w:sz w:val="18"/>
          <w:szCs w:val="18"/>
        </w:rPr>
        <w:t xml:space="preserve"> </w:t>
      </w:r>
      <w:r w:rsidRPr="008C5470" w:rsidR="001C60B4">
        <w:rPr>
          <w:rFonts w:ascii="Verdana" w:hAnsi="Verdana"/>
          <w:iCs/>
          <w:sz w:val="18"/>
          <w:szCs w:val="18"/>
        </w:rPr>
        <w:t xml:space="preserve">nieuwe </w:t>
      </w:r>
      <w:r w:rsidRPr="008C5470" w:rsidR="000206C1">
        <w:rPr>
          <w:rFonts w:ascii="Verdana" w:hAnsi="Verdana"/>
          <w:iCs/>
          <w:sz w:val="18"/>
          <w:szCs w:val="18"/>
        </w:rPr>
        <w:t>markten</w:t>
      </w:r>
      <w:r w:rsidRPr="008C5470" w:rsidR="001C60B4">
        <w:rPr>
          <w:rFonts w:ascii="Verdana" w:hAnsi="Verdana"/>
          <w:iCs/>
          <w:sz w:val="18"/>
          <w:szCs w:val="18"/>
        </w:rPr>
        <w:t xml:space="preserve"> voor biogebaseerde</w:t>
      </w:r>
      <w:r w:rsidR="006F41F2">
        <w:rPr>
          <w:rFonts w:ascii="Verdana" w:hAnsi="Verdana"/>
          <w:iCs/>
          <w:sz w:val="18"/>
          <w:szCs w:val="18"/>
        </w:rPr>
        <w:t xml:space="preserve"> </w:t>
      </w:r>
      <w:r w:rsidR="001B3D7C">
        <w:rPr>
          <w:rFonts w:ascii="Verdana" w:hAnsi="Verdana"/>
          <w:iCs/>
          <w:sz w:val="18"/>
          <w:szCs w:val="18"/>
        </w:rPr>
        <w:t>grondstoffen en producten</w:t>
      </w:r>
      <w:r w:rsidRPr="003B04EE" w:rsidR="001B3D7C">
        <w:rPr>
          <w:rFonts w:ascii="Verdana" w:hAnsi="Verdana"/>
          <w:iCs/>
          <w:sz w:val="18"/>
          <w:szCs w:val="18"/>
        </w:rPr>
        <w:t xml:space="preserve"> </w:t>
      </w:r>
      <w:r w:rsidRPr="003B04EE" w:rsidR="00F04770">
        <w:rPr>
          <w:rFonts w:ascii="Verdana" w:hAnsi="Verdana"/>
          <w:iCs/>
          <w:sz w:val="18"/>
          <w:szCs w:val="18"/>
        </w:rPr>
        <w:t>(</w:t>
      </w:r>
      <w:r w:rsidR="0013435B">
        <w:rPr>
          <w:rFonts w:ascii="Verdana" w:hAnsi="Verdana"/>
          <w:iCs/>
          <w:sz w:val="18"/>
          <w:szCs w:val="18"/>
        </w:rPr>
        <w:t xml:space="preserve">plastic </w:t>
      </w:r>
      <w:r w:rsidR="008C6837">
        <w:rPr>
          <w:rFonts w:ascii="Verdana" w:hAnsi="Verdana"/>
          <w:iCs/>
          <w:sz w:val="18"/>
          <w:szCs w:val="18"/>
        </w:rPr>
        <w:t>en</w:t>
      </w:r>
      <w:r w:rsidR="0013435B">
        <w:rPr>
          <w:rFonts w:ascii="Verdana" w:hAnsi="Verdana"/>
          <w:iCs/>
          <w:sz w:val="18"/>
          <w:szCs w:val="18"/>
        </w:rPr>
        <w:t xml:space="preserve"> verpakkingsmaterialen</w:t>
      </w:r>
      <w:r w:rsidRPr="003B04EE" w:rsidR="00F04770">
        <w:rPr>
          <w:rFonts w:ascii="Verdana" w:hAnsi="Verdana"/>
          <w:iCs/>
          <w:sz w:val="18"/>
          <w:szCs w:val="18"/>
        </w:rPr>
        <w:t>, vezels, chemicaliën, bouw</w:t>
      </w:r>
      <w:r w:rsidR="006F41F2">
        <w:rPr>
          <w:rFonts w:ascii="Verdana" w:hAnsi="Verdana"/>
          <w:iCs/>
          <w:sz w:val="18"/>
          <w:szCs w:val="18"/>
        </w:rPr>
        <w:t xml:space="preserve">producten, </w:t>
      </w:r>
      <w:r w:rsidRPr="003B04EE" w:rsidR="00F04770">
        <w:rPr>
          <w:rFonts w:ascii="Verdana" w:hAnsi="Verdana"/>
          <w:iCs/>
          <w:sz w:val="18"/>
          <w:szCs w:val="18"/>
        </w:rPr>
        <w:t xml:space="preserve">meststoffen </w:t>
      </w:r>
      <w:r w:rsidR="008C6837">
        <w:rPr>
          <w:rFonts w:ascii="Verdana" w:hAnsi="Verdana"/>
          <w:iCs/>
          <w:sz w:val="18"/>
          <w:szCs w:val="18"/>
        </w:rPr>
        <w:t>en</w:t>
      </w:r>
      <w:r w:rsidR="008B3941">
        <w:rPr>
          <w:rFonts w:ascii="Verdana" w:hAnsi="Verdana"/>
          <w:iCs/>
          <w:sz w:val="18"/>
          <w:szCs w:val="18"/>
        </w:rPr>
        <w:t xml:space="preserve"> gewasbeschermingsmiddelen</w:t>
      </w:r>
      <w:r w:rsidRPr="003B04EE" w:rsidR="00F04770">
        <w:rPr>
          <w:rFonts w:ascii="Verdana" w:hAnsi="Verdana"/>
          <w:iCs/>
          <w:sz w:val="18"/>
          <w:szCs w:val="18"/>
        </w:rPr>
        <w:t>) en technologieën (bioraffinage, geavanceerde fermentatie</w:t>
      </w:r>
      <w:r w:rsidR="008C6837">
        <w:rPr>
          <w:rFonts w:ascii="Verdana" w:hAnsi="Verdana"/>
          <w:iCs/>
          <w:sz w:val="18"/>
          <w:szCs w:val="18"/>
        </w:rPr>
        <w:t xml:space="preserve"> en</w:t>
      </w:r>
      <w:r w:rsidR="00247260">
        <w:rPr>
          <w:rFonts w:ascii="Verdana" w:hAnsi="Verdana"/>
          <w:iCs/>
          <w:sz w:val="18"/>
          <w:szCs w:val="18"/>
        </w:rPr>
        <w:t xml:space="preserve"> koolstofverwijdering</w:t>
      </w:r>
      <w:r w:rsidRPr="003B04EE" w:rsidR="00F04770">
        <w:rPr>
          <w:rFonts w:ascii="Verdana" w:hAnsi="Verdana"/>
          <w:iCs/>
          <w:sz w:val="18"/>
          <w:szCs w:val="18"/>
        </w:rPr>
        <w:t>).</w:t>
      </w:r>
      <w:r w:rsidRPr="003B04EE" w:rsidR="003B04EE">
        <w:rPr>
          <w:rFonts w:ascii="Verdana" w:hAnsi="Verdana"/>
          <w:iCs/>
          <w:sz w:val="18"/>
          <w:szCs w:val="18"/>
        </w:rPr>
        <w:t xml:space="preserve"> </w:t>
      </w:r>
      <w:r w:rsidR="001B732B">
        <w:rPr>
          <w:rFonts w:ascii="Verdana" w:hAnsi="Verdana"/>
          <w:iCs/>
          <w:sz w:val="18"/>
          <w:szCs w:val="18"/>
        </w:rPr>
        <w:t>A</w:t>
      </w:r>
      <w:r w:rsidR="00247260">
        <w:rPr>
          <w:rFonts w:ascii="Verdana" w:hAnsi="Verdana"/>
          <w:iCs/>
          <w:sz w:val="18"/>
          <w:szCs w:val="18"/>
        </w:rPr>
        <w:t xml:space="preserve">cties worden vormgegeven in de uitwerking van </w:t>
      </w:r>
      <w:r w:rsidRPr="00E976F7" w:rsidR="00247260">
        <w:rPr>
          <w:rFonts w:ascii="Verdana" w:hAnsi="Verdana"/>
          <w:sz w:val="18"/>
          <w:szCs w:val="18"/>
        </w:rPr>
        <w:t>bestaande productregelgeving</w:t>
      </w:r>
      <w:r w:rsidR="00247260">
        <w:rPr>
          <w:rStyle w:val="FootnoteReference"/>
          <w:rFonts w:ascii="Verdana" w:hAnsi="Verdana"/>
          <w:iCs/>
          <w:sz w:val="18"/>
          <w:szCs w:val="18"/>
        </w:rPr>
        <w:footnoteReference w:id="4"/>
      </w:r>
      <w:r w:rsidR="00247260">
        <w:rPr>
          <w:rFonts w:ascii="Verdana" w:hAnsi="Verdana"/>
          <w:iCs/>
          <w:sz w:val="18"/>
          <w:szCs w:val="18"/>
        </w:rPr>
        <w:t xml:space="preserve">. </w:t>
      </w:r>
      <w:r w:rsidR="005140EF">
        <w:rPr>
          <w:rFonts w:ascii="Verdana" w:hAnsi="Verdana"/>
          <w:iCs/>
          <w:sz w:val="18"/>
          <w:szCs w:val="18"/>
        </w:rPr>
        <w:t xml:space="preserve">De Commissie zet </w:t>
      </w:r>
      <w:r w:rsidR="006674F1">
        <w:rPr>
          <w:rFonts w:ascii="Verdana" w:hAnsi="Verdana"/>
          <w:iCs/>
          <w:sz w:val="18"/>
          <w:szCs w:val="18"/>
        </w:rPr>
        <w:t>daarnaast</w:t>
      </w:r>
      <w:r w:rsidR="005140EF">
        <w:rPr>
          <w:rFonts w:ascii="Verdana" w:hAnsi="Verdana"/>
          <w:iCs/>
          <w:sz w:val="18"/>
          <w:szCs w:val="18"/>
        </w:rPr>
        <w:t xml:space="preserve"> in op marktcreatie via</w:t>
      </w:r>
      <w:r w:rsidR="001B732B">
        <w:rPr>
          <w:rFonts w:ascii="Verdana" w:hAnsi="Verdana"/>
          <w:iCs/>
          <w:sz w:val="18"/>
          <w:szCs w:val="18"/>
        </w:rPr>
        <w:t xml:space="preserve"> private inkoop (</w:t>
      </w:r>
      <w:r w:rsidRPr="0021594B" w:rsidR="009D4D8A">
        <w:rPr>
          <w:rFonts w:ascii="Verdana" w:hAnsi="Verdana"/>
          <w:iCs/>
          <w:sz w:val="18"/>
          <w:szCs w:val="18"/>
        </w:rPr>
        <w:t xml:space="preserve">middels een </w:t>
      </w:r>
      <w:proofErr w:type="spellStart"/>
      <w:r w:rsidRPr="00F62611" w:rsidR="005140EF">
        <w:rPr>
          <w:rFonts w:ascii="Verdana" w:hAnsi="Verdana"/>
          <w:i/>
          <w:iCs/>
          <w:sz w:val="18"/>
          <w:szCs w:val="18"/>
        </w:rPr>
        <w:t>Biobased</w:t>
      </w:r>
      <w:proofErr w:type="spellEnd"/>
      <w:r w:rsidRPr="00F62611" w:rsidR="005140EF">
        <w:rPr>
          <w:rFonts w:ascii="Verdana" w:hAnsi="Verdana"/>
          <w:i/>
          <w:iCs/>
          <w:sz w:val="18"/>
          <w:szCs w:val="18"/>
        </w:rPr>
        <w:t xml:space="preserve"> Europe Alliance</w:t>
      </w:r>
      <w:r w:rsidR="00E976F7">
        <w:rPr>
          <w:rFonts w:ascii="Verdana" w:hAnsi="Verdana"/>
          <w:iCs/>
          <w:sz w:val="18"/>
          <w:szCs w:val="18"/>
        </w:rPr>
        <w:t>,</w:t>
      </w:r>
      <w:r w:rsidRPr="00E976F7" w:rsidR="009D4D8A">
        <w:rPr>
          <w:rFonts w:ascii="Verdana" w:hAnsi="Verdana"/>
          <w:iCs/>
          <w:sz w:val="18"/>
          <w:szCs w:val="18"/>
        </w:rPr>
        <w:t xml:space="preserve"> waarin bedrijven zich committeren aan de inkoop van biogebaseerde materialen en producten</w:t>
      </w:r>
      <w:r w:rsidRPr="00E976F7" w:rsidR="001B732B">
        <w:rPr>
          <w:rFonts w:ascii="Verdana" w:hAnsi="Verdana"/>
          <w:sz w:val="18"/>
          <w:szCs w:val="18"/>
        </w:rPr>
        <w:t>)</w:t>
      </w:r>
      <w:r w:rsidR="001B732B">
        <w:rPr>
          <w:rFonts w:ascii="Verdana" w:hAnsi="Verdana"/>
          <w:iCs/>
          <w:sz w:val="18"/>
          <w:szCs w:val="18"/>
        </w:rPr>
        <w:t xml:space="preserve"> en </w:t>
      </w:r>
      <w:r w:rsidRPr="00E976F7" w:rsidR="001B732B">
        <w:rPr>
          <w:rFonts w:ascii="Verdana" w:hAnsi="Verdana"/>
          <w:sz w:val="18"/>
          <w:szCs w:val="18"/>
        </w:rPr>
        <w:t xml:space="preserve">overheidsinkoop. </w:t>
      </w:r>
      <w:r w:rsidRPr="00E976F7" w:rsidR="001D35F5">
        <w:rPr>
          <w:rFonts w:ascii="Verdana" w:hAnsi="Verdana"/>
          <w:sz w:val="18"/>
          <w:szCs w:val="18"/>
        </w:rPr>
        <w:t>De toepassing van</w:t>
      </w:r>
      <w:r w:rsidRPr="00E976F7" w:rsidR="001B732B">
        <w:rPr>
          <w:rFonts w:ascii="Verdana" w:hAnsi="Verdana"/>
          <w:sz w:val="18"/>
          <w:szCs w:val="18"/>
        </w:rPr>
        <w:t xml:space="preserve"> </w:t>
      </w:r>
      <w:r w:rsidRPr="0021594B" w:rsidR="001D35F5">
        <w:rPr>
          <w:rFonts w:ascii="Verdana" w:hAnsi="Verdana"/>
          <w:iCs/>
          <w:sz w:val="18"/>
          <w:szCs w:val="18"/>
        </w:rPr>
        <w:t>b</w:t>
      </w:r>
      <w:r w:rsidRPr="0021594B" w:rsidR="00A14B4C">
        <w:rPr>
          <w:rFonts w:ascii="Verdana" w:hAnsi="Verdana"/>
          <w:iCs/>
          <w:sz w:val="18"/>
          <w:szCs w:val="18"/>
        </w:rPr>
        <w:t>iogebaseerde</w:t>
      </w:r>
      <w:r w:rsidR="00A14B4C">
        <w:rPr>
          <w:rFonts w:ascii="Verdana" w:hAnsi="Verdana"/>
          <w:iCs/>
          <w:sz w:val="18"/>
          <w:szCs w:val="18"/>
        </w:rPr>
        <w:t xml:space="preserve"> bouwproducten </w:t>
      </w:r>
      <w:r w:rsidRPr="0021594B" w:rsidR="00A14B4C">
        <w:rPr>
          <w:rFonts w:ascii="Verdana" w:hAnsi="Verdana"/>
          <w:iCs/>
          <w:sz w:val="18"/>
          <w:szCs w:val="18"/>
        </w:rPr>
        <w:t>word</w:t>
      </w:r>
      <w:r w:rsidRPr="0021594B" w:rsidR="001D35F5">
        <w:rPr>
          <w:rFonts w:ascii="Verdana" w:hAnsi="Verdana"/>
          <w:iCs/>
          <w:sz w:val="18"/>
          <w:szCs w:val="18"/>
        </w:rPr>
        <w:t>t</w:t>
      </w:r>
      <w:r w:rsidRPr="0021594B" w:rsidR="00A14B4C">
        <w:rPr>
          <w:rFonts w:ascii="Verdana" w:hAnsi="Verdana"/>
          <w:iCs/>
          <w:sz w:val="18"/>
          <w:szCs w:val="18"/>
        </w:rPr>
        <w:t xml:space="preserve"> </w:t>
      </w:r>
      <w:r w:rsidRPr="0021594B" w:rsidR="001D35F5">
        <w:rPr>
          <w:rFonts w:ascii="Verdana" w:hAnsi="Verdana"/>
          <w:iCs/>
          <w:sz w:val="18"/>
          <w:szCs w:val="18"/>
        </w:rPr>
        <w:t>gestimuleerd</w:t>
      </w:r>
      <w:r w:rsidR="00A14B4C">
        <w:rPr>
          <w:rFonts w:ascii="Verdana" w:hAnsi="Verdana"/>
          <w:iCs/>
          <w:sz w:val="18"/>
          <w:szCs w:val="18"/>
        </w:rPr>
        <w:t xml:space="preserve"> door het </w:t>
      </w:r>
      <w:r w:rsidR="001D35F5">
        <w:rPr>
          <w:rFonts w:ascii="Verdana" w:hAnsi="Verdana"/>
          <w:iCs/>
          <w:sz w:val="18"/>
          <w:szCs w:val="18"/>
        </w:rPr>
        <w:t>certificeren en</w:t>
      </w:r>
      <w:r w:rsidR="00A14B4C">
        <w:rPr>
          <w:rFonts w:ascii="Verdana" w:hAnsi="Verdana"/>
          <w:iCs/>
          <w:sz w:val="18"/>
          <w:szCs w:val="18"/>
        </w:rPr>
        <w:t xml:space="preserve"> </w:t>
      </w:r>
      <w:r w:rsidRPr="00E976F7" w:rsidR="00A14B4C">
        <w:rPr>
          <w:rFonts w:ascii="Verdana" w:hAnsi="Verdana"/>
          <w:sz w:val="18"/>
          <w:szCs w:val="18"/>
        </w:rPr>
        <w:t xml:space="preserve">belonen van </w:t>
      </w:r>
      <w:r w:rsidRPr="00E976F7" w:rsidR="001D35F5">
        <w:rPr>
          <w:rFonts w:ascii="Verdana" w:hAnsi="Verdana"/>
          <w:sz w:val="18"/>
          <w:szCs w:val="18"/>
        </w:rPr>
        <w:t xml:space="preserve">de </w:t>
      </w:r>
      <w:r w:rsidRPr="00E976F7" w:rsidR="00A14B4C">
        <w:rPr>
          <w:rFonts w:ascii="Verdana" w:hAnsi="Verdana"/>
          <w:sz w:val="18"/>
          <w:szCs w:val="18"/>
        </w:rPr>
        <w:t xml:space="preserve">koolstofopslag </w:t>
      </w:r>
      <w:r w:rsidRPr="00E976F7" w:rsidR="001D35F5">
        <w:rPr>
          <w:rFonts w:ascii="Verdana" w:hAnsi="Verdana"/>
          <w:sz w:val="18"/>
          <w:szCs w:val="18"/>
        </w:rPr>
        <w:t xml:space="preserve">in deze </w:t>
      </w:r>
      <w:r w:rsidRPr="00E976F7" w:rsidR="001D35F5">
        <w:rPr>
          <w:rFonts w:ascii="Verdana" w:hAnsi="Verdana"/>
          <w:iCs/>
          <w:sz w:val="18"/>
          <w:szCs w:val="18"/>
        </w:rPr>
        <w:t>producten</w:t>
      </w:r>
      <w:r w:rsidRPr="0021594B" w:rsidR="00A14B4C">
        <w:rPr>
          <w:rFonts w:ascii="Verdana" w:hAnsi="Verdana"/>
          <w:iCs/>
          <w:sz w:val="18"/>
          <w:szCs w:val="18"/>
        </w:rPr>
        <w:t>.</w:t>
      </w:r>
      <w:r w:rsidR="00A14B4C">
        <w:rPr>
          <w:rFonts w:ascii="Verdana" w:hAnsi="Verdana"/>
          <w:iCs/>
          <w:sz w:val="18"/>
          <w:szCs w:val="18"/>
        </w:rPr>
        <w:t xml:space="preserve"> </w:t>
      </w:r>
      <w:r w:rsidR="0013435B">
        <w:rPr>
          <w:rFonts w:ascii="Verdana" w:hAnsi="Verdana"/>
          <w:iCs/>
          <w:sz w:val="18"/>
          <w:szCs w:val="18"/>
        </w:rPr>
        <w:t xml:space="preserve">De </w:t>
      </w:r>
      <w:r w:rsidRPr="0021594B" w:rsidR="009D4D8A">
        <w:rPr>
          <w:rFonts w:ascii="Verdana" w:hAnsi="Verdana"/>
          <w:iCs/>
          <w:sz w:val="18"/>
          <w:szCs w:val="18"/>
        </w:rPr>
        <w:t>vraag naar biogrondstoffen</w:t>
      </w:r>
      <w:r w:rsidRPr="004977E5" w:rsidR="009D4D8A">
        <w:rPr>
          <w:rStyle w:val="FootnoteReference"/>
          <w:rFonts w:ascii="Verdana" w:hAnsi="Verdana"/>
          <w:iCs/>
          <w:sz w:val="18"/>
          <w:szCs w:val="18"/>
        </w:rPr>
        <w:footnoteReference w:id="5"/>
      </w:r>
      <w:r w:rsidR="0013435B">
        <w:rPr>
          <w:rFonts w:ascii="Verdana" w:hAnsi="Verdana"/>
          <w:iCs/>
          <w:sz w:val="18"/>
          <w:szCs w:val="18"/>
        </w:rPr>
        <w:t xml:space="preserve"> vanuit verschillende toepassingen </w:t>
      </w:r>
      <w:r w:rsidR="00BB33B8">
        <w:rPr>
          <w:rFonts w:ascii="Verdana" w:hAnsi="Verdana"/>
          <w:iCs/>
          <w:sz w:val="18"/>
          <w:szCs w:val="18"/>
        </w:rPr>
        <w:t>stijgt</w:t>
      </w:r>
      <w:r w:rsidR="0013435B">
        <w:rPr>
          <w:rFonts w:ascii="Verdana" w:hAnsi="Verdana"/>
          <w:iCs/>
          <w:sz w:val="18"/>
          <w:szCs w:val="18"/>
        </w:rPr>
        <w:t xml:space="preserve">. De Commissie zet daarom in op efficiënt gebruik, via </w:t>
      </w:r>
      <w:r w:rsidRPr="00E976F7" w:rsidR="0013435B">
        <w:rPr>
          <w:rFonts w:ascii="Verdana" w:hAnsi="Verdana"/>
          <w:sz w:val="18"/>
          <w:szCs w:val="18"/>
        </w:rPr>
        <w:t xml:space="preserve">uitwisseling van expertise over cascadering </w:t>
      </w:r>
      <w:r w:rsidR="0013435B">
        <w:rPr>
          <w:rFonts w:ascii="Verdana" w:hAnsi="Verdana"/>
          <w:iCs/>
          <w:sz w:val="18"/>
          <w:szCs w:val="18"/>
        </w:rPr>
        <w:t>en</w:t>
      </w:r>
      <w:r w:rsidR="000A274C">
        <w:rPr>
          <w:rFonts w:ascii="Verdana" w:hAnsi="Verdana"/>
          <w:iCs/>
          <w:sz w:val="18"/>
          <w:szCs w:val="18"/>
        </w:rPr>
        <w:t xml:space="preserve"> via de </w:t>
      </w:r>
      <w:r w:rsidRPr="00E976F7" w:rsidR="009D4D8A">
        <w:rPr>
          <w:rFonts w:ascii="Verdana" w:hAnsi="Verdana"/>
          <w:iCs/>
          <w:sz w:val="18"/>
          <w:szCs w:val="18"/>
        </w:rPr>
        <w:t>volgende</w:t>
      </w:r>
      <w:r w:rsidRPr="00E976F7" w:rsidR="000A274C">
        <w:rPr>
          <w:rFonts w:ascii="Verdana" w:hAnsi="Verdana"/>
          <w:sz w:val="18"/>
          <w:szCs w:val="18"/>
        </w:rPr>
        <w:t xml:space="preserve"> Energy Union package</w:t>
      </w:r>
      <w:r w:rsidRPr="00E976F7" w:rsidR="009D4D8A">
        <w:rPr>
          <w:rFonts w:ascii="Verdana" w:hAnsi="Verdana"/>
          <w:iCs/>
          <w:sz w:val="18"/>
          <w:szCs w:val="18"/>
        </w:rPr>
        <w:t xml:space="preserve"> in 2026</w:t>
      </w:r>
      <w:r w:rsidRPr="0021594B" w:rsidR="0013435B">
        <w:rPr>
          <w:rFonts w:ascii="Verdana" w:hAnsi="Verdana"/>
          <w:iCs/>
          <w:sz w:val="18"/>
          <w:szCs w:val="18"/>
        </w:rPr>
        <w:t xml:space="preserve">. </w:t>
      </w:r>
      <w:r w:rsidR="00C96AB5">
        <w:rPr>
          <w:rFonts w:ascii="Verdana" w:hAnsi="Verdana"/>
          <w:iCs/>
          <w:sz w:val="18"/>
          <w:szCs w:val="18"/>
        </w:rPr>
        <w:t xml:space="preserve">Verder is er </w:t>
      </w:r>
      <w:r w:rsidRPr="00E976F7" w:rsidR="00C96AB5">
        <w:rPr>
          <w:rFonts w:ascii="Verdana" w:hAnsi="Verdana"/>
          <w:sz w:val="18"/>
          <w:szCs w:val="18"/>
        </w:rPr>
        <w:t xml:space="preserve">ondersteuning </w:t>
      </w:r>
      <w:r w:rsidRPr="00E976F7" w:rsidR="001B732B">
        <w:rPr>
          <w:rFonts w:ascii="Verdana" w:hAnsi="Verdana"/>
          <w:sz w:val="18"/>
          <w:szCs w:val="18"/>
        </w:rPr>
        <w:t>van</w:t>
      </w:r>
      <w:r w:rsidRPr="00E976F7" w:rsidR="008676FA">
        <w:rPr>
          <w:rFonts w:ascii="Verdana" w:hAnsi="Verdana"/>
          <w:sz w:val="18"/>
          <w:szCs w:val="18"/>
        </w:rPr>
        <w:t xml:space="preserve"> </w:t>
      </w:r>
      <w:r w:rsidRPr="00E976F7" w:rsidR="0014635C">
        <w:rPr>
          <w:rFonts w:ascii="Verdana" w:hAnsi="Verdana"/>
          <w:sz w:val="18"/>
          <w:szCs w:val="18"/>
        </w:rPr>
        <w:t xml:space="preserve">pilot- en andere </w:t>
      </w:r>
      <w:r w:rsidRPr="00E976F7" w:rsidR="008676FA">
        <w:rPr>
          <w:rFonts w:ascii="Verdana" w:hAnsi="Verdana"/>
          <w:sz w:val="18"/>
          <w:szCs w:val="18"/>
        </w:rPr>
        <w:t>faciliteiten voor opschaling</w:t>
      </w:r>
      <w:r w:rsidR="00C96AB5">
        <w:rPr>
          <w:rFonts w:ascii="Verdana" w:hAnsi="Verdana"/>
          <w:iCs/>
          <w:sz w:val="18"/>
          <w:szCs w:val="18"/>
        </w:rPr>
        <w:t>.</w:t>
      </w:r>
    </w:p>
    <w:p w:rsidR="00EB1124" w:rsidP="00F7557A" w:rsidRDefault="00EB1124" w14:paraId="51ABE9F3" w14:textId="77777777">
      <w:pPr>
        <w:spacing w:line="360" w:lineRule="auto"/>
        <w:rPr>
          <w:rFonts w:ascii="Verdana" w:hAnsi="Verdana"/>
          <w:iCs/>
          <w:sz w:val="18"/>
          <w:szCs w:val="18"/>
        </w:rPr>
      </w:pPr>
    </w:p>
    <w:p w:rsidR="00EB1124" w:rsidP="00F7557A" w:rsidRDefault="00B724C6" w14:paraId="654FE01E" w14:textId="59963DEA">
      <w:pPr>
        <w:spacing w:line="360" w:lineRule="auto"/>
        <w:rPr>
          <w:rFonts w:ascii="Verdana" w:hAnsi="Verdana"/>
          <w:sz w:val="18"/>
          <w:szCs w:val="18"/>
        </w:rPr>
      </w:pPr>
      <w:r>
        <w:rPr>
          <w:rFonts w:ascii="Verdana" w:hAnsi="Verdana"/>
          <w:iCs/>
          <w:sz w:val="18"/>
          <w:szCs w:val="18"/>
        </w:rPr>
        <w:t>D</w:t>
      </w:r>
      <w:r w:rsidR="00562B53">
        <w:rPr>
          <w:rFonts w:ascii="Verdana" w:hAnsi="Verdana"/>
          <w:iCs/>
          <w:sz w:val="18"/>
          <w:szCs w:val="18"/>
        </w:rPr>
        <w:t>e strategie</w:t>
      </w:r>
      <w:r>
        <w:rPr>
          <w:rFonts w:ascii="Verdana" w:hAnsi="Verdana"/>
          <w:iCs/>
          <w:sz w:val="18"/>
          <w:szCs w:val="18"/>
        </w:rPr>
        <w:t xml:space="preserve"> beoogt</w:t>
      </w:r>
      <w:r w:rsidR="00562B53">
        <w:rPr>
          <w:rFonts w:ascii="Verdana" w:hAnsi="Verdana"/>
          <w:iCs/>
          <w:sz w:val="18"/>
          <w:szCs w:val="18"/>
        </w:rPr>
        <w:t xml:space="preserve"> het aanbod duurzame biogrondstoffen te waarborgen, waarbij o</w:t>
      </w:r>
      <w:r w:rsidR="0081037F">
        <w:rPr>
          <w:rFonts w:ascii="Verdana" w:hAnsi="Verdana"/>
          <w:iCs/>
          <w:sz w:val="18"/>
          <w:szCs w:val="18"/>
        </w:rPr>
        <w:t>ptimaal gebruik van secundaire biogrondstoffen</w:t>
      </w:r>
      <w:r w:rsidR="00BB33B8">
        <w:rPr>
          <w:rFonts w:ascii="Verdana" w:hAnsi="Verdana"/>
          <w:iCs/>
          <w:sz w:val="18"/>
          <w:szCs w:val="18"/>
        </w:rPr>
        <w:t xml:space="preserve"> </w:t>
      </w:r>
      <w:r w:rsidR="006E42A6">
        <w:rPr>
          <w:rFonts w:ascii="Verdana" w:hAnsi="Verdana"/>
          <w:iCs/>
          <w:sz w:val="18"/>
          <w:szCs w:val="18"/>
        </w:rPr>
        <w:t>wordt gestimuleerd</w:t>
      </w:r>
      <w:r w:rsidR="00FC4D88">
        <w:rPr>
          <w:rFonts w:ascii="Verdana" w:hAnsi="Verdana"/>
          <w:iCs/>
          <w:sz w:val="18"/>
          <w:szCs w:val="18"/>
        </w:rPr>
        <w:t xml:space="preserve"> </w:t>
      </w:r>
      <w:r w:rsidR="0081037F">
        <w:rPr>
          <w:rFonts w:ascii="Verdana" w:hAnsi="Verdana"/>
          <w:iCs/>
          <w:sz w:val="18"/>
          <w:szCs w:val="18"/>
        </w:rPr>
        <w:t xml:space="preserve">voor de productie van </w:t>
      </w:r>
      <w:r w:rsidR="004232C4">
        <w:rPr>
          <w:rFonts w:ascii="Verdana" w:hAnsi="Verdana"/>
          <w:iCs/>
          <w:sz w:val="18"/>
          <w:szCs w:val="18"/>
        </w:rPr>
        <w:t xml:space="preserve">onder meer </w:t>
      </w:r>
      <w:r w:rsidR="0081037F">
        <w:rPr>
          <w:rFonts w:ascii="Verdana" w:hAnsi="Verdana"/>
          <w:iCs/>
          <w:sz w:val="18"/>
          <w:szCs w:val="18"/>
        </w:rPr>
        <w:t>bio</w:t>
      </w:r>
      <w:r w:rsidR="004232C4">
        <w:rPr>
          <w:rFonts w:ascii="Verdana" w:hAnsi="Verdana"/>
          <w:iCs/>
          <w:sz w:val="18"/>
          <w:szCs w:val="18"/>
        </w:rPr>
        <w:t>methaan</w:t>
      </w:r>
      <w:r w:rsidR="004606B1">
        <w:rPr>
          <w:rFonts w:ascii="Verdana" w:hAnsi="Verdana"/>
          <w:iCs/>
          <w:sz w:val="18"/>
          <w:szCs w:val="18"/>
        </w:rPr>
        <w:t xml:space="preserve"> via tripartite overeenkomsten</w:t>
      </w:r>
      <w:r w:rsidR="00BB33B8">
        <w:rPr>
          <w:rFonts w:ascii="Verdana" w:hAnsi="Verdana"/>
          <w:iCs/>
          <w:sz w:val="18"/>
          <w:szCs w:val="18"/>
        </w:rPr>
        <w:t>,</w:t>
      </w:r>
      <w:r w:rsidR="0081037F">
        <w:rPr>
          <w:rFonts w:ascii="Verdana" w:hAnsi="Verdana"/>
          <w:iCs/>
          <w:sz w:val="18"/>
          <w:szCs w:val="18"/>
        </w:rPr>
        <w:t xml:space="preserve"> </w:t>
      </w:r>
      <w:r w:rsidR="00BB33B8">
        <w:rPr>
          <w:rFonts w:ascii="Verdana" w:hAnsi="Verdana"/>
          <w:iCs/>
          <w:sz w:val="18"/>
          <w:szCs w:val="18"/>
        </w:rPr>
        <w:t>via</w:t>
      </w:r>
      <w:r w:rsidR="000D2D12">
        <w:rPr>
          <w:rFonts w:ascii="Verdana" w:hAnsi="Verdana"/>
          <w:iCs/>
          <w:sz w:val="18"/>
          <w:szCs w:val="18"/>
        </w:rPr>
        <w:t xml:space="preserve"> </w:t>
      </w:r>
      <w:r w:rsidRPr="00E976F7" w:rsidR="000D2D12">
        <w:rPr>
          <w:rFonts w:ascii="Verdana" w:hAnsi="Verdana"/>
          <w:sz w:val="18"/>
          <w:szCs w:val="18"/>
        </w:rPr>
        <w:t>efficiënt</w:t>
      </w:r>
      <w:r w:rsidRPr="00E976F7" w:rsidR="007468F7">
        <w:rPr>
          <w:rFonts w:ascii="Verdana" w:hAnsi="Verdana"/>
          <w:sz w:val="18"/>
          <w:szCs w:val="18"/>
        </w:rPr>
        <w:t>er</w:t>
      </w:r>
      <w:r w:rsidRPr="00E976F7" w:rsidR="000D2D12">
        <w:rPr>
          <w:rFonts w:ascii="Verdana" w:hAnsi="Verdana"/>
          <w:sz w:val="18"/>
          <w:szCs w:val="18"/>
        </w:rPr>
        <w:t xml:space="preserve"> gebruik van stikstof</w:t>
      </w:r>
      <w:r w:rsidR="00FC4D88">
        <w:rPr>
          <w:rFonts w:ascii="Verdana" w:hAnsi="Verdana"/>
          <w:iCs/>
          <w:sz w:val="18"/>
          <w:szCs w:val="18"/>
        </w:rPr>
        <w:t xml:space="preserve"> en </w:t>
      </w:r>
      <w:r w:rsidRPr="00E976F7" w:rsidR="00853A82">
        <w:rPr>
          <w:rFonts w:ascii="Verdana" w:hAnsi="Verdana"/>
          <w:sz w:val="18"/>
          <w:szCs w:val="18"/>
        </w:rPr>
        <w:t>kennisuitwisseling</w:t>
      </w:r>
      <w:r w:rsidRPr="00E976F7" w:rsidR="00FC4D88">
        <w:rPr>
          <w:rFonts w:ascii="Verdana" w:hAnsi="Verdana"/>
          <w:sz w:val="18"/>
          <w:szCs w:val="18"/>
        </w:rPr>
        <w:t xml:space="preserve"> </w:t>
      </w:r>
      <w:r w:rsidRPr="00E976F7" w:rsidR="007468F7">
        <w:rPr>
          <w:rFonts w:ascii="Verdana" w:hAnsi="Verdana"/>
          <w:sz w:val="18"/>
          <w:szCs w:val="18"/>
        </w:rPr>
        <w:t xml:space="preserve">over </w:t>
      </w:r>
      <w:r w:rsidRPr="00E976F7" w:rsidR="00FC4D88">
        <w:rPr>
          <w:rFonts w:ascii="Verdana" w:hAnsi="Verdana"/>
          <w:sz w:val="18"/>
          <w:szCs w:val="18"/>
        </w:rPr>
        <w:t>circulair gebruik van dierlijke bijproducten</w:t>
      </w:r>
      <w:r w:rsidR="00FC4D88">
        <w:rPr>
          <w:rFonts w:ascii="Verdana" w:hAnsi="Verdana"/>
          <w:iCs/>
          <w:sz w:val="18"/>
          <w:szCs w:val="18"/>
        </w:rPr>
        <w:t>.</w:t>
      </w:r>
      <w:r w:rsidR="00950557">
        <w:rPr>
          <w:rFonts w:ascii="Verdana" w:hAnsi="Verdana"/>
          <w:iCs/>
          <w:sz w:val="18"/>
          <w:szCs w:val="18"/>
        </w:rPr>
        <w:t xml:space="preserve"> </w:t>
      </w:r>
      <w:r w:rsidR="00B14FAA">
        <w:rPr>
          <w:rFonts w:ascii="Verdana" w:hAnsi="Verdana"/>
          <w:iCs/>
          <w:sz w:val="18"/>
          <w:szCs w:val="18"/>
        </w:rPr>
        <w:t>Een</w:t>
      </w:r>
      <w:r w:rsidR="00950557">
        <w:rPr>
          <w:rFonts w:ascii="Verdana" w:hAnsi="Verdana"/>
          <w:iCs/>
          <w:sz w:val="18"/>
          <w:szCs w:val="18"/>
        </w:rPr>
        <w:t xml:space="preserve"> gezond ecosysteem </w:t>
      </w:r>
      <w:r w:rsidR="00853A82">
        <w:rPr>
          <w:rFonts w:ascii="Verdana" w:hAnsi="Verdana"/>
          <w:iCs/>
          <w:sz w:val="18"/>
          <w:szCs w:val="18"/>
        </w:rPr>
        <w:t>is</w:t>
      </w:r>
      <w:r w:rsidR="00950557">
        <w:rPr>
          <w:rFonts w:ascii="Verdana" w:hAnsi="Verdana"/>
          <w:iCs/>
          <w:sz w:val="18"/>
          <w:szCs w:val="18"/>
        </w:rPr>
        <w:t xml:space="preserve"> de basis </w:t>
      </w:r>
      <w:r w:rsidR="00853A82">
        <w:rPr>
          <w:rFonts w:ascii="Verdana" w:hAnsi="Verdana"/>
          <w:iCs/>
          <w:sz w:val="18"/>
          <w:szCs w:val="18"/>
        </w:rPr>
        <w:t>voor</w:t>
      </w:r>
      <w:r w:rsidR="00950557">
        <w:rPr>
          <w:rFonts w:ascii="Verdana" w:hAnsi="Verdana"/>
          <w:iCs/>
          <w:sz w:val="18"/>
          <w:szCs w:val="18"/>
        </w:rPr>
        <w:t xml:space="preserve"> </w:t>
      </w:r>
      <w:r w:rsidR="00853A82">
        <w:rPr>
          <w:rFonts w:ascii="Verdana" w:hAnsi="Verdana"/>
          <w:iCs/>
          <w:sz w:val="18"/>
          <w:szCs w:val="18"/>
        </w:rPr>
        <w:t xml:space="preserve">een </w:t>
      </w:r>
      <w:r w:rsidR="00950557">
        <w:rPr>
          <w:rFonts w:ascii="Verdana" w:hAnsi="Verdana"/>
          <w:iCs/>
          <w:sz w:val="18"/>
          <w:szCs w:val="18"/>
        </w:rPr>
        <w:t xml:space="preserve">toekomstbestendig aanbod. Daarom </w:t>
      </w:r>
      <w:r w:rsidR="00853A82">
        <w:rPr>
          <w:rFonts w:ascii="Verdana" w:hAnsi="Verdana"/>
          <w:iCs/>
          <w:sz w:val="18"/>
          <w:szCs w:val="18"/>
        </w:rPr>
        <w:t>word</w:t>
      </w:r>
      <w:r w:rsidR="00200A7F">
        <w:rPr>
          <w:rFonts w:ascii="Verdana" w:hAnsi="Verdana"/>
          <w:iCs/>
          <w:sz w:val="18"/>
          <w:szCs w:val="18"/>
        </w:rPr>
        <w:t>en</w:t>
      </w:r>
      <w:r w:rsidR="00853A82">
        <w:rPr>
          <w:rFonts w:ascii="Verdana" w:hAnsi="Verdana"/>
          <w:iCs/>
          <w:sz w:val="18"/>
          <w:szCs w:val="18"/>
        </w:rPr>
        <w:t xml:space="preserve"> </w:t>
      </w:r>
      <w:r w:rsidRPr="00E976F7" w:rsidR="00950557">
        <w:rPr>
          <w:rFonts w:ascii="Verdana" w:hAnsi="Verdana"/>
          <w:sz w:val="18"/>
          <w:szCs w:val="18"/>
        </w:rPr>
        <w:t>data over de bio</w:t>
      </w:r>
      <w:r w:rsidRPr="00E976F7" w:rsidR="00F12BB7">
        <w:rPr>
          <w:rFonts w:ascii="Verdana" w:hAnsi="Verdana"/>
          <w:sz w:val="18"/>
          <w:szCs w:val="18"/>
        </w:rPr>
        <w:t>-</w:t>
      </w:r>
      <w:r w:rsidRPr="00E976F7" w:rsidR="00950557">
        <w:rPr>
          <w:rFonts w:ascii="Verdana" w:hAnsi="Verdana"/>
          <w:sz w:val="18"/>
          <w:szCs w:val="18"/>
        </w:rPr>
        <w:t>economie</w:t>
      </w:r>
      <w:r w:rsidRPr="00E976F7" w:rsidR="009F5F6C">
        <w:rPr>
          <w:rFonts w:ascii="Verdana" w:hAnsi="Verdana"/>
          <w:sz w:val="18"/>
          <w:szCs w:val="18"/>
        </w:rPr>
        <w:t xml:space="preserve"> </w:t>
      </w:r>
      <w:r w:rsidRPr="00E976F7" w:rsidR="00853A82">
        <w:rPr>
          <w:rFonts w:ascii="Verdana" w:hAnsi="Verdana"/>
          <w:sz w:val="18"/>
          <w:szCs w:val="18"/>
        </w:rPr>
        <w:t xml:space="preserve">versterkt </w:t>
      </w:r>
      <w:r w:rsidR="00200A7F">
        <w:rPr>
          <w:rFonts w:ascii="Verdana" w:hAnsi="Verdana"/>
          <w:sz w:val="18"/>
          <w:szCs w:val="18"/>
        </w:rPr>
        <w:t>met</w:t>
      </w:r>
      <w:r w:rsidRPr="00E976F7" w:rsidR="00EC426F">
        <w:rPr>
          <w:rFonts w:ascii="Verdana" w:hAnsi="Verdana"/>
          <w:sz w:val="18"/>
          <w:szCs w:val="18"/>
        </w:rPr>
        <w:t xml:space="preserve"> onder meer aardobservatiedata </w:t>
      </w:r>
      <w:r w:rsidR="006A7C03">
        <w:rPr>
          <w:rFonts w:ascii="Verdana" w:hAnsi="Verdana"/>
          <w:iCs/>
          <w:sz w:val="18"/>
          <w:szCs w:val="18"/>
        </w:rPr>
        <w:t xml:space="preserve">(bijvoorbeeld aan de hand van regionale dataplatforms) </w:t>
      </w:r>
      <w:r w:rsidRPr="00E976F7" w:rsidR="009F5F6C">
        <w:rPr>
          <w:rFonts w:ascii="Verdana" w:hAnsi="Verdana"/>
          <w:iCs/>
          <w:sz w:val="18"/>
          <w:szCs w:val="18"/>
        </w:rPr>
        <w:t xml:space="preserve">en </w:t>
      </w:r>
      <w:r w:rsidR="000F07F2">
        <w:rPr>
          <w:rFonts w:ascii="Verdana" w:hAnsi="Verdana"/>
          <w:iCs/>
          <w:sz w:val="18"/>
          <w:szCs w:val="18"/>
        </w:rPr>
        <w:t>wordt er</w:t>
      </w:r>
      <w:r w:rsidR="009F5F6C">
        <w:rPr>
          <w:rFonts w:ascii="Verdana" w:hAnsi="Verdana"/>
          <w:sz w:val="18"/>
          <w:szCs w:val="18"/>
        </w:rPr>
        <w:t xml:space="preserve"> </w:t>
      </w:r>
      <w:r w:rsidRPr="00E976F7" w:rsidR="009F5F6C">
        <w:rPr>
          <w:rFonts w:ascii="Verdana" w:hAnsi="Verdana"/>
          <w:sz w:val="18"/>
          <w:szCs w:val="18"/>
        </w:rPr>
        <w:t xml:space="preserve">een </w:t>
      </w:r>
      <w:proofErr w:type="spellStart"/>
      <w:r w:rsidRPr="00E976F7" w:rsidR="009F5F6C">
        <w:rPr>
          <w:rFonts w:ascii="Verdana" w:hAnsi="Verdana"/>
          <w:sz w:val="18"/>
          <w:szCs w:val="18"/>
        </w:rPr>
        <w:t>risico</w:t>
      </w:r>
      <w:r w:rsidRPr="00E976F7" w:rsidR="00853A82">
        <w:rPr>
          <w:rFonts w:ascii="Verdana" w:hAnsi="Verdana"/>
          <w:sz w:val="18"/>
          <w:szCs w:val="18"/>
        </w:rPr>
        <w:t>-</w:t>
      </w:r>
      <w:r w:rsidRPr="00E976F7" w:rsidR="009F5F6C">
        <w:rPr>
          <w:rFonts w:ascii="Verdana" w:hAnsi="Verdana"/>
          <w:sz w:val="18"/>
          <w:szCs w:val="18"/>
        </w:rPr>
        <w:t>analyse</w:t>
      </w:r>
      <w:proofErr w:type="spellEnd"/>
      <w:r w:rsidRPr="00E976F7" w:rsidR="001A4792">
        <w:rPr>
          <w:rFonts w:ascii="Verdana" w:hAnsi="Verdana"/>
          <w:sz w:val="18"/>
          <w:szCs w:val="18"/>
        </w:rPr>
        <w:t xml:space="preserve"> </w:t>
      </w:r>
      <w:r w:rsidRPr="00E976F7" w:rsidR="00853A82">
        <w:rPr>
          <w:rFonts w:ascii="Verdana" w:hAnsi="Verdana"/>
          <w:sz w:val="18"/>
          <w:szCs w:val="18"/>
        </w:rPr>
        <w:t>uitgevoerd</w:t>
      </w:r>
      <w:r w:rsidRPr="00E976F7" w:rsidR="001A4792">
        <w:rPr>
          <w:rFonts w:ascii="Verdana" w:hAnsi="Verdana"/>
          <w:sz w:val="18"/>
          <w:szCs w:val="18"/>
        </w:rPr>
        <w:t xml:space="preserve"> op de toeleveringsketen</w:t>
      </w:r>
      <w:r w:rsidR="00950557">
        <w:rPr>
          <w:rFonts w:ascii="Verdana" w:hAnsi="Verdana"/>
          <w:iCs/>
          <w:sz w:val="18"/>
          <w:szCs w:val="18"/>
        </w:rPr>
        <w:t xml:space="preserve">, </w:t>
      </w:r>
      <w:r w:rsidR="00A3412C">
        <w:rPr>
          <w:rFonts w:ascii="Verdana" w:hAnsi="Verdana"/>
          <w:iCs/>
          <w:sz w:val="18"/>
          <w:szCs w:val="18"/>
        </w:rPr>
        <w:t>om</w:t>
      </w:r>
      <w:r w:rsidR="00950557">
        <w:rPr>
          <w:rFonts w:ascii="Verdana" w:hAnsi="Verdana"/>
          <w:iCs/>
          <w:sz w:val="18"/>
          <w:szCs w:val="18"/>
        </w:rPr>
        <w:t xml:space="preserve"> vraagsturing hierop </w:t>
      </w:r>
      <w:r w:rsidR="00A3412C">
        <w:rPr>
          <w:rFonts w:ascii="Verdana" w:hAnsi="Verdana"/>
          <w:iCs/>
          <w:sz w:val="18"/>
          <w:szCs w:val="18"/>
        </w:rPr>
        <w:t xml:space="preserve">te </w:t>
      </w:r>
      <w:r w:rsidR="00950557">
        <w:rPr>
          <w:rFonts w:ascii="Verdana" w:hAnsi="Verdana"/>
          <w:iCs/>
          <w:sz w:val="18"/>
          <w:szCs w:val="18"/>
        </w:rPr>
        <w:t>baseren</w:t>
      </w:r>
      <w:r w:rsidR="001A4792">
        <w:rPr>
          <w:rFonts w:ascii="Verdana" w:hAnsi="Verdana"/>
          <w:iCs/>
          <w:sz w:val="18"/>
          <w:szCs w:val="18"/>
        </w:rPr>
        <w:t xml:space="preserve">. Ook </w:t>
      </w:r>
      <w:r w:rsidR="009963B9">
        <w:rPr>
          <w:rFonts w:ascii="Verdana" w:hAnsi="Verdana"/>
          <w:iCs/>
          <w:sz w:val="18"/>
          <w:szCs w:val="18"/>
        </w:rPr>
        <w:t xml:space="preserve">brengt </w:t>
      </w:r>
      <w:r w:rsidR="00853A82">
        <w:rPr>
          <w:rFonts w:ascii="Verdana" w:hAnsi="Verdana"/>
          <w:iCs/>
          <w:sz w:val="18"/>
          <w:szCs w:val="18"/>
        </w:rPr>
        <w:t xml:space="preserve">de Commissie </w:t>
      </w:r>
      <w:r w:rsidRPr="00E976F7" w:rsidR="009963B9">
        <w:rPr>
          <w:rFonts w:ascii="Verdana" w:hAnsi="Verdana"/>
          <w:sz w:val="18"/>
          <w:szCs w:val="18"/>
        </w:rPr>
        <w:t>marktpartijen samen v</w:t>
      </w:r>
      <w:r w:rsidRPr="00E976F7" w:rsidR="00B6188A">
        <w:rPr>
          <w:rFonts w:ascii="Verdana" w:hAnsi="Verdana"/>
          <w:sz w:val="18"/>
          <w:szCs w:val="18"/>
        </w:rPr>
        <w:t>oor aanbod</w:t>
      </w:r>
      <w:r w:rsidRPr="00E976F7" w:rsidR="001A0348">
        <w:rPr>
          <w:rFonts w:ascii="Verdana" w:hAnsi="Verdana"/>
          <w:sz w:val="18"/>
          <w:szCs w:val="18"/>
        </w:rPr>
        <w:t>voorspellingen</w:t>
      </w:r>
      <w:r w:rsidRPr="0069192F" w:rsidR="00B6188A">
        <w:rPr>
          <w:rFonts w:ascii="Verdana" w:hAnsi="Verdana"/>
          <w:iCs/>
          <w:sz w:val="18"/>
          <w:szCs w:val="18"/>
        </w:rPr>
        <w:t xml:space="preserve">. </w:t>
      </w:r>
      <w:r w:rsidRPr="00E976F7" w:rsidR="00D01389">
        <w:rPr>
          <w:rFonts w:ascii="Verdana" w:hAnsi="Verdana"/>
          <w:sz w:val="18"/>
          <w:szCs w:val="18"/>
        </w:rPr>
        <w:t>Primaire producenten worden ondersteund via het Gemeenschappelijk Landbouwbeleid (GLB) en de vrijwillige markt voor koolstof- en biodiversiteitscertificaten. Om de vraag naar koolstofcertificaten die voldoen aan het EU certificeringskader</w:t>
      </w:r>
      <w:r w:rsidRPr="00E976F7" w:rsidR="00D01389">
        <w:rPr>
          <w:rStyle w:val="FootnoteReference"/>
          <w:rFonts w:ascii="Verdana" w:hAnsi="Verdana"/>
          <w:sz w:val="18"/>
          <w:szCs w:val="18"/>
        </w:rPr>
        <w:footnoteReference w:id="6"/>
      </w:r>
      <w:r w:rsidRPr="00E976F7" w:rsidR="00D01389">
        <w:rPr>
          <w:rFonts w:ascii="Verdana" w:hAnsi="Verdana"/>
          <w:sz w:val="18"/>
          <w:szCs w:val="18"/>
        </w:rPr>
        <w:t xml:space="preserve"> te stimuleren zal de Commissie een </w:t>
      </w:r>
      <w:r w:rsidRPr="00E976F7" w:rsidR="0021594B">
        <w:rPr>
          <w:rFonts w:ascii="Verdana" w:hAnsi="Verdana"/>
          <w:iCs/>
          <w:sz w:val="18"/>
          <w:szCs w:val="18"/>
        </w:rPr>
        <w:t>’</w:t>
      </w:r>
      <w:r w:rsidRPr="00E976F7" w:rsidR="00D01389">
        <w:rPr>
          <w:rFonts w:ascii="Verdana" w:hAnsi="Verdana"/>
          <w:iCs/>
          <w:sz w:val="18"/>
          <w:szCs w:val="18"/>
        </w:rPr>
        <w:t>EU</w:t>
      </w:r>
      <w:r w:rsidRPr="00E976F7" w:rsidR="00D01389">
        <w:rPr>
          <w:rFonts w:ascii="Verdana" w:hAnsi="Verdana"/>
          <w:sz w:val="18"/>
          <w:szCs w:val="18"/>
        </w:rPr>
        <w:t xml:space="preserve"> </w:t>
      </w:r>
      <w:proofErr w:type="spellStart"/>
      <w:r w:rsidRPr="00E976F7" w:rsidR="00D01389">
        <w:rPr>
          <w:rFonts w:ascii="Verdana" w:hAnsi="Verdana"/>
          <w:sz w:val="18"/>
          <w:szCs w:val="18"/>
        </w:rPr>
        <w:t>kopersclub</w:t>
      </w:r>
      <w:proofErr w:type="spellEnd"/>
      <w:r w:rsidRPr="00E976F7" w:rsidR="00D01389">
        <w:rPr>
          <w:rFonts w:ascii="Verdana" w:hAnsi="Verdana"/>
          <w:sz w:val="18"/>
          <w:szCs w:val="18"/>
        </w:rPr>
        <w:t xml:space="preserve">’ oprichten. Om de participatie van boeren en bosbouwers aan de vrijwillige koolstofmarkt te vergemakkelijken zal de Commissie een EU kennisdatabank voor koolstoflandbouw opzetten. </w:t>
      </w:r>
      <w:r w:rsidR="0014635C">
        <w:rPr>
          <w:rFonts w:ascii="Verdana" w:hAnsi="Verdana"/>
          <w:iCs/>
          <w:sz w:val="18"/>
          <w:szCs w:val="18"/>
        </w:rPr>
        <w:t xml:space="preserve">Tot slot </w:t>
      </w:r>
      <w:r w:rsidR="00853A82">
        <w:rPr>
          <w:rFonts w:ascii="Verdana" w:hAnsi="Verdana"/>
          <w:iCs/>
          <w:sz w:val="18"/>
          <w:szCs w:val="18"/>
        </w:rPr>
        <w:t>zet ze</w:t>
      </w:r>
      <w:r w:rsidR="00FC4D88">
        <w:rPr>
          <w:rFonts w:ascii="Verdana" w:hAnsi="Verdana"/>
          <w:iCs/>
          <w:sz w:val="18"/>
          <w:szCs w:val="18"/>
        </w:rPr>
        <w:t xml:space="preserve"> in op</w:t>
      </w:r>
      <w:r w:rsidR="00CD44E2">
        <w:rPr>
          <w:rFonts w:ascii="Verdana" w:hAnsi="Verdana"/>
          <w:iCs/>
          <w:sz w:val="18"/>
          <w:szCs w:val="18"/>
        </w:rPr>
        <w:t xml:space="preserve"> de</w:t>
      </w:r>
      <w:r w:rsidR="00FC4D88">
        <w:rPr>
          <w:rFonts w:ascii="Verdana" w:hAnsi="Verdana"/>
          <w:iCs/>
          <w:sz w:val="18"/>
          <w:szCs w:val="18"/>
        </w:rPr>
        <w:t xml:space="preserve"> </w:t>
      </w:r>
      <w:r w:rsidRPr="00E976F7" w:rsidR="00FC4D88">
        <w:rPr>
          <w:rFonts w:ascii="Verdana" w:hAnsi="Verdana"/>
          <w:sz w:val="18"/>
          <w:szCs w:val="18"/>
        </w:rPr>
        <w:t>blauwe bio-economie</w:t>
      </w:r>
      <w:r w:rsidRPr="00E976F7" w:rsidR="00582C37">
        <w:rPr>
          <w:rStyle w:val="FootnoteReference"/>
          <w:rFonts w:ascii="Verdana" w:hAnsi="Verdana"/>
          <w:sz w:val="18"/>
          <w:szCs w:val="18"/>
        </w:rPr>
        <w:footnoteReference w:id="7"/>
      </w:r>
      <w:r w:rsidRPr="00E976F7" w:rsidR="0099580C">
        <w:rPr>
          <w:rFonts w:ascii="Verdana" w:hAnsi="Verdana"/>
          <w:sz w:val="18"/>
          <w:szCs w:val="18"/>
        </w:rPr>
        <w:t>.</w:t>
      </w:r>
    </w:p>
    <w:p w:rsidRPr="0021594B" w:rsidR="00B05D76" w:rsidP="00B05D76" w:rsidRDefault="00B05D76" w14:paraId="0C6CCDE6" w14:textId="77777777">
      <w:pPr>
        <w:spacing w:line="360" w:lineRule="auto"/>
        <w:rPr>
          <w:rFonts w:ascii="Verdana" w:hAnsi="Verdana"/>
          <w:iCs/>
          <w:sz w:val="18"/>
          <w:szCs w:val="18"/>
        </w:rPr>
      </w:pPr>
      <w:r w:rsidRPr="0021594B">
        <w:rPr>
          <w:rFonts w:ascii="Verdana" w:hAnsi="Verdana"/>
          <w:iCs/>
          <w:sz w:val="18"/>
          <w:szCs w:val="18"/>
        </w:rPr>
        <w:lastRenderedPageBreak/>
        <w:t>De Commissie geeft aan het monitoren van de bio-economie te blijven verbeteren en ernaar te streven aardobservatiedata te integreren in de monitoringsmethoden, onder andere om de monitorings- en administratieve last terug te brengen.</w:t>
      </w:r>
    </w:p>
    <w:p w:rsidR="00EB1124" w:rsidP="00F7557A" w:rsidRDefault="00EB1124" w14:paraId="29C203A2" w14:textId="77777777">
      <w:pPr>
        <w:spacing w:line="360" w:lineRule="auto"/>
        <w:rPr>
          <w:rFonts w:ascii="Verdana" w:hAnsi="Verdana"/>
          <w:iCs/>
          <w:sz w:val="18"/>
          <w:szCs w:val="18"/>
        </w:rPr>
      </w:pPr>
    </w:p>
    <w:p w:rsidR="00EB1124" w:rsidP="00F7557A" w:rsidRDefault="00FD42AE" w14:paraId="68F80034" w14:textId="1DC4C1BB">
      <w:pPr>
        <w:spacing w:line="360" w:lineRule="auto"/>
        <w:rPr>
          <w:rFonts w:ascii="Verdana" w:hAnsi="Verdana"/>
          <w:iCs/>
          <w:sz w:val="18"/>
          <w:szCs w:val="18"/>
        </w:rPr>
      </w:pPr>
      <w:r>
        <w:rPr>
          <w:rFonts w:ascii="Verdana" w:hAnsi="Verdana"/>
          <w:iCs/>
          <w:sz w:val="18"/>
          <w:szCs w:val="18"/>
        </w:rPr>
        <w:t xml:space="preserve">Mondiaal </w:t>
      </w:r>
      <w:r w:rsidR="00B14FAA">
        <w:rPr>
          <w:rFonts w:ascii="Verdana" w:hAnsi="Verdana"/>
          <w:iCs/>
          <w:sz w:val="18"/>
          <w:szCs w:val="18"/>
        </w:rPr>
        <w:t xml:space="preserve">gaat de Commissie </w:t>
      </w:r>
      <w:r w:rsidRPr="00E976F7" w:rsidR="00B14FAA">
        <w:rPr>
          <w:rFonts w:ascii="Verdana" w:hAnsi="Verdana"/>
          <w:sz w:val="18"/>
          <w:szCs w:val="18"/>
        </w:rPr>
        <w:t xml:space="preserve">strategische partnerschappen </w:t>
      </w:r>
      <w:r w:rsidR="00B14FAA">
        <w:rPr>
          <w:rFonts w:ascii="Verdana" w:hAnsi="Verdana"/>
          <w:iCs/>
          <w:sz w:val="18"/>
          <w:szCs w:val="18"/>
        </w:rPr>
        <w:t>aan om</w:t>
      </w:r>
      <w:r w:rsidR="001A4792">
        <w:rPr>
          <w:rFonts w:ascii="Verdana" w:hAnsi="Verdana"/>
          <w:iCs/>
          <w:sz w:val="18"/>
          <w:szCs w:val="18"/>
        </w:rPr>
        <w:t xml:space="preserve"> </w:t>
      </w:r>
      <w:r w:rsidRPr="001A4792" w:rsidR="00850596">
        <w:rPr>
          <w:rFonts w:ascii="Verdana" w:hAnsi="Verdana"/>
          <w:iCs/>
          <w:sz w:val="18"/>
          <w:szCs w:val="18"/>
        </w:rPr>
        <w:t xml:space="preserve">de leveringszekerheid van </w:t>
      </w:r>
      <w:r w:rsidR="00582C37">
        <w:rPr>
          <w:rFonts w:ascii="Verdana" w:hAnsi="Verdana"/>
          <w:iCs/>
          <w:sz w:val="18"/>
          <w:szCs w:val="18"/>
        </w:rPr>
        <w:t xml:space="preserve">duurzame </w:t>
      </w:r>
      <w:r w:rsidRPr="001A4792" w:rsidR="00850596">
        <w:rPr>
          <w:rFonts w:ascii="Verdana" w:hAnsi="Verdana"/>
          <w:iCs/>
          <w:sz w:val="18"/>
          <w:szCs w:val="18"/>
        </w:rPr>
        <w:t xml:space="preserve">biogrondstoffen </w:t>
      </w:r>
      <w:r w:rsidR="00E976F7">
        <w:rPr>
          <w:rFonts w:ascii="Verdana" w:hAnsi="Verdana"/>
          <w:iCs/>
          <w:sz w:val="18"/>
          <w:szCs w:val="18"/>
        </w:rPr>
        <w:t xml:space="preserve">te </w:t>
      </w:r>
      <w:r w:rsidR="004A0B9D">
        <w:rPr>
          <w:rFonts w:ascii="Verdana" w:hAnsi="Verdana"/>
          <w:iCs/>
          <w:sz w:val="18"/>
          <w:szCs w:val="18"/>
        </w:rPr>
        <w:t>bevorderen</w:t>
      </w:r>
      <w:r w:rsidR="00E976F7">
        <w:rPr>
          <w:rFonts w:ascii="Verdana" w:hAnsi="Verdana"/>
          <w:iCs/>
          <w:sz w:val="18"/>
          <w:szCs w:val="18"/>
        </w:rPr>
        <w:t>,</w:t>
      </w:r>
      <w:r w:rsidRPr="0021594B" w:rsidR="00850596">
        <w:rPr>
          <w:rFonts w:ascii="Verdana" w:hAnsi="Verdana"/>
          <w:iCs/>
          <w:sz w:val="18"/>
          <w:szCs w:val="18"/>
        </w:rPr>
        <w:t xml:space="preserve"> </w:t>
      </w:r>
      <w:r w:rsidRPr="0021594B">
        <w:rPr>
          <w:rFonts w:ascii="Verdana" w:hAnsi="Verdana"/>
          <w:iCs/>
          <w:sz w:val="18"/>
          <w:szCs w:val="18"/>
        </w:rPr>
        <w:t>en</w:t>
      </w:r>
      <w:r w:rsidR="00E976F7">
        <w:rPr>
          <w:rFonts w:ascii="Verdana" w:hAnsi="Verdana"/>
          <w:iCs/>
          <w:sz w:val="18"/>
          <w:szCs w:val="18"/>
        </w:rPr>
        <w:t xml:space="preserve"> om</w:t>
      </w:r>
      <w:r w:rsidRPr="001A4792">
        <w:rPr>
          <w:rFonts w:ascii="Verdana" w:hAnsi="Verdana"/>
          <w:iCs/>
          <w:sz w:val="18"/>
          <w:szCs w:val="18"/>
        </w:rPr>
        <w:t xml:space="preserve"> </w:t>
      </w:r>
      <w:r w:rsidRPr="001A4792" w:rsidR="00850596">
        <w:rPr>
          <w:rFonts w:ascii="Verdana" w:hAnsi="Verdana"/>
          <w:iCs/>
          <w:sz w:val="18"/>
          <w:szCs w:val="18"/>
        </w:rPr>
        <w:t>de</w:t>
      </w:r>
      <w:r w:rsidR="00850596">
        <w:rPr>
          <w:rFonts w:ascii="Verdana" w:hAnsi="Verdana"/>
          <w:iCs/>
          <w:sz w:val="18"/>
          <w:szCs w:val="18"/>
        </w:rPr>
        <w:t xml:space="preserve"> </w:t>
      </w:r>
      <w:r w:rsidRPr="0021594B" w:rsidR="00850596">
        <w:rPr>
          <w:rFonts w:ascii="Verdana" w:hAnsi="Verdana"/>
          <w:iCs/>
          <w:sz w:val="18"/>
          <w:szCs w:val="18"/>
        </w:rPr>
        <w:t>toegang</w:t>
      </w:r>
      <w:r w:rsidR="00850596">
        <w:rPr>
          <w:rFonts w:ascii="Verdana" w:hAnsi="Verdana"/>
          <w:iCs/>
          <w:sz w:val="18"/>
          <w:szCs w:val="18"/>
        </w:rPr>
        <w:t xml:space="preserve"> </w:t>
      </w:r>
      <w:r w:rsidDel="00D645E2" w:rsidR="00850596">
        <w:rPr>
          <w:rFonts w:ascii="Verdana" w:hAnsi="Verdana"/>
          <w:iCs/>
          <w:sz w:val="18"/>
          <w:szCs w:val="18"/>
        </w:rPr>
        <w:t xml:space="preserve">van </w:t>
      </w:r>
      <w:r w:rsidRPr="0021594B" w:rsidR="00850596">
        <w:rPr>
          <w:rFonts w:ascii="Verdana" w:hAnsi="Verdana"/>
          <w:iCs/>
          <w:sz w:val="18"/>
          <w:szCs w:val="18"/>
        </w:rPr>
        <w:t>E</w:t>
      </w:r>
      <w:r w:rsidR="00E976F7">
        <w:rPr>
          <w:rFonts w:ascii="Verdana" w:hAnsi="Verdana"/>
          <w:iCs/>
          <w:sz w:val="18"/>
          <w:szCs w:val="18"/>
        </w:rPr>
        <w:t>uropese</w:t>
      </w:r>
      <w:r w:rsidR="00850596">
        <w:rPr>
          <w:rFonts w:ascii="Verdana" w:hAnsi="Verdana"/>
          <w:iCs/>
          <w:sz w:val="18"/>
          <w:szCs w:val="18"/>
        </w:rPr>
        <w:t>-bio</w:t>
      </w:r>
      <w:r w:rsidR="009F5F6C">
        <w:rPr>
          <w:rFonts w:ascii="Verdana" w:hAnsi="Verdana"/>
          <w:iCs/>
          <w:sz w:val="18"/>
          <w:szCs w:val="18"/>
        </w:rPr>
        <w:t>-</w:t>
      </w:r>
      <w:r w:rsidR="00850596">
        <w:rPr>
          <w:rFonts w:ascii="Verdana" w:hAnsi="Verdana"/>
          <w:iCs/>
          <w:sz w:val="18"/>
          <w:szCs w:val="18"/>
        </w:rPr>
        <w:t xml:space="preserve">innovaties </w:t>
      </w:r>
      <w:r w:rsidR="00E976F7">
        <w:rPr>
          <w:rFonts w:ascii="Verdana" w:hAnsi="Verdana"/>
          <w:iCs/>
          <w:sz w:val="18"/>
          <w:szCs w:val="18"/>
        </w:rPr>
        <w:t xml:space="preserve">tot markten </w:t>
      </w:r>
      <w:r w:rsidR="00850596">
        <w:rPr>
          <w:rFonts w:ascii="Verdana" w:hAnsi="Verdana"/>
          <w:iCs/>
          <w:sz w:val="18"/>
          <w:szCs w:val="18"/>
        </w:rPr>
        <w:t xml:space="preserve">in derde landen </w:t>
      </w:r>
      <w:r>
        <w:rPr>
          <w:rFonts w:ascii="Verdana" w:hAnsi="Verdana"/>
          <w:iCs/>
          <w:sz w:val="18"/>
          <w:szCs w:val="18"/>
        </w:rPr>
        <w:t xml:space="preserve">te </w:t>
      </w:r>
      <w:r w:rsidR="00850596">
        <w:rPr>
          <w:rFonts w:ascii="Verdana" w:hAnsi="Verdana"/>
          <w:iCs/>
          <w:sz w:val="18"/>
          <w:szCs w:val="18"/>
        </w:rPr>
        <w:t>verbeteren</w:t>
      </w:r>
      <w:r w:rsidR="00850596">
        <w:rPr>
          <w:rFonts w:ascii="Verdana" w:hAnsi="Verdana"/>
          <w:i/>
          <w:sz w:val="18"/>
          <w:szCs w:val="18"/>
        </w:rPr>
        <w:t xml:space="preserve">. </w:t>
      </w:r>
      <w:r>
        <w:rPr>
          <w:rFonts w:ascii="Verdana" w:hAnsi="Verdana"/>
          <w:iCs/>
          <w:sz w:val="18"/>
          <w:szCs w:val="18"/>
        </w:rPr>
        <w:t>Lidstaten worden aangemoedigd</w:t>
      </w:r>
      <w:r w:rsidR="00754947">
        <w:rPr>
          <w:rFonts w:ascii="Verdana" w:hAnsi="Verdana"/>
          <w:iCs/>
          <w:sz w:val="18"/>
          <w:szCs w:val="18"/>
        </w:rPr>
        <w:t xml:space="preserve"> </w:t>
      </w:r>
      <w:r>
        <w:rPr>
          <w:rFonts w:ascii="Verdana" w:hAnsi="Verdana"/>
          <w:iCs/>
          <w:sz w:val="18"/>
          <w:szCs w:val="18"/>
        </w:rPr>
        <w:t xml:space="preserve">hun </w:t>
      </w:r>
      <w:r w:rsidR="00754947">
        <w:rPr>
          <w:rFonts w:ascii="Verdana" w:hAnsi="Verdana"/>
          <w:iCs/>
          <w:sz w:val="18"/>
          <w:szCs w:val="18"/>
        </w:rPr>
        <w:t>bio-economieprofiel te definiëren, b</w:t>
      </w:r>
      <w:r>
        <w:rPr>
          <w:rFonts w:ascii="Verdana" w:hAnsi="Verdana"/>
          <w:iCs/>
          <w:sz w:val="18"/>
          <w:szCs w:val="18"/>
        </w:rPr>
        <w:t>ijvoorbeeld</w:t>
      </w:r>
      <w:r w:rsidR="00754947">
        <w:rPr>
          <w:rFonts w:ascii="Verdana" w:hAnsi="Verdana"/>
          <w:iCs/>
          <w:sz w:val="18"/>
          <w:szCs w:val="18"/>
        </w:rPr>
        <w:t xml:space="preserve"> </w:t>
      </w:r>
      <w:bookmarkEnd w:id="2"/>
      <w:r w:rsidR="00CD44E2">
        <w:rPr>
          <w:rFonts w:ascii="Verdana" w:hAnsi="Verdana"/>
          <w:iCs/>
          <w:sz w:val="18"/>
          <w:szCs w:val="18"/>
        </w:rPr>
        <w:t xml:space="preserve">met een focus op </w:t>
      </w:r>
      <w:r w:rsidR="00754947">
        <w:rPr>
          <w:rFonts w:ascii="Verdana" w:hAnsi="Verdana"/>
          <w:iCs/>
          <w:sz w:val="18"/>
          <w:szCs w:val="18"/>
        </w:rPr>
        <w:t>primaire product</w:t>
      </w:r>
      <w:r w:rsidR="00CD44E2">
        <w:rPr>
          <w:rFonts w:ascii="Verdana" w:hAnsi="Verdana"/>
          <w:iCs/>
          <w:sz w:val="18"/>
          <w:szCs w:val="18"/>
        </w:rPr>
        <w:t>ie</w:t>
      </w:r>
      <w:r w:rsidR="00754947">
        <w:rPr>
          <w:rFonts w:ascii="Verdana" w:hAnsi="Verdana"/>
          <w:iCs/>
          <w:sz w:val="18"/>
          <w:szCs w:val="18"/>
        </w:rPr>
        <w:t xml:space="preserve"> of </w:t>
      </w:r>
      <w:r w:rsidR="00CD44E2">
        <w:rPr>
          <w:rFonts w:ascii="Verdana" w:hAnsi="Verdana"/>
          <w:iCs/>
          <w:sz w:val="18"/>
          <w:szCs w:val="18"/>
        </w:rPr>
        <w:t xml:space="preserve">op </w:t>
      </w:r>
      <w:r w:rsidR="00754947">
        <w:rPr>
          <w:rFonts w:ascii="Verdana" w:hAnsi="Verdana"/>
          <w:iCs/>
          <w:sz w:val="18"/>
          <w:szCs w:val="18"/>
        </w:rPr>
        <w:t>hoogwaardige verwerk</w:t>
      </w:r>
      <w:r w:rsidR="00CD44E2">
        <w:rPr>
          <w:rFonts w:ascii="Verdana" w:hAnsi="Verdana"/>
          <w:iCs/>
          <w:sz w:val="18"/>
          <w:szCs w:val="18"/>
        </w:rPr>
        <w:t>ing</w:t>
      </w:r>
      <w:r w:rsidR="00754947">
        <w:rPr>
          <w:rFonts w:ascii="Verdana" w:hAnsi="Verdana"/>
          <w:iCs/>
          <w:sz w:val="18"/>
          <w:szCs w:val="18"/>
        </w:rPr>
        <w:t>.</w:t>
      </w:r>
    </w:p>
    <w:p w:rsidRPr="003B04EE" w:rsidR="00CC3DCA" w:rsidP="00F7557A" w:rsidRDefault="00CC3DCA" w14:paraId="211036AF" w14:textId="77777777">
      <w:pPr>
        <w:tabs>
          <w:tab w:val="left" w:pos="360"/>
          <w:tab w:val="left" w:pos="4500"/>
          <w:tab w:val="left" w:pos="5580"/>
        </w:tabs>
        <w:spacing w:line="360" w:lineRule="auto"/>
        <w:rPr>
          <w:rFonts w:ascii="Verdana" w:hAnsi="Verdana"/>
          <w:sz w:val="18"/>
          <w:szCs w:val="18"/>
        </w:rPr>
      </w:pPr>
    </w:p>
    <w:p w:rsidRPr="003B04EE" w:rsidR="00CC3DCA" w:rsidP="00F7557A" w:rsidRDefault="00CC3DCA" w14:paraId="060E90D3" w14:textId="3E63DC51">
      <w:pPr>
        <w:numPr>
          <w:ilvl w:val="0"/>
          <w:numId w:val="2"/>
        </w:numPr>
        <w:spacing w:line="360" w:lineRule="auto"/>
        <w:rPr>
          <w:rFonts w:ascii="Verdana" w:hAnsi="Verdana"/>
          <w:b/>
          <w:sz w:val="18"/>
          <w:szCs w:val="18"/>
        </w:rPr>
      </w:pPr>
      <w:r w:rsidRPr="003B04EE">
        <w:rPr>
          <w:rFonts w:ascii="Verdana" w:hAnsi="Verdana"/>
          <w:b/>
          <w:sz w:val="18"/>
          <w:szCs w:val="18"/>
        </w:rPr>
        <w:t>Nederlandse positie ten aanzien van de mededeling/aanbeveling</w:t>
      </w:r>
    </w:p>
    <w:p w:rsidR="00D01562" w:rsidP="0025679A" w:rsidRDefault="00D01562" w14:paraId="4ADD457A" w14:textId="77777777">
      <w:pPr>
        <w:spacing w:line="360" w:lineRule="auto"/>
        <w:ind w:left="360"/>
        <w:rPr>
          <w:rFonts w:ascii="Verdana" w:hAnsi="Verdana"/>
          <w:i/>
          <w:sz w:val="18"/>
          <w:szCs w:val="18"/>
        </w:rPr>
      </w:pPr>
    </w:p>
    <w:p w:rsidRPr="003B04EE" w:rsidR="00CC3DCA" w:rsidP="00F7557A" w:rsidRDefault="00CC3DCA" w14:paraId="77D6B070" w14:textId="7DF21359">
      <w:pPr>
        <w:numPr>
          <w:ilvl w:val="0"/>
          <w:numId w:val="6"/>
        </w:numPr>
        <w:spacing w:line="360" w:lineRule="auto"/>
        <w:rPr>
          <w:rFonts w:ascii="Verdana" w:hAnsi="Verdana"/>
          <w:i/>
          <w:sz w:val="18"/>
          <w:szCs w:val="18"/>
        </w:rPr>
      </w:pPr>
      <w:r w:rsidRPr="003B04EE">
        <w:rPr>
          <w:rFonts w:ascii="Verdana" w:hAnsi="Verdana"/>
          <w:i/>
          <w:sz w:val="18"/>
          <w:szCs w:val="18"/>
        </w:rPr>
        <w:t>Essentie Nederlands beleid op dit terrein</w:t>
      </w:r>
    </w:p>
    <w:p w:rsidR="00D40FC9" w:rsidP="0025679A" w:rsidRDefault="007468F7" w14:paraId="450575DF" w14:textId="4C81D838">
      <w:pPr>
        <w:spacing w:line="360" w:lineRule="auto"/>
        <w:rPr>
          <w:rFonts w:ascii="Verdana" w:hAnsi="Verdana"/>
          <w:sz w:val="18"/>
          <w:szCs w:val="18"/>
        </w:rPr>
      </w:pPr>
      <w:r>
        <w:rPr>
          <w:rFonts w:ascii="Verdana" w:hAnsi="Verdana"/>
          <w:sz w:val="18"/>
          <w:szCs w:val="18"/>
        </w:rPr>
        <w:t>De b</w:t>
      </w:r>
      <w:r w:rsidRPr="00E67283" w:rsidR="00165236">
        <w:rPr>
          <w:rFonts w:ascii="Verdana" w:hAnsi="Verdana"/>
          <w:sz w:val="18"/>
          <w:szCs w:val="18"/>
        </w:rPr>
        <w:t>io-economie</w:t>
      </w:r>
      <w:r w:rsidR="00165236">
        <w:rPr>
          <w:rFonts w:ascii="Verdana" w:hAnsi="Verdana"/>
          <w:sz w:val="18"/>
          <w:szCs w:val="18"/>
        </w:rPr>
        <w:t xml:space="preserve"> is een </w:t>
      </w:r>
      <w:proofErr w:type="spellStart"/>
      <w:r w:rsidR="00232230">
        <w:rPr>
          <w:rFonts w:ascii="Verdana" w:hAnsi="Verdana"/>
          <w:sz w:val="18"/>
          <w:szCs w:val="18"/>
        </w:rPr>
        <w:t>sectoroverstijgend</w:t>
      </w:r>
      <w:proofErr w:type="spellEnd"/>
      <w:r w:rsidR="001B732B">
        <w:rPr>
          <w:rFonts w:ascii="Verdana" w:hAnsi="Verdana"/>
          <w:sz w:val="18"/>
          <w:szCs w:val="18"/>
        </w:rPr>
        <w:t xml:space="preserve"> </w:t>
      </w:r>
      <w:r w:rsidR="00CD44E2">
        <w:rPr>
          <w:rFonts w:ascii="Verdana" w:hAnsi="Verdana"/>
          <w:sz w:val="18"/>
          <w:szCs w:val="18"/>
        </w:rPr>
        <w:t>thema</w:t>
      </w:r>
      <w:r w:rsidR="00232230">
        <w:rPr>
          <w:rFonts w:ascii="Verdana" w:hAnsi="Verdana"/>
          <w:sz w:val="18"/>
          <w:szCs w:val="18"/>
        </w:rPr>
        <w:t>,</w:t>
      </w:r>
      <w:r w:rsidR="00CD44E2">
        <w:rPr>
          <w:rFonts w:ascii="Verdana" w:hAnsi="Verdana"/>
          <w:sz w:val="18"/>
          <w:szCs w:val="18"/>
        </w:rPr>
        <w:t xml:space="preserve"> </w:t>
      </w:r>
      <w:r w:rsidR="00165236">
        <w:rPr>
          <w:rFonts w:ascii="Verdana" w:hAnsi="Verdana"/>
          <w:sz w:val="18"/>
          <w:szCs w:val="18"/>
        </w:rPr>
        <w:t xml:space="preserve">dat </w:t>
      </w:r>
      <w:r w:rsidR="009B5C2A">
        <w:rPr>
          <w:rFonts w:ascii="Verdana" w:hAnsi="Verdana"/>
          <w:sz w:val="18"/>
          <w:szCs w:val="18"/>
        </w:rPr>
        <w:t xml:space="preserve">onder andere </w:t>
      </w:r>
      <w:r w:rsidR="00570554">
        <w:rPr>
          <w:rFonts w:ascii="Verdana" w:hAnsi="Verdana"/>
          <w:sz w:val="18"/>
          <w:szCs w:val="18"/>
        </w:rPr>
        <w:t>voedsel</w:t>
      </w:r>
      <w:r w:rsidR="005A6A75">
        <w:rPr>
          <w:rFonts w:ascii="Verdana" w:hAnsi="Verdana"/>
          <w:sz w:val="18"/>
          <w:szCs w:val="18"/>
        </w:rPr>
        <w:t>-</w:t>
      </w:r>
      <w:r w:rsidR="00570554">
        <w:rPr>
          <w:rStyle w:val="FootnoteReference"/>
          <w:rFonts w:ascii="Verdana" w:hAnsi="Verdana"/>
          <w:sz w:val="18"/>
          <w:szCs w:val="18"/>
        </w:rPr>
        <w:footnoteReference w:id="8"/>
      </w:r>
      <w:r w:rsidR="00165236">
        <w:rPr>
          <w:rFonts w:ascii="Verdana" w:hAnsi="Verdana"/>
          <w:sz w:val="18"/>
          <w:szCs w:val="18"/>
        </w:rPr>
        <w:t xml:space="preserve">, </w:t>
      </w:r>
      <w:r w:rsidR="002C4F64">
        <w:rPr>
          <w:rFonts w:ascii="Verdana" w:hAnsi="Verdana"/>
          <w:sz w:val="18"/>
          <w:szCs w:val="18"/>
        </w:rPr>
        <w:t>grondstoffen</w:t>
      </w:r>
      <w:r w:rsidR="001B732B">
        <w:rPr>
          <w:rFonts w:ascii="Verdana" w:hAnsi="Verdana"/>
          <w:sz w:val="18"/>
          <w:szCs w:val="18"/>
        </w:rPr>
        <w:t>-</w:t>
      </w:r>
      <w:r w:rsidR="001D2454">
        <w:rPr>
          <w:rFonts w:ascii="Verdana" w:hAnsi="Verdana"/>
          <w:sz w:val="18"/>
          <w:szCs w:val="18"/>
        </w:rPr>
        <w:t>, energie-</w:t>
      </w:r>
      <w:r w:rsidR="00165236">
        <w:rPr>
          <w:rFonts w:ascii="Verdana" w:hAnsi="Verdana"/>
          <w:sz w:val="18"/>
          <w:szCs w:val="18"/>
        </w:rPr>
        <w:t xml:space="preserve"> </w:t>
      </w:r>
      <w:r w:rsidRPr="00BF44A1" w:rsidR="002C4F64">
        <w:rPr>
          <w:rFonts w:ascii="Verdana" w:hAnsi="Verdana"/>
          <w:sz w:val="18"/>
          <w:szCs w:val="18"/>
        </w:rPr>
        <w:t>en</w:t>
      </w:r>
      <w:r w:rsidR="002C4F64">
        <w:rPr>
          <w:rStyle w:val="CommentReference"/>
        </w:rPr>
        <w:t xml:space="preserve"> </w:t>
      </w:r>
      <w:r w:rsidRPr="002C4F64" w:rsidR="002C4F64">
        <w:rPr>
          <w:rFonts w:ascii="Verdana" w:hAnsi="Verdana"/>
          <w:sz w:val="18"/>
          <w:szCs w:val="18"/>
        </w:rPr>
        <w:t>industrie</w:t>
      </w:r>
      <w:r w:rsidR="005A6A75">
        <w:rPr>
          <w:rFonts w:ascii="Verdana" w:hAnsi="Verdana"/>
          <w:sz w:val="18"/>
          <w:szCs w:val="18"/>
        </w:rPr>
        <w:t>beleid</w:t>
      </w:r>
      <w:r w:rsidRPr="002C4F64" w:rsidR="002C4F64">
        <w:rPr>
          <w:rFonts w:ascii="Verdana" w:hAnsi="Verdana"/>
          <w:sz w:val="18"/>
          <w:szCs w:val="18"/>
        </w:rPr>
        <w:t xml:space="preserve"> </w:t>
      </w:r>
      <w:r w:rsidR="00165236">
        <w:rPr>
          <w:rFonts w:ascii="Verdana" w:hAnsi="Verdana"/>
          <w:sz w:val="18"/>
          <w:szCs w:val="18"/>
        </w:rPr>
        <w:t>samenbrengt.</w:t>
      </w:r>
      <w:r w:rsidR="00434E75">
        <w:rPr>
          <w:rFonts w:ascii="Verdana" w:hAnsi="Verdana"/>
          <w:sz w:val="18"/>
          <w:szCs w:val="18"/>
        </w:rPr>
        <w:t xml:space="preserve"> Dit vereist een integrale aanpak</w:t>
      </w:r>
      <w:r w:rsidR="00C5792B">
        <w:rPr>
          <w:rFonts w:ascii="Verdana" w:hAnsi="Verdana"/>
          <w:sz w:val="18"/>
          <w:szCs w:val="18"/>
        </w:rPr>
        <w:t xml:space="preserve"> met oo</w:t>
      </w:r>
      <w:r w:rsidR="00B669CB">
        <w:rPr>
          <w:rFonts w:ascii="Verdana" w:hAnsi="Verdana"/>
          <w:sz w:val="18"/>
          <w:szCs w:val="18"/>
        </w:rPr>
        <w:t>g</w:t>
      </w:r>
      <w:r w:rsidR="00C5792B">
        <w:rPr>
          <w:rFonts w:ascii="Verdana" w:hAnsi="Verdana"/>
          <w:sz w:val="18"/>
          <w:szCs w:val="18"/>
        </w:rPr>
        <w:t xml:space="preserve"> op gerelateerde regelgeving zoals </w:t>
      </w:r>
      <w:r w:rsidR="00F62611">
        <w:rPr>
          <w:rFonts w:ascii="Verdana" w:hAnsi="Verdana"/>
          <w:sz w:val="18"/>
          <w:szCs w:val="18"/>
        </w:rPr>
        <w:t>de klimaatwet</w:t>
      </w:r>
      <w:r w:rsidR="00C5792B">
        <w:rPr>
          <w:rFonts w:ascii="Verdana" w:hAnsi="Verdana"/>
          <w:sz w:val="18"/>
          <w:szCs w:val="18"/>
        </w:rPr>
        <w:t xml:space="preserve"> en </w:t>
      </w:r>
      <w:r w:rsidR="00F62611">
        <w:rPr>
          <w:rFonts w:ascii="Verdana" w:hAnsi="Verdana"/>
          <w:sz w:val="18"/>
          <w:szCs w:val="18"/>
        </w:rPr>
        <w:t xml:space="preserve">de </w:t>
      </w:r>
      <w:r w:rsidR="00C5792B">
        <w:rPr>
          <w:rFonts w:ascii="Verdana" w:hAnsi="Verdana"/>
          <w:sz w:val="18"/>
          <w:szCs w:val="18"/>
        </w:rPr>
        <w:t>natuurherstelverordening</w:t>
      </w:r>
      <w:r w:rsidR="00434E75">
        <w:rPr>
          <w:rFonts w:ascii="Verdana" w:hAnsi="Verdana"/>
          <w:sz w:val="18"/>
          <w:szCs w:val="18"/>
        </w:rPr>
        <w:t xml:space="preserve">. Daarom </w:t>
      </w:r>
      <w:r w:rsidR="004C1B39">
        <w:rPr>
          <w:rFonts w:ascii="Verdana" w:hAnsi="Verdana"/>
          <w:sz w:val="18"/>
          <w:szCs w:val="18"/>
        </w:rPr>
        <w:t>werkt</w:t>
      </w:r>
      <w:r w:rsidR="00434E75">
        <w:rPr>
          <w:rFonts w:ascii="Verdana" w:hAnsi="Verdana"/>
          <w:sz w:val="18"/>
          <w:szCs w:val="18"/>
        </w:rPr>
        <w:t xml:space="preserve"> het kabinet</w:t>
      </w:r>
      <w:r w:rsidRPr="00165236" w:rsidR="006F5FEB">
        <w:rPr>
          <w:rFonts w:ascii="Verdana" w:hAnsi="Verdana"/>
          <w:sz w:val="18"/>
          <w:szCs w:val="18"/>
        </w:rPr>
        <w:t xml:space="preserve"> </w:t>
      </w:r>
      <w:r w:rsidR="00F25CEC">
        <w:rPr>
          <w:rFonts w:ascii="Verdana" w:hAnsi="Verdana"/>
          <w:sz w:val="18"/>
          <w:szCs w:val="18"/>
        </w:rPr>
        <w:t xml:space="preserve">onder andere </w:t>
      </w:r>
      <w:r w:rsidR="004C1B39">
        <w:rPr>
          <w:rFonts w:ascii="Verdana" w:hAnsi="Verdana"/>
          <w:sz w:val="18"/>
          <w:szCs w:val="18"/>
        </w:rPr>
        <w:t>aan</w:t>
      </w:r>
      <w:r w:rsidRPr="00165236" w:rsidR="006F5FEB">
        <w:rPr>
          <w:rFonts w:ascii="Verdana" w:hAnsi="Verdana"/>
          <w:sz w:val="18"/>
          <w:szCs w:val="18"/>
        </w:rPr>
        <w:t xml:space="preserve"> een nationale biogrondstoffenstrategie</w:t>
      </w:r>
      <w:r w:rsidRPr="00165236" w:rsidR="006F5FEB">
        <w:rPr>
          <w:rStyle w:val="FootnoteReference"/>
          <w:rFonts w:ascii="Verdana" w:hAnsi="Verdana"/>
          <w:sz w:val="18"/>
          <w:szCs w:val="18"/>
        </w:rPr>
        <w:footnoteReference w:id="9"/>
      </w:r>
      <w:r w:rsidR="008B245C">
        <w:rPr>
          <w:rFonts w:ascii="Verdana" w:hAnsi="Verdana"/>
          <w:sz w:val="18"/>
          <w:szCs w:val="18"/>
        </w:rPr>
        <w:t xml:space="preserve">. Deze geeft </w:t>
      </w:r>
      <w:r w:rsidR="004C1B39">
        <w:rPr>
          <w:rFonts w:ascii="Verdana" w:hAnsi="Verdana"/>
          <w:sz w:val="18"/>
          <w:szCs w:val="18"/>
        </w:rPr>
        <w:t xml:space="preserve">richting </w:t>
      </w:r>
      <w:r w:rsidR="00F37D27">
        <w:rPr>
          <w:rFonts w:ascii="Verdana" w:hAnsi="Verdana"/>
          <w:sz w:val="18"/>
          <w:szCs w:val="18"/>
        </w:rPr>
        <w:t xml:space="preserve">aan </w:t>
      </w:r>
      <w:r w:rsidR="005C2A5E">
        <w:rPr>
          <w:rFonts w:ascii="Verdana" w:hAnsi="Verdana"/>
          <w:sz w:val="18"/>
          <w:szCs w:val="18"/>
        </w:rPr>
        <w:t xml:space="preserve">het vergroten van het </w:t>
      </w:r>
      <w:r w:rsidR="00F37D27">
        <w:rPr>
          <w:rFonts w:ascii="Verdana" w:hAnsi="Verdana"/>
          <w:sz w:val="18"/>
          <w:szCs w:val="18"/>
        </w:rPr>
        <w:t>duurzaam</w:t>
      </w:r>
      <w:r w:rsidR="005C2A5E">
        <w:rPr>
          <w:rFonts w:ascii="Verdana" w:hAnsi="Verdana"/>
          <w:sz w:val="18"/>
          <w:szCs w:val="18"/>
        </w:rPr>
        <w:t xml:space="preserve"> aanbod</w:t>
      </w:r>
      <w:r w:rsidR="00F37D27">
        <w:rPr>
          <w:rFonts w:ascii="Verdana" w:hAnsi="Verdana"/>
          <w:sz w:val="18"/>
          <w:szCs w:val="18"/>
        </w:rPr>
        <w:t xml:space="preserve">, </w:t>
      </w:r>
      <w:r w:rsidR="005C2A5E">
        <w:rPr>
          <w:rFonts w:ascii="Verdana" w:hAnsi="Verdana"/>
          <w:sz w:val="18"/>
          <w:szCs w:val="18"/>
        </w:rPr>
        <w:t xml:space="preserve">het </w:t>
      </w:r>
      <w:r w:rsidR="00F37D27">
        <w:rPr>
          <w:rFonts w:ascii="Verdana" w:hAnsi="Verdana"/>
          <w:sz w:val="18"/>
          <w:szCs w:val="18"/>
        </w:rPr>
        <w:t xml:space="preserve">optimaal en hoogwaardig </w:t>
      </w:r>
      <w:r w:rsidR="005C2A5E">
        <w:rPr>
          <w:rFonts w:ascii="Verdana" w:hAnsi="Verdana"/>
          <w:sz w:val="18"/>
          <w:szCs w:val="18"/>
        </w:rPr>
        <w:t>toepassen van biogrondstoffen</w:t>
      </w:r>
      <w:r w:rsidR="00F37D27">
        <w:rPr>
          <w:rFonts w:ascii="Verdana" w:hAnsi="Verdana"/>
          <w:sz w:val="18"/>
          <w:szCs w:val="18"/>
        </w:rPr>
        <w:t xml:space="preserve">, </w:t>
      </w:r>
      <w:r w:rsidR="005C2A5E">
        <w:rPr>
          <w:rFonts w:ascii="Verdana" w:hAnsi="Verdana"/>
          <w:sz w:val="18"/>
          <w:szCs w:val="18"/>
        </w:rPr>
        <w:t xml:space="preserve">en de </w:t>
      </w:r>
      <w:r w:rsidR="00F37D27">
        <w:rPr>
          <w:rFonts w:ascii="Verdana" w:hAnsi="Verdana"/>
          <w:sz w:val="18"/>
          <w:szCs w:val="18"/>
        </w:rPr>
        <w:t xml:space="preserve">verwerking en </w:t>
      </w:r>
      <w:r w:rsidR="005C2A5E">
        <w:rPr>
          <w:rFonts w:ascii="Verdana" w:hAnsi="Verdana"/>
          <w:sz w:val="18"/>
          <w:szCs w:val="18"/>
        </w:rPr>
        <w:t xml:space="preserve">het </w:t>
      </w:r>
      <w:r w:rsidR="00F37D27">
        <w:rPr>
          <w:rFonts w:ascii="Verdana" w:hAnsi="Verdana"/>
          <w:sz w:val="18"/>
          <w:szCs w:val="18"/>
        </w:rPr>
        <w:t xml:space="preserve">gebruik van biogrondstoffen </w:t>
      </w:r>
      <w:r w:rsidR="005C2A5E">
        <w:rPr>
          <w:rFonts w:ascii="Verdana" w:hAnsi="Verdana"/>
          <w:sz w:val="18"/>
          <w:szCs w:val="18"/>
        </w:rPr>
        <w:t xml:space="preserve">voor </w:t>
      </w:r>
      <w:r w:rsidR="00F37D27">
        <w:rPr>
          <w:rFonts w:ascii="Verdana" w:hAnsi="Verdana"/>
          <w:sz w:val="18"/>
          <w:szCs w:val="18"/>
        </w:rPr>
        <w:t>voedsel, materialen en energie.</w:t>
      </w:r>
    </w:p>
    <w:p w:rsidR="00165236" w:rsidP="0025679A" w:rsidRDefault="00165236" w14:paraId="535E32BE" w14:textId="77777777">
      <w:pPr>
        <w:spacing w:line="360" w:lineRule="auto"/>
        <w:rPr>
          <w:rFonts w:ascii="Verdana" w:hAnsi="Verdana"/>
          <w:sz w:val="18"/>
          <w:szCs w:val="18"/>
        </w:rPr>
      </w:pPr>
    </w:p>
    <w:p w:rsidR="00165236" w:rsidP="00165236" w:rsidRDefault="00C345A8" w14:paraId="417FF6C2" w14:textId="4CE68DD3">
      <w:pPr>
        <w:spacing w:line="360" w:lineRule="auto"/>
        <w:rPr>
          <w:rFonts w:ascii="Verdana" w:hAnsi="Verdana"/>
          <w:sz w:val="18"/>
          <w:szCs w:val="18"/>
        </w:rPr>
      </w:pPr>
      <w:r w:rsidRPr="00C345A8">
        <w:rPr>
          <w:rFonts w:ascii="Verdana" w:hAnsi="Verdana"/>
          <w:sz w:val="18"/>
          <w:szCs w:val="18"/>
        </w:rPr>
        <w:t xml:space="preserve">Nederland benadrukt het belang van vitale </w:t>
      </w:r>
      <w:r w:rsidRPr="00C345A8" w:rsidR="00165236">
        <w:rPr>
          <w:rFonts w:ascii="Verdana" w:hAnsi="Verdana"/>
          <w:sz w:val="18"/>
          <w:szCs w:val="18"/>
        </w:rPr>
        <w:t>ecosystemen</w:t>
      </w:r>
      <w:r w:rsidRPr="00C345A8">
        <w:rPr>
          <w:rFonts w:ascii="Verdana" w:hAnsi="Verdana"/>
          <w:sz w:val="18"/>
          <w:szCs w:val="18"/>
        </w:rPr>
        <w:t xml:space="preserve"> en duurzame productiemethoden in de landbouw en voedselproductie (de toepassing van goede landbouwpraktijk) als basis voor de bio-economie. Dit betekent onder meer het vermijden van voedselverliezen en verspilling en zuinig gebruik en hergebruik van biogrondstoffen, water en nutriënten.</w:t>
      </w:r>
      <w:r w:rsidRPr="00C345A8" w:rsidR="00C5792B">
        <w:rPr>
          <w:rFonts w:ascii="Verdana" w:hAnsi="Verdana" w:eastAsia="MS Mincho"/>
          <w:sz w:val="18"/>
          <w:szCs w:val="18"/>
        </w:rPr>
        <w:t xml:space="preserve"> </w:t>
      </w:r>
      <w:r w:rsidRPr="00C345A8" w:rsidR="00C5792B">
        <w:rPr>
          <w:rFonts w:ascii="Verdana" w:hAnsi="Verdana"/>
          <w:sz w:val="18"/>
          <w:szCs w:val="18"/>
        </w:rPr>
        <w:t>De nationale Bossenstrategie geeft uitvoering aan revitalisering en uitbreiding van de Nederlandse bossen waarmee een lichte stijging van houtoogst gerealiseerd kan worden</w:t>
      </w:r>
      <w:r w:rsidR="00200A7F">
        <w:rPr>
          <w:rFonts w:ascii="Verdana" w:hAnsi="Verdana"/>
          <w:sz w:val="18"/>
          <w:szCs w:val="18"/>
        </w:rPr>
        <w:t>,</w:t>
      </w:r>
      <w:r w:rsidRPr="00C345A8" w:rsidR="00C5792B">
        <w:rPr>
          <w:rFonts w:ascii="Verdana" w:hAnsi="Verdana"/>
          <w:sz w:val="18"/>
          <w:szCs w:val="18"/>
        </w:rPr>
        <w:t xml:space="preserve"> en geeft de kaders voor duurzaam bosbeheer, waarbij oogst plaatsvindt op een wijze die de ecologische functie van het bos borgt en</w:t>
      </w:r>
      <w:r w:rsidR="00200A7F">
        <w:rPr>
          <w:rFonts w:ascii="Verdana" w:hAnsi="Verdana"/>
          <w:sz w:val="18"/>
          <w:szCs w:val="18"/>
        </w:rPr>
        <w:t xml:space="preserve"> waarbij</w:t>
      </w:r>
      <w:r w:rsidRPr="00C345A8" w:rsidR="00C5792B">
        <w:rPr>
          <w:rFonts w:ascii="Verdana" w:hAnsi="Verdana"/>
          <w:sz w:val="18"/>
          <w:szCs w:val="18"/>
        </w:rPr>
        <w:t xml:space="preserve"> het</w:t>
      </w:r>
      <w:r w:rsidRPr="0017027F" w:rsidR="00C5792B">
        <w:rPr>
          <w:rFonts w:ascii="Verdana" w:hAnsi="Verdana"/>
          <w:sz w:val="18"/>
          <w:szCs w:val="18"/>
        </w:rPr>
        <w:t xml:space="preserve"> cascaderingsprincipe</w:t>
      </w:r>
      <w:r w:rsidR="003D47B9">
        <w:rPr>
          <w:rStyle w:val="FootnoteReference"/>
          <w:rFonts w:ascii="Verdana" w:hAnsi="Verdana"/>
          <w:sz w:val="18"/>
          <w:szCs w:val="18"/>
        </w:rPr>
        <w:footnoteReference w:id="10"/>
      </w:r>
      <w:r w:rsidRPr="0017027F" w:rsidR="00C5792B">
        <w:rPr>
          <w:rFonts w:ascii="Verdana" w:hAnsi="Verdana"/>
          <w:sz w:val="18"/>
          <w:szCs w:val="18"/>
        </w:rPr>
        <w:t xml:space="preserve"> voor houtbenutting wordt gevolgd</w:t>
      </w:r>
      <w:r w:rsidR="00476062">
        <w:rPr>
          <w:rFonts w:ascii="Verdana" w:hAnsi="Verdana"/>
          <w:sz w:val="18"/>
          <w:szCs w:val="18"/>
        </w:rPr>
        <w:t>.</w:t>
      </w:r>
      <w:r w:rsidR="00165236">
        <w:rPr>
          <w:rFonts w:ascii="Verdana" w:hAnsi="Verdana"/>
          <w:sz w:val="18"/>
          <w:szCs w:val="18"/>
        </w:rPr>
        <w:t xml:space="preserve"> </w:t>
      </w:r>
      <w:r w:rsidR="00434E75">
        <w:rPr>
          <w:rFonts w:ascii="Verdana" w:hAnsi="Verdana"/>
          <w:sz w:val="18"/>
          <w:szCs w:val="18"/>
        </w:rPr>
        <w:t>E</w:t>
      </w:r>
      <w:r w:rsidRPr="00320D66" w:rsidR="00434E75">
        <w:rPr>
          <w:rFonts w:ascii="Verdana" w:hAnsi="Verdana"/>
          <w:sz w:val="18"/>
          <w:szCs w:val="18"/>
        </w:rPr>
        <w:t xml:space="preserve">en speerpunt van het gewasbeschermingsbeleid </w:t>
      </w:r>
      <w:r w:rsidR="00434E75">
        <w:rPr>
          <w:rFonts w:ascii="Verdana" w:hAnsi="Verdana"/>
          <w:sz w:val="18"/>
          <w:szCs w:val="18"/>
        </w:rPr>
        <w:t>is</w:t>
      </w:r>
      <w:r w:rsidRPr="00320D66" w:rsidR="00165236">
        <w:rPr>
          <w:rFonts w:ascii="Verdana" w:hAnsi="Verdana"/>
          <w:sz w:val="18"/>
          <w:szCs w:val="18"/>
        </w:rPr>
        <w:t xml:space="preserve"> een grotere beschikbaarheid en gebruik van</w:t>
      </w:r>
      <w:r w:rsidR="008B3941">
        <w:rPr>
          <w:rFonts w:ascii="Verdana" w:hAnsi="Verdana"/>
          <w:sz w:val="18"/>
          <w:szCs w:val="18"/>
        </w:rPr>
        <w:t xml:space="preserve"> laag-risico biologische middelen</w:t>
      </w:r>
      <w:r w:rsidRPr="00320D66" w:rsidR="00165236">
        <w:rPr>
          <w:rFonts w:ascii="Verdana" w:hAnsi="Verdana"/>
          <w:sz w:val="18"/>
          <w:szCs w:val="18"/>
        </w:rPr>
        <w:t xml:space="preserve">. </w:t>
      </w:r>
      <w:r w:rsidRPr="00011C75" w:rsidR="00011C75">
        <w:rPr>
          <w:rFonts w:ascii="Verdana" w:hAnsi="Verdana"/>
          <w:sz w:val="18"/>
          <w:szCs w:val="18"/>
        </w:rPr>
        <w:t>Deze middelen hebben -</w:t>
      </w:r>
      <w:r w:rsidR="00011C75">
        <w:rPr>
          <w:rFonts w:ascii="Verdana" w:hAnsi="Verdana"/>
          <w:sz w:val="18"/>
          <w:szCs w:val="18"/>
        </w:rPr>
        <w:t xml:space="preserve"> </w:t>
      </w:r>
      <w:r w:rsidRPr="00011C75" w:rsidR="00011C75">
        <w:rPr>
          <w:rFonts w:ascii="Verdana" w:hAnsi="Verdana"/>
          <w:sz w:val="18"/>
          <w:szCs w:val="18"/>
        </w:rPr>
        <w:t>in lijn met de beginselen van geïntegreerde gewasbescherming</w:t>
      </w:r>
      <w:r w:rsidR="00011C75">
        <w:rPr>
          <w:rStyle w:val="FootnoteReference"/>
          <w:rFonts w:ascii="Verdana" w:hAnsi="Verdana"/>
          <w:sz w:val="18"/>
          <w:szCs w:val="18"/>
        </w:rPr>
        <w:footnoteReference w:id="11"/>
      </w:r>
      <w:r w:rsidRPr="00011C75" w:rsidR="00011C75">
        <w:rPr>
          <w:rFonts w:ascii="Verdana" w:hAnsi="Verdana"/>
          <w:sz w:val="18"/>
          <w:szCs w:val="18"/>
        </w:rPr>
        <w:t xml:space="preserve"> - de voorkeur boven chemische methoden</w:t>
      </w:r>
      <w:r w:rsidR="0098725F">
        <w:rPr>
          <w:rStyle w:val="FootnoteReference"/>
          <w:rFonts w:ascii="Verdana" w:hAnsi="Verdana"/>
          <w:sz w:val="18"/>
          <w:szCs w:val="18"/>
        </w:rPr>
        <w:footnoteReference w:id="12"/>
      </w:r>
      <w:r w:rsidRPr="00011C75" w:rsidR="00011C75">
        <w:rPr>
          <w:rFonts w:ascii="Verdana" w:hAnsi="Verdana"/>
          <w:sz w:val="18"/>
          <w:szCs w:val="18"/>
        </w:rPr>
        <w:t xml:space="preserve"> voor bestrijding van ziekten, plagen en onkruiden</w:t>
      </w:r>
      <w:r w:rsidRPr="00320D66" w:rsidR="00165236">
        <w:rPr>
          <w:rFonts w:ascii="Verdana" w:hAnsi="Verdana"/>
          <w:sz w:val="18"/>
          <w:szCs w:val="18"/>
        </w:rPr>
        <w:t xml:space="preserve">. </w:t>
      </w:r>
      <w:r w:rsidR="00011C75">
        <w:rPr>
          <w:rFonts w:ascii="Verdana" w:hAnsi="Verdana"/>
          <w:sz w:val="18"/>
          <w:szCs w:val="18"/>
        </w:rPr>
        <w:t>N</w:t>
      </w:r>
      <w:r w:rsidRPr="00320D66" w:rsidR="00165236">
        <w:rPr>
          <w:rFonts w:ascii="Verdana" w:hAnsi="Verdana"/>
          <w:sz w:val="18"/>
          <w:szCs w:val="18"/>
        </w:rPr>
        <w:t xml:space="preserve">ederland heeft zich de afgelopen jaren actief ingezet om binnen de huidige EU-kaders de beoordeling van </w:t>
      </w:r>
      <w:r w:rsidR="00434E75">
        <w:rPr>
          <w:rFonts w:ascii="Verdana" w:hAnsi="Verdana"/>
          <w:sz w:val="18"/>
          <w:szCs w:val="18"/>
        </w:rPr>
        <w:t xml:space="preserve">deze </w:t>
      </w:r>
      <w:r w:rsidR="008B3941">
        <w:rPr>
          <w:rFonts w:ascii="Verdana" w:hAnsi="Verdana"/>
          <w:sz w:val="18"/>
          <w:szCs w:val="18"/>
        </w:rPr>
        <w:t>gewasbeschermingsmiddelen</w:t>
      </w:r>
      <w:r w:rsidRPr="00320D66" w:rsidDel="008B3941" w:rsidR="008B3941">
        <w:rPr>
          <w:rFonts w:ascii="Verdana" w:hAnsi="Verdana"/>
          <w:sz w:val="18"/>
          <w:szCs w:val="18"/>
        </w:rPr>
        <w:t xml:space="preserve"> </w:t>
      </w:r>
      <w:r w:rsidRPr="00320D66" w:rsidR="00165236">
        <w:rPr>
          <w:rFonts w:ascii="Verdana" w:hAnsi="Verdana"/>
          <w:sz w:val="18"/>
          <w:szCs w:val="18"/>
        </w:rPr>
        <w:t>beter passend en efficiënter te maken en mede daardoor beoordelingsprocedures te versnellen.</w:t>
      </w:r>
    </w:p>
    <w:p w:rsidR="007B2E71" w:rsidP="00165236" w:rsidRDefault="007B2E71" w14:paraId="3203B6FF" w14:textId="77777777">
      <w:pPr>
        <w:spacing w:line="360" w:lineRule="auto"/>
        <w:rPr>
          <w:rFonts w:ascii="Verdana" w:hAnsi="Verdana"/>
          <w:sz w:val="18"/>
          <w:szCs w:val="18"/>
        </w:rPr>
      </w:pPr>
    </w:p>
    <w:p w:rsidR="007468F7" w:rsidP="00326A2E" w:rsidRDefault="00D40FC9" w14:paraId="6A63CF09" w14:textId="14193678">
      <w:pPr>
        <w:spacing w:after="160" w:line="360" w:lineRule="auto"/>
        <w:contextualSpacing/>
        <w:rPr>
          <w:rFonts w:ascii="Verdana" w:hAnsi="Verdana"/>
          <w:sz w:val="18"/>
          <w:szCs w:val="18"/>
        </w:rPr>
      </w:pPr>
      <w:r w:rsidRPr="00C933F8">
        <w:rPr>
          <w:rFonts w:ascii="Verdana" w:hAnsi="Verdana"/>
          <w:sz w:val="18"/>
          <w:szCs w:val="18"/>
        </w:rPr>
        <w:t>Het kabinet ambieert een volledig circulair</w:t>
      </w:r>
      <w:r w:rsidRPr="000539CA" w:rsidR="0017027F">
        <w:rPr>
          <w:rFonts w:ascii="Verdana" w:hAnsi="Verdana"/>
          <w:sz w:val="18"/>
          <w:szCs w:val="18"/>
          <w:vertAlign w:val="superscript"/>
        </w:rPr>
        <w:footnoteReference w:id="13"/>
      </w:r>
      <w:r w:rsidRPr="00C933F8">
        <w:rPr>
          <w:rFonts w:ascii="Verdana" w:hAnsi="Verdana"/>
          <w:sz w:val="18"/>
          <w:szCs w:val="18"/>
        </w:rPr>
        <w:t xml:space="preserve"> </w:t>
      </w:r>
      <w:r w:rsidR="00D01389">
        <w:rPr>
          <w:rFonts w:ascii="Verdana" w:hAnsi="Verdana"/>
          <w:sz w:val="18"/>
          <w:szCs w:val="18"/>
        </w:rPr>
        <w:t xml:space="preserve">en klimaatneutraal </w:t>
      </w:r>
      <w:r w:rsidRPr="00C933F8">
        <w:rPr>
          <w:rFonts w:ascii="Verdana" w:hAnsi="Verdana"/>
          <w:sz w:val="18"/>
          <w:szCs w:val="18"/>
        </w:rPr>
        <w:t>Nederland in 2050</w:t>
      </w:r>
      <w:r w:rsidR="009E0E51">
        <w:rPr>
          <w:rFonts w:ascii="Verdana" w:hAnsi="Verdana"/>
          <w:sz w:val="18"/>
          <w:szCs w:val="18"/>
        </w:rPr>
        <w:t>.</w:t>
      </w:r>
      <w:r w:rsidRPr="00C933F8">
        <w:rPr>
          <w:rFonts w:ascii="Verdana" w:hAnsi="Verdana"/>
          <w:sz w:val="18"/>
          <w:szCs w:val="18"/>
        </w:rPr>
        <w:t xml:space="preserve"> Daarvoor zijn biogrondstoffen </w:t>
      </w:r>
      <w:r w:rsidR="00BE1421">
        <w:rPr>
          <w:rFonts w:ascii="Verdana" w:hAnsi="Verdana"/>
          <w:sz w:val="18"/>
          <w:szCs w:val="18"/>
        </w:rPr>
        <w:t>essentieel</w:t>
      </w:r>
      <w:r w:rsidRPr="00C933F8">
        <w:rPr>
          <w:rFonts w:ascii="Verdana" w:hAnsi="Verdana"/>
          <w:sz w:val="18"/>
          <w:szCs w:val="18"/>
        </w:rPr>
        <w:t xml:space="preserve">. </w:t>
      </w:r>
      <w:r w:rsidR="00C97785">
        <w:rPr>
          <w:rFonts w:ascii="Verdana" w:hAnsi="Verdana"/>
          <w:sz w:val="18"/>
          <w:szCs w:val="18"/>
        </w:rPr>
        <w:t xml:space="preserve">Voor het gebruik van biogrondstoffen voor materialen en energie </w:t>
      </w:r>
      <w:r w:rsidR="00C97785">
        <w:rPr>
          <w:rFonts w:ascii="Verdana" w:hAnsi="Verdana"/>
          <w:sz w:val="18"/>
          <w:szCs w:val="18"/>
        </w:rPr>
        <w:lastRenderedPageBreak/>
        <w:t>hanteert h</w:t>
      </w:r>
      <w:r w:rsidRPr="00C933F8" w:rsidR="00C97785">
        <w:rPr>
          <w:rFonts w:ascii="Verdana" w:hAnsi="Verdana"/>
          <w:sz w:val="18"/>
          <w:szCs w:val="18"/>
        </w:rPr>
        <w:t xml:space="preserve">et </w:t>
      </w:r>
      <w:r w:rsidRPr="00C933F8" w:rsidR="003D16CD">
        <w:rPr>
          <w:rFonts w:ascii="Verdana" w:hAnsi="Verdana"/>
          <w:sz w:val="18"/>
          <w:szCs w:val="18"/>
        </w:rPr>
        <w:t>kabinet t</w:t>
      </w:r>
      <w:r w:rsidRPr="00C933F8" w:rsidR="00202F6B">
        <w:rPr>
          <w:rFonts w:ascii="Verdana" w:hAnsi="Verdana"/>
          <w:sz w:val="18"/>
          <w:szCs w:val="18"/>
        </w:rPr>
        <w:t>wee randvoorwaarden</w:t>
      </w:r>
      <w:r w:rsidRPr="00B82FC6" w:rsidR="00202F6B">
        <w:rPr>
          <w:rFonts w:ascii="Verdana" w:hAnsi="Verdana"/>
          <w:sz w:val="18"/>
          <w:szCs w:val="18"/>
          <w:vertAlign w:val="superscript"/>
        </w:rPr>
        <w:footnoteReference w:id="14"/>
      </w:r>
      <w:r w:rsidRPr="00C933F8" w:rsidR="00202F6B">
        <w:rPr>
          <w:rFonts w:ascii="Verdana" w:hAnsi="Verdana"/>
          <w:sz w:val="18"/>
          <w:szCs w:val="18"/>
        </w:rPr>
        <w:t xml:space="preserve">: 1) de duurzaamheid van biogrondstoffen moet geborgd </w:t>
      </w:r>
      <w:r w:rsidR="0070315E">
        <w:rPr>
          <w:rFonts w:ascii="Verdana" w:hAnsi="Verdana"/>
          <w:sz w:val="18"/>
          <w:szCs w:val="18"/>
        </w:rPr>
        <w:t>zijn</w:t>
      </w:r>
      <w:r w:rsidRPr="00C933F8" w:rsidR="00202F6B">
        <w:rPr>
          <w:rFonts w:ascii="Verdana" w:hAnsi="Verdana"/>
          <w:sz w:val="18"/>
          <w:szCs w:val="18"/>
        </w:rPr>
        <w:t>, en 2) biogrondstoffen dienen zo hoogwaardig mogelijk te worden ingezet.</w:t>
      </w:r>
      <w:r w:rsidRPr="0001217F" w:rsidR="0001217F">
        <w:t xml:space="preserve"> </w:t>
      </w:r>
      <w:r w:rsidR="00326A2E">
        <w:rPr>
          <w:rFonts w:ascii="Verdana" w:hAnsi="Verdana"/>
          <w:sz w:val="18"/>
          <w:szCs w:val="18"/>
        </w:rPr>
        <w:t>Daarnaast</w:t>
      </w:r>
      <w:r w:rsidRPr="0001217F" w:rsidR="0001217F">
        <w:rPr>
          <w:rFonts w:ascii="Verdana" w:hAnsi="Verdana"/>
          <w:sz w:val="18"/>
          <w:szCs w:val="18"/>
        </w:rPr>
        <w:t xml:space="preserve"> heeft dit kabinet er oog voor dat de</w:t>
      </w:r>
      <w:r w:rsidR="0001217F">
        <w:rPr>
          <w:rFonts w:ascii="Verdana" w:hAnsi="Verdana"/>
          <w:sz w:val="18"/>
          <w:szCs w:val="18"/>
        </w:rPr>
        <w:t xml:space="preserve"> productie van biogrondstoffen voor materialen en energie </w:t>
      </w:r>
      <w:r w:rsidR="007B2E71">
        <w:rPr>
          <w:rFonts w:ascii="Verdana" w:hAnsi="Verdana"/>
          <w:sz w:val="18"/>
          <w:szCs w:val="18"/>
        </w:rPr>
        <w:t xml:space="preserve">niet ten koste gaat van </w:t>
      </w:r>
      <w:r w:rsidR="0001217F">
        <w:rPr>
          <w:rFonts w:ascii="Verdana" w:hAnsi="Verdana"/>
          <w:sz w:val="18"/>
          <w:szCs w:val="18"/>
        </w:rPr>
        <w:t xml:space="preserve">de </w:t>
      </w:r>
      <w:r w:rsidRPr="0001217F" w:rsidR="0001217F">
        <w:rPr>
          <w:rFonts w:ascii="Verdana" w:hAnsi="Verdana"/>
          <w:sz w:val="18"/>
          <w:szCs w:val="18"/>
        </w:rPr>
        <w:t>primaire functie</w:t>
      </w:r>
      <w:r w:rsidR="0001217F">
        <w:rPr>
          <w:rFonts w:ascii="Verdana" w:hAnsi="Verdana"/>
          <w:sz w:val="18"/>
          <w:szCs w:val="18"/>
        </w:rPr>
        <w:t xml:space="preserve"> </w:t>
      </w:r>
      <w:r w:rsidRPr="0001217F" w:rsidR="0001217F">
        <w:rPr>
          <w:rFonts w:ascii="Verdana" w:hAnsi="Verdana"/>
          <w:sz w:val="18"/>
          <w:szCs w:val="18"/>
        </w:rPr>
        <w:t xml:space="preserve">van </w:t>
      </w:r>
      <w:r w:rsidR="0001217F">
        <w:rPr>
          <w:rFonts w:ascii="Verdana" w:hAnsi="Verdana"/>
          <w:sz w:val="18"/>
          <w:szCs w:val="18"/>
        </w:rPr>
        <w:t xml:space="preserve">agrarische </w:t>
      </w:r>
      <w:r w:rsidR="007B2E71">
        <w:rPr>
          <w:rFonts w:ascii="Verdana" w:hAnsi="Verdana"/>
          <w:sz w:val="18"/>
          <w:szCs w:val="18"/>
        </w:rPr>
        <w:t>sector</w:t>
      </w:r>
      <w:r w:rsidRPr="0001217F" w:rsidR="0001217F">
        <w:rPr>
          <w:rFonts w:ascii="Verdana" w:hAnsi="Verdana"/>
          <w:sz w:val="18"/>
          <w:szCs w:val="18"/>
        </w:rPr>
        <w:t xml:space="preserve"> </w:t>
      </w:r>
      <w:r w:rsidR="0001217F">
        <w:rPr>
          <w:rFonts w:ascii="Verdana" w:hAnsi="Verdana"/>
          <w:sz w:val="18"/>
          <w:szCs w:val="18"/>
        </w:rPr>
        <w:t>voor voedselproductie</w:t>
      </w:r>
      <w:r w:rsidR="0001217F">
        <w:rPr>
          <w:rStyle w:val="FootnoteReference"/>
          <w:rFonts w:ascii="Verdana" w:hAnsi="Verdana"/>
          <w:sz w:val="18"/>
          <w:szCs w:val="18"/>
        </w:rPr>
        <w:footnoteReference w:id="15"/>
      </w:r>
      <w:r w:rsidRPr="0001217F" w:rsidR="0001217F">
        <w:rPr>
          <w:rFonts w:ascii="Verdana" w:hAnsi="Verdana"/>
          <w:sz w:val="18"/>
          <w:szCs w:val="18"/>
        </w:rPr>
        <w:t>.</w:t>
      </w:r>
      <w:r w:rsidRPr="00C933F8" w:rsidR="00202F6B">
        <w:rPr>
          <w:rFonts w:ascii="Verdana" w:hAnsi="Verdana"/>
          <w:sz w:val="18"/>
          <w:szCs w:val="18"/>
        </w:rPr>
        <w:t xml:space="preserve"> </w:t>
      </w:r>
      <w:r w:rsidR="008B31A2">
        <w:rPr>
          <w:rFonts w:ascii="Verdana" w:hAnsi="Verdana"/>
          <w:sz w:val="18"/>
          <w:szCs w:val="18"/>
        </w:rPr>
        <w:t>Voor hoogwaardige toepassingen zet het kabinet specifiek in op de chemi</w:t>
      </w:r>
      <w:r w:rsidR="00776D98">
        <w:rPr>
          <w:rFonts w:ascii="Verdana" w:hAnsi="Verdana"/>
          <w:sz w:val="18"/>
          <w:szCs w:val="18"/>
        </w:rPr>
        <w:t>sche industrie</w:t>
      </w:r>
      <w:r w:rsidR="008B31A2">
        <w:rPr>
          <w:rFonts w:ascii="Verdana" w:hAnsi="Verdana"/>
          <w:sz w:val="18"/>
          <w:szCs w:val="18"/>
        </w:rPr>
        <w:t xml:space="preserve"> en de bouw</w:t>
      </w:r>
      <w:r w:rsidRPr="00C933F8" w:rsidR="00202F6B">
        <w:rPr>
          <w:rFonts w:ascii="Verdana" w:hAnsi="Verdana"/>
          <w:sz w:val="18"/>
          <w:szCs w:val="18"/>
        </w:rPr>
        <w:t xml:space="preserve">. </w:t>
      </w:r>
      <w:r w:rsidR="00BE1421">
        <w:rPr>
          <w:rFonts w:ascii="Verdana" w:hAnsi="Verdana"/>
          <w:sz w:val="18"/>
          <w:szCs w:val="18"/>
        </w:rPr>
        <w:t>Binnen</w:t>
      </w:r>
      <w:r w:rsidRPr="00C933F8" w:rsidR="00A845CC">
        <w:rPr>
          <w:rFonts w:ascii="Verdana" w:hAnsi="Verdana"/>
          <w:sz w:val="18"/>
          <w:szCs w:val="18"/>
        </w:rPr>
        <w:t xml:space="preserve"> </w:t>
      </w:r>
      <w:r w:rsidR="007468F7">
        <w:rPr>
          <w:rFonts w:ascii="Verdana" w:hAnsi="Verdana"/>
          <w:sz w:val="18"/>
          <w:szCs w:val="18"/>
        </w:rPr>
        <w:t xml:space="preserve">de </w:t>
      </w:r>
      <w:r w:rsidRPr="00C933F8" w:rsidR="00A845CC">
        <w:rPr>
          <w:rFonts w:ascii="Verdana" w:hAnsi="Verdana"/>
          <w:sz w:val="18"/>
          <w:szCs w:val="18"/>
        </w:rPr>
        <w:t xml:space="preserve">chemie zet het kabinet in </w:t>
      </w:r>
      <w:r w:rsidR="00BE1421">
        <w:rPr>
          <w:rFonts w:ascii="Verdana" w:hAnsi="Verdana"/>
          <w:sz w:val="18"/>
          <w:szCs w:val="18"/>
        </w:rPr>
        <w:t>op</w:t>
      </w:r>
      <w:r w:rsidRPr="00C933F8" w:rsidR="00E32A50">
        <w:rPr>
          <w:rFonts w:ascii="Verdana" w:hAnsi="Verdana"/>
          <w:sz w:val="18"/>
          <w:szCs w:val="18"/>
        </w:rPr>
        <w:t xml:space="preserve"> het ombouwen van bestaande </w:t>
      </w:r>
      <w:r w:rsidR="00BE1421">
        <w:rPr>
          <w:rFonts w:ascii="Verdana" w:hAnsi="Verdana"/>
          <w:sz w:val="18"/>
          <w:szCs w:val="18"/>
        </w:rPr>
        <w:t xml:space="preserve">fossiele </w:t>
      </w:r>
      <w:r w:rsidRPr="00C933F8" w:rsidR="00E32A50">
        <w:rPr>
          <w:rFonts w:ascii="Verdana" w:hAnsi="Verdana"/>
          <w:sz w:val="18"/>
          <w:szCs w:val="18"/>
        </w:rPr>
        <w:t xml:space="preserve">processen en </w:t>
      </w:r>
      <w:r w:rsidR="007468F7">
        <w:rPr>
          <w:rFonts w:ascii="Verdana" w:hAnsi="Verdana"/>
          <w:sz w:val="18"/>
          <w:szCs w:val="18"/>
        </w:rPr>
        <w:t xml:space="preserve">het </w:t>
      </w:r>
      <w:r w:rsidRPr="00C933F8" w:rsidR="00E32A50">
        <w:rPr>
          <w:rFonts w:ascii="Verdana" w:hAnsi="Verdana"/>
          <w:sz w:val="18"/>
          <w:szCs w:val="18"/>
        </w:rPr>
        <w:t xml:space="preserve">opbouwen van nieuwe processen op basis van </w:t>
      </w:r>
      <w:r w:rsidRPr="00C933F8" w:rsidR="006674F1">
        <w:rPr>
          <w:rFonts w:ascii="Verdana" w:hAnsi="Verdana"/>
          <w:sz w:val="18"/>
          <w:szCs w:val="18"/>
        </w:rPr>
        <w:t>secundaire en</w:t>
      </w:r>
      <w:r w:rsidRPr="00C933F8" w:rsidR="00E32A50">
        <w:rPr>
          <w:rFonts w:ascii="Verdana" w:hAnsi="Verdana"/>
          <w:sz w:val="18"/>
          <w:szCs w:val="18"/>
        </w:rPr>
        <w:t xml:space="preserve"> biogrondstoffen</w:t>
      </w:r>
      <w:r w:rsidRPr="00C933F8" w:rsidR="00A845CC">
        <w:rPr>
          <w:rFonts w:ascii="Verdana" w:hAnsi="Verdana"/>
          <w:sz w:val="18"/>
          <w:szCs w:val="18"/>
          <w:vertAlign w:val="superscript"/>
        </w:rPr>
        <w:footnoteReference w:id="16"/>
      </w:r>
      <w:r w:rsidRPr="00C933F8" w:rsidR="00E32A50">
        <w:rPr>
          <w:rFonts w:ascii="Verdana" w:hAnsi="Verdana"/>
          <w:sz w:val="18"/>
          <w:szCs w:val="18"/>
        </w:rPr>
        <w:t xml:space="preserve">. </w:t>
      </w:r>
      <w:r w:rsidRPr="00C933F8" w:rsidR="00094E00">
        <w:rPr>
          <w:rFonts w:ascii="Verdana" w:hAnsi="Verdana"/>
          <w:sz w:val="18"/>
          <w:szCs w:val="18"/>
        </w:rPr>
        <w:t>Voor</w:t>
      </w:r>
      <w:r w:rsidR="007468F7">
        <w:rPr>
          <w:rFonts w:ascii="Verdana" w:hAnsi="Verdana"/>
          <w:sz w:val="18"/>
          <w:szCs w:val="18"/>
        </w:rPr>
        <w:t xml:space="preserve"> de</w:t>
      </w:r>
      <w:r w:rsidRPr="00C933F8" w:rsidR="00094E00">
        <w:rPr>
          <w:rFonts w:ascii="Verdana" w:hAnsi="Verdana"/>
          <w:sz w:val="18"/>
          <w:szCs w:val="18"/>
        </w:rPr>
        <w:t xml:space="preserve"> bouw </w:t>
      </w:r>
      <w:r w:rsidRPr="00C933F8" w:rsidR="00764443">
        <w:rPr>
          <w:rFonts w:ascii="Verdana" w:hAnsi="Verdana"/>
          <w:sz w:val="18"/>
          <w:szCs w:val="18"/>
        </w:rPr>
        <w:t xml:space="preserve">zet het kabinet zich in voor het </w:t>
      </w:r>
      <w:r w:rsidRPr="00C933F8" w:rsidR="00DE2910">
        <w:rPr>
          <w:rFonts w:ascii="Verdana" w:hAnsi="Verdana"/>
          <w:sz w:val="18"/>
          <w:szCs w:val="18"/>
        </w:rPr>
        <w:t>creëren</w:t>
      </w:r>
      <w:r w:rsidRPr="00C933F8" w:rsidR="001A7813">
        <w:rPr>
          <w:rFonts w:ascii="Verdana" w:hAnsi="Verdana"/>
          <w:sz w:val="18"/>
          <w:szCs w:val="18"/>
        </w:rPr>
        <w:t xml:space="preserve"> van een volwassen markt en het </w:t>
      </w:r>
      <w:r w:rsidRPr="00C933F8" w:rsidR="00764443">
        <w:rPr>
          <w:rFonts w:ascii="Verdana" w:hAnsi="Verdana"/>
          <w:sz w:val="18"/>
          <w:szCs w:val="18"/>
        </w:rPr>
        <w:t xml:space="preserve">opschalen van de teelt, verwerking en toepassing van </w:t>
      </w:r>
      <w:r w:rsidRPr="00C933F8" w:rsidR="00032B90">
        <w:rPr>
          <w:rFonts w:ascii="Verdana" w:hAnsi="Verdana"/>
          <w:sz w:val="18"/>
          <w:szCs w:val="18"/>
        </w:rPr>
        <w:t xml:space="preserve">duurzame </w:t>
      </w:r>
      <w:r w:rsidRPr="00C933F8" w:rsidR="00764443">
        <w:rPr>
          <w:rFonts w:ascii="Verdana" w:hAnsi="Verdana"/>
          <w:sz w:val="18"/>
          <w:szCs w:val="18"/>
        </w:rPr>
        <w:t>biogrondstoffen</w:t>
      </w:r>
      <w:r w:rsidRPr="00C933F8" w:rsidR="003D16CD">
        <w:rPr>
          <w:rFonts w:ascii="Verdana" w:hAnsi="Verdana"/>
          <w:sz w:val="18"/>
          <w:szCs w:val="18"/>
          <w:vertAlign w:val="superscript"/>
        </w:rPr>
        <w:footnoteReference w:id="17"/>
      </w:r>
      <w:r w:rsidRPr="00C933F8" w:rsidR="003D16CD">
        <w:rPr>
          <w:rFonts w:ascii="Verdana" w:hAnsi="Verdana"/>
          <w:sz w:val="18"/>
          <w:szCs w:val="18"/>
        </w:rPr>
        <w:t>.</w:t>
      </w:r>
      <w:r w:rsidRPr="00C933F8" w:rsidR="00D537FB">
        <w:rPr>
          <w:rFonts w:ascii="Verdana" w:hAnsi="Verdana"/>
          <w:sz w:val="18"/>
          <w:szCs w:val="18"/>
        </w:rPr>
        <w:t xml:space="preserve"> </w:t>
      </w:r>
      <w:r w:rsidRPr="00C933F8" w:rsidR="00F86024">
        <w:rPr>
          <w:rFonts w:ascii="Verdana" w:hAnsi="Verdana"/>
          <w:sz w:val="18"/>
          <w:szCs w:val="18"/>
        </w:rPr>
        <w:t xml:space="preserve">Voor textiel zet het kabinet in op </w:t>
      </w:r>
      <w:r w:rsidRPr="004E4FF8" w:rsidR="00F86024">
        <w:rPr>
          <w:rFonts w:ascii="Verdana" w:hAnsi="Verdana"/>
          <w:sz w:val="18"/>
          <w:szCs w:val="18"/>
        </w:rPr>
        <w:t>een volledig fossielvrije textielketen in 2050</w:t>
      </w:r>
      <w:r w:rsidRPr="00C933F8" w:rsidR="008F50E8">
        <w:rPr>
          <w:rFonts w:ascii="Verdana" w:hAnsi="Verdana"/>
          <w:sz w:val="18"/>
          <w:szCs w:val="18"/>
          <w:vertAlign w:val="superscript"/>
        </w:rPr>
        <w:footnoteReference w:id="18"/>
      </w:r>
      <w:r w:rsidRPr="004E4FF8" w:rsidR="00F86024">
        <w:rPr>
          <w:rFonts w:ascii="Verdana" w:hAnsi="Verdana"/>
          <w:sz w:val="18"/>
          <w:szCs w:val="18"/>
        </w:rPr>
        <w:t xml:space="preserve">. </w:t>
      </w:r>
      <w:r w:rsidRPr="004E4FF8" w:rsidR="001F529B">
        <w:rPr>
          <w:rFonts w:ascii="Verdana" w:hAnsi="Verdana"/>
          <w:sz w:val="18"/>
          <w:szCs w:val="18"/>
        </w:rPr>
        <w:t>Gerecycled</w:t>
      </w:r>
      <w:r w:rsidR="00BD3E09">
        <w:rPr>
          <w:rFonts w:ascii="Verdana" w:hAnsi="Verdana"/>
          <w:sz w:val="18"/>
          <w:szCs w:val="18"/>
        </w:rPr>
        <w:t>e</w:t>
      </w:r>
      <w:r w:rsidRPr="004E4FF8" w:rsidR="001F529B">
        <w:rPr>
          <w:rFonts w:ascii="Verdana" w:hAnsi="Verdana"/>
          <w:sz w:val="18"/>
          <w:szCs w:val="18"/>
        </w:rPr>
        <w:t xml:space="preserve"> </w:t>
      </w:r>
      <w:r w:rsidR="00BD3E09">
        <w:rPr>
          <w:rFonts w:ascii="Verdana" w:hAnsi="Verdana"/>
          <w:sz w:val="18"/>
          <w:szCs w:val="18"/>
        </w:rPr>
        <w:t>vezels</w:t>
      </w:r>
      <w:r w:rsidRPr="004E4FF8" w:rsidR="00BD3E09">
        <w:rPr>
          <w:rFonts w:ascii="Verdana" w:hAnsi="Verdana"/>
          <w:sz w:val="18"/>
          <w:szCs w:val="18"/>
        </w:rPr>
        <w:t xml:space="preserve"> </w:t>
      </w:r>
      <w:r w:rsidR="00BD3E09">
        <w:rPr>
          <w:rFonts w:ascii="Verdana" w:hAnsi="Verdana"/>
          <w:sz w:val="18"/>
          <w:szCs w:val="18"/>
        </w:rPr>
        <w:t>hebben</w:t>
      </w:r>
      <w:r w:rsidRPr="004E4FF8" w:rsidR="00BD3E09">
        <w:rPr>
          <w:rFonts w:ascii="Verdana" w:hAnsi="Verdana"/>
          <w:sz w:val="18"/>
          <w:szCs w:val="18"/>
        </w:rPr>
        <w:t xml:space="preserve"> </w:t>
      </w:r>
      <w:r w:rsidRPr="004E4FF8" w:rsidR="001F529B">
        <w:rPr>
          <w:rFonts w:ascii="Verdana" w:hAnsi="Verdana"/>
          <w:sz w:val="18"/>
          <w:szCs w:val="18"/>
        </w:rPr>
        <w:t xml:space="preserve">daarbij de voorkeur </w:t>
      </w:r>
      <w:r w:rsidRPr="004E4FF8" w:rsidR="006559D8">
        <w:rPr>
          <w:rFonts w:ascii="Verdana" w:hAnsi="Verdana"/>
          <w:sz w:val="18"/>
          <w:szCs w:val="18"/>
        </w:rPr>
        <w:t xml:space="preserve">dankzij </w:t>
      </w:r>
      <w:r w:rsidRPr="004E4FF8" w:rsidR="001F529B">
        <w:rPr>
          <w:rFonts w:ascii="Verdana" w:hAnsi="Verdana"/>
          <w:sz w:val="18"/>
          <w:szCs w:val="18"/>
        </w:rPr>
        <w:t xml:space="preserve">de lagere milieu-impact. </w:t>
      </w:r>
      <w:r w:rsidRPr="004E4FF8" w:rsidR="00094E00">
        <w:rPr>
          <w:rFonts w:ascii="Verdana" w:hAnsi="Verdana"/>
          <w:sz w:val="18"/>
          <w:szCs w:val="18"/>
        </w:rPr>
        <w:t>N</w:t>
      </w:r>
      <w:r w:rsidRPr="004E4FF8" w:rsidR="001F529B">
        <w:rPr>
          <w:rFonts w:ascii="Verdana" w:hAnsi="Verdana"/>
          <w:sz w:val="18"/>
          <w:szCs w:val="18"/>
        </w:rPr>
        <w:t>ieuw</w:t>
      </w:r>
      <w:r w:rsidR="00BD3E09">
        <w:rPr>
          <w:rFonts w:ascii="Verdana" w:hAnsi="Verdana"/>
          <w:sz w:val="18"/>
          <w:szCs w:val="18"/>
        </w:rPr>
        <w:t>e</w:t>
      </w:r>
      <w:r w:rsidRPr="004E4FF8" w:rsidR="001F529B">
        <w:rPr>
          <w:rFonts w:ascii="Verdana" w:hAnsi="Verdana"/>
          <w:sz w:val="18"/>
          <w:szCs w:val="18"/>
        </w:rPr>
        <w:t xml:space="preserve"> </w:t>
      </w:r>
      <w:r w:rsidR="00BD3E09">
        <w:rPr>
          <w:rFonts w:ascii="Verdana" w:hAnsi="Verdana"/>
          <w:sz w:val="18"/>
          <w:szCs w:val="18"/>
        </w:rPr>
        <w:t>vezels</w:t>
      </w:r>
      <w:r w:rsidRPr="004E4FF8" w:rsidR="00BD3E09">
        <w:rPr>
          <w:rFonts w:ascii="Verdana" w:hAnsi="Verdana"/>
          <w:sz w:val="18"/>
          <w:szCs w:val="18"/>
        </w:rPr>
        <w:t xml:space="preserve"> </w:t>
      </w:r>
      <w:r w:rsidR="00BD3E09">
        <w:rPr>
          <w:rFonts w:ascii="Verdana" w:hAnsi="Verdana"/>
          <w:sz w:val="18"/>
          <w:szCs w:val="18"/>
        </w:rPr>
        <w:t>die</w:t>
      </w:r>
      <w:r w:rsidRPr="004E4FF8" w:rsidR="00BD3E09">
        <w:rPr>
          <w:rFonts w:ascii="Verdana" w:hAnsi="Verdana"/>
          <w:sz w:val="18"/>
          <w:szCs w:val="18"/>
        </w:rPr>
        <w:t xml:space="preserve"> </w:t>
      </w:r>
      <w:r w:rsidRPr="004E4FF8" w:rsidR="001F529B">
        <w:rPr>
          <w:rFonts w:ascii="Verdana" w:hAnsi="Verdana"/>
          <w:sz w:val="18"/>
          <w:szCs w:val="18"/>
        </w:rPr>
        <w:t xml:space="preserve">nodig </w:t>
      </w:r>
      <w:r w:rsidR="00BD3E09">
        <w:rPr>
          <w:rFonts w:ascii="Verdana" w:hAnsi="Verdana"/>
          <w:sz w:val="18"/>
          <w:szCs w:val="18"/>
        </w:rPr>
        <w:t>blijven</w:t>
      </w:r>
      <w:r w:rsidRPr="004E4FF8" w:rsidR="001F529B">
        <w:rPr>
          <w:rFonts w:ascii="Verdana" w:hAnsi="Verdana"/>
          <w:sz w:val="18"/>
          <w:szCs w:val="18"/>
        </w:rPr>
        <w:t xml:space="preserve">, </w:t>
      </w:r>
      <w:r w:rsidR="00BD3E09">
        <w:rPr>
          <w:rFonts w:ascii="Verdana" w:hAnsi="Verdana"/>
          <w:sz w:val="18"/>
          <w:szCs w:val="18"/>
        </w:rPr>
        <w:t>dienen</w:t>
      </w:r>
      <w:r w:rsidRPr="004E4FF8" w:rsidR="00BD3E09">
        <w:rPr>
          <w:rFonts w:ascii="Verdana" w:hAnsi="Verdana"/>
          <w:sz w:val="18"/>
          <w:szCs w:val="18"/>
        </w:rPr>
        <w:t xml:space="preserve"> </w:t>
      </w:r>
      <w:r w:rsidRPr="004E4FF8" w:rsidR="001F529B">
        <w:rPr>
          <w:rFonts w:ascii="Verdana" w:hAnsi="Verdana"/>
          <w:sz w:val="18"/>
          <w:szCs w:val="18"/>
        </w:rPr>
        <w:t xml:space="preserve">fossielvrij en </w:t>
      </w:r>
      <w:proofErr w:type="spellStart"/>
      <w:r w:rsidRPr="004E4FF8" w:rsidR="001F529B">
        <w:rPr>
          <w:rFonts w:ascii="Verdana" w:hAnsi="Verdana"/>
          <w:sz w:val="18"/>
          <w:szCs w:val="18"/>
        </w:rPr>
        <w:t>biogebaseerd</w:t>
      </w:r>
      <w:proofErr w:type="spellEnd"/>
      <w:r w:rsidRPr="004E4FF8" w:rsidR="001F529B">
        <w:rPr>
          <w:rFonts w:ascii="Verdana" w:hAnsi="Verdana"/>
          <w:sz w:val="18"/>
          <w:szCs w:val="18"/>
        </w:rPr>
        <w:t xml:space="preserve"> </w:t>
      </w:r>
      <w:r w:rsidRPr="004E4FF8" w:rsidR="00094E00">
        <w:rPr>
          <w:rFonts w:ascii="Verdana" w:hAnsi="Verdana"/>
          <w:sz w:val="18"/>
          <w:szCs w:val="18"/>
        </w:rPr>
        <w:t xml:space="preserve">te </w:t>
      </w:r>
      <w:r w:rsidRPr="004E4FF8" w:rsidR="001F529B">
        <w:rPr>
          <w:rFonts w:ascii="Verdana" w:hAnsi="Verdana"/>
          <w:sz w:val="18"/>
          <w:szCs w:val="18"/>
        </w:rPr>
        <w:t xml:space="preserve">zijn. </w:t>
      </w:r>
      <w:r w:rsidRPr="00C933F8" w:rsidR="00D537FB">
        <w:rPr>
          <w:rFonts w:ascii="Verdana" w:hAnsi="Verdana"/>
          <w:sz w:val="18"/>
          <w:szCs w:val="18"/>
        </w:rPr>
        <w:t xml:space="preserve">Het kabinet ambieert </w:t>
      </w:r>
      <w:r w:rsidRPr="00C933F8" w:rsidR="003A194F">
        <w:rPr>
          <w:rFonts w:ascii="Verdana" w:hAnsi="Verdana"/>
          <w:sz w:val="18"/>
          <w:szCs w:val="18"/>
        </w:rPr>
        <w:t>een kop</w:t>
      </w:r>
      <w:r w:rsidR="00EF6A92">
        <w:rPr>
          <w:rFonts w:ascii="Verdana" w:hAnsi="Verdana"/>
          <w:sz w:val="18"/>
          <w:szCs w:val="18"/>
        </w:rPr>
        <w:t>loper</w:t>
      </w:r>
      <w:r w:rsidRPr="00C933F8" w:rsidR="003A194F">
        <w:rPr>
          <w:rFonts w:ascii="Verdana" w:hAnsi="Verdana"/>
          <w:sz w:val="18"/>
          <w:szCs w:val="18"/>
        </w:rPr>
        <w:t xml:space="preserve">positie in </w:t>
      </w:r>
      <w:r w:rsidR="005A6A75">
        <w:rPr>
          <w:rFonts w:ascii="Verdana" w:hAnsi="Verdana"/>
          <w:sz w:val="18"/>
          <w:szCs w:val="18"/>
        </w:rPr>
        <w:t xml:space="preserve">de </w:t>
      </w:r>
      <w:r w:rsidRPr="00C933F8" w:rsidR="003A194F">
        <w:rPr>
          <w:rFonts w:ascii="Verdana" w:hAnsi="Verdana"/>
          <w:sz w:val="18"/>
          <w:szCs w:val="18"/>
        </w:rPr>
        <w:t>biotechnologie</w:t>
      </w:r>
      <w:r w:rsidRPr="00C933F8" w:rsidR="003F000A">
        <w:rPr>
          <w:rFonts w:ascii="Verdana" w:hAnsi="Verdana"/>
          <w:sz w:val="18"/>
          <w:szCs w:val="18"/>
        </w:rPr>
        <w:t>, waarbij technologie op een veilige en verantwoorde manier bijdraagt aan de maatschappelijke doelstellingen op het gebied van gezondheid, circulaire economie en voedselproductie</w:t>
      </w:r>
      <w:r w:rsidR="005622A1">
        <w:rPr>
          <w:rFonts w:ascii="Verdana" w:hAnsi="Verdana"/>
          <w:sz w:val="18"/>
          <w:szCs w:val="18"/>
        </w:rPr>
        <w:t xml:space="preserve">, en aan het Nederlandse </w:t>
      </w:r>
      <w:r w:rsidR="005B5DB9">
        <w:rPr>
          <w:rFonts w:ascii="Verdana" w:hAnsi="Verdana"/>
          <w:sz w:val="18"/>
          <w:szCs w:val="18"/>
        </w:rPr>
        <w:t>concurrentievermogen</w:t>
      </w:r>
      <w:r w:rsidRPr="00C933F8" w:rsidR="003F000A">
        <w:rPr>
          <w:rFonts w:ascii="Verdana" w:hAnsi="Verdana"/>
          <w:sz w:val="18"/>
          <w:szCs w:val="18"/>
          <w:vertAlign w:val="superscript"/>
        </w:rPr>
        <w:footnoteReference w:id="19"/>
      </w:r>
      <w:r w:rsidRPr="00C933F8" w:rsidR="003F000A">
        <w:rPr>
          <w:rFonts w:ascii="Verdana" w:hAnsi="Verdana"/>
          <w:sz w:val="18"/>
          <w:szCs w:val="18"/>
        </w:rPr>
        <w:t>.</w:t>
      </w:r>
      <w:r w:rsidRPr="00C933F8" w:rsidDel="00094E00" w:rsidR="00094E00">
        <w:rPr>
          <w:rFonts w:ascii="Verdana" w:hAnsi="Verdana"/>
          <w:sz w:val="18"/>
          <w:szCs w:val="18"/>
        </w:rPr>
        <w:t xml:space="preserve"> </w:t>
      </w:r>
      <w:r w:rsidRPr="00C933F8" w:rsidR="004E4FF8">
        <w:rPr>
          <w:rFonts w:ascii="Verdana" w:hAnsi="Verdana"/>
          <w:sz w:val="18"/>
          <w:szCs w:val="18"/>
        </w:rPr>
        <w:t xml:space="preserve">Om deze positie te bereiken, zet het kabinet </w:t>
      </w:r>
      <w:r w:rsidR="00776D98">
        <w:rPr>
          <w:rFonts w:ascii="Verdana" w:hAnsi="Verdana"/>
          <w:sz w:val="18"/>
          <w:szCs w:val="18"/>
        </w:rPr>
        <w:t xml:space="preserve">enerzijds </w:t>
      </w:r>
      <w:r w:rsidRPr="00C933F8" w:rsidR="004E4FF8">
        <w:rPr>
          <w:rFonts w:ascii="Verdana" w:hAnsi="Verdana"/>
          <w:sz w:val="18"/>
          <w:szCs w:val="18"/>
        </w:rPr>
        <w:t xml:space="preserve">in op transparantere, </w:t>
      </w:r>
      <w:r w:rsidR="00FD0863">
        <w:rPr>
          <w:rFonts w:ascii="Verdana" w:hAnsi="Verdana"/>
          <w:sz w:val="18"/>
          <w:szCs w:val="18"/>
        </w:rPr>
        <w:t>doelmatige</w:t>
      </w:r>
      <w:r w:rsidRPr="00C933F8" w:rsidR="004E4FF8">
        <w:rPr>
          <w:rFonts w:ascii="Verdana" w:hAnsi="Verdana"/>
          <w:sz w:val="18"/>
          <w:szCs w:val="18"/>
        </w:rPr>
        <w:t xml:space="preserve"> en </w:t>
      </w:r>
      <w:r w:rsidR="00FD0863">
        <w:rPr>
          <w:rFonts w:ascii="Verdana" w:hAnsi="Verdana"/>
          <w:sz w:val="18"/>
          <w:szCs w:val="18"/>
        </w:rPr>
        <w:t>voorspelbare</w:t>
      </w:r>
      <w:r w:rsidRPr="00C933F8" w:rsidR="004E4FF8">
        <w:rPr>
          <w:rFonts w:ascii="Verdana" w:hAnsi="Verdana"/>
          <w:sz w:val="18"/>
          <w:szCs w:val="18"/>
        </w:rPr>
        <w:t xml:space="preserve"> toelatingsprocedures</w:t>
      </w:r>
      <w:r w:rsidR="008B31A2">
        <w:rPr>
          <w:rFonts w:ascii="Verdana" w:hAnsi="Verdana"/>
          <w:sz w:val="18"/>
          <w:szCs w:val="18"/>
        </w:rPr>
        <w:t xml:space="preserve"> </w:t>
      </w:r>
      <w:r w:rsidR="00776D98">
        <w:rPr>
          <w:rFonts w:ascii="Verdana" w:hAnsi="Verdana"/>
          <w:sz w:val="18"/>
          <w:szCs w:val="18"/>
        </w:rPr>
        <w:t>(</w:t>
      </w:r>
      <w:r w:rsidR="008B31A2">
        <w:rPr>
          <w:rFonts w:ascii="Verdana" w:hAnsi="Verdana"/>
          <w:sz w:val="18"/>
          <w:szCs w:val="18"/>
        </w:rPr>
        <w:t>bijvoorbeeld voor markttoegang voor biotech-innovaties</w:t>
      </w:r>
      <w:r w:rsidR="00776D98">
        <w:rPr>
          <w:rFonts w:ascii="Verdana" w:hAnsi="Verdana"/>
          <w:sz w:val="18"/>
          <w:szCs w:val="18"/>
        </w:rPr>
        <w:t>), en anderzijds op het creëren van groene markten.</w:t>
      </w:r>
      <w:r w:rsidRPr="00C933F8" w:rsidR="004E4FF8">
        <w:rPr>
          <w:rFonts w:ascii="Verdana" w:hAnsi="Verdana"/>
          <w:sz w:val="18"/>
          <w:szCs w:val="18"/>
        </w:rPr>
        <w:t xml:space="preserve"> Het kabinet is ook</w:t>
      </w:r>
      <w:r w:rsidRPr="004E4FF8" w:rsidR="004E4FF8">
        <w:rPr>
          <w:rFonts w:ascii="Verdana" w:hAnsi="Verdana"/>
          <w:sz w:val="18"/>
          <w:szCs w:val="18"/>
        </w:rPr>
        <w:t xml:space="preserve"> voorstander van meer ruimte voor </w:t>
      </w:r>
      <w:r w:rsidR="0070315E">
        <w:rPr>
          <w:rFonts w:ascii="Verdana" w:hAnsi="Verdana"/>
          <w:sz w:val="18"/>
          <w:szCs w:val="18"/>
        </w:rPr>
        <w:t>biotechnologie-</w:t>
      </w:r>
      <w:r w:rsidRPr="004E4FF8" w:rsidR="004E4FF8">
        <w:rPr>
          <w:rFonts w:ascii="Verdana" w:hAnsi="Verdana"/>
          <w:sz w:val="18"/>
          <w:szCs w:val="18"/>
        </w:rPr>
        <w:t>experiment</w:t>
      </w:r>
      <w:r w:rsidR="005A6A75">
        <w:rPr>
          <w:rFonts w:ascii="Verdana" w:hAnsi="Verdana"/>
          <w:sz w:val="18"/>
          <w:szCs w:val="18"/>
        </w:rPr>
        <w:t>en</w:t>
      </w:r>
      <w:r w:rsidRPr="004E4FF8" w:rsidR="004E4FF8">
        <w:rPr>
          <w:rFonts w:ascii="Verdana" w:hAnsi="Verdana"/>
          <w:sz w:val="18"/>
          <w:szCs w:val="18"/>
        </w:rPr>
        <w:t xml:space="preserve"> in de voedselproductie </w:t>
      </w:r>
      <w:r w:rsidR="00536C4D">
        <w:rPr>
          <w:rFonts w:ascii="Verdana" w:hAnsi="Verdana"/>
          <w:sz w:val="18"/>
          <w:szCs w:val="18"/>
        </w:rPr>
        <w:t>in de vorm van</w:t>
      </w:r>
      <w:r w:rsidRPr="004E4FF8" w:rsidR="004E4FF8">
        <w:rPr>
          <w:rFonts w:ascii="Verdana" w:hAnsi="Verdana"/>
          <w:sz w:val="18"/>
          <w:szCs w:val="18"/>
        </w:rPr>
        <w:t xml:space="preserve"> pilots of proeverijen. </w:t>
      </w:r>
      <w:r w:rsidR="00076045">
        <w:rPr>
          <w:rFonts w:ascii="Verdana" w:hAnsi="Verdana"/>
          <w:sz w:val="18"/>
          <w:szCs w:val="18"/>
        </w:rPr>
        <w:t>Hiervoor kan geleerd worden uit de</w:t>
      </w:r>
      <w:r w:rsidRPr="004E4FF8" w:rsidR="00076045">
        <w:rPr>
          <w:rFonts w:ascii="Verdana" w:hAnsi="Verdana"/>
          <w:sz w:val="18"/>
          <w:szCs w:val="18"/>
        </w:rPr>
        <w:t xml:space="preserve"> </w:t>
      </w:r>
      <w:r w:rsidRPr="004E4FF8" w:rsidR="004E4FF8">
        <w:rPr>
          <w:rFonts w:ascii="Verdana" w:hAnsi="Verdana"/>
          <w:sz w:val="18"/>
          <w:szCs w:val="18"/>
        </w:rPr>
        <w:t xml:space="preserve">Nederlandse </w:t>
      </w:r>
      <w:r w:rsidR="001C5DC2">
        <w:rPr>
          <w:rFonts w:ascii="Verdana" w:hAnsi="Verdana"/>
          <w:sz w:val="18"/>
          <w:szCs w:val="18"/>
        </w:rPr>
        <w:t>gedragscode</w:t>
      </w:r>
      <w:r w:rsidRPr="004E4FF8" w:rsidR="004C4B16">
        <w:rPr>
          <w:rFonts w:ascii="Verdana" w:hAnsi="Verdana"/>
          <w:sz w:val="18"/>
          <w:szCs w:val="18"/>
        </w:rPr>
        <w:t xml:space="preserve"> </w:t>
      </w:r>
      <w:r w:rsidRPr="004E4FF8" w:rsidR="004E4FF8">
        <w:rPr>
          <w:rFonts w:ascii="Verdana" w:hAnsi="Verdana"/>
          <w:sz w:val="18"/>
          <w:szCs w:val="18"/>
        </w:rPr>
        <w:t>voor kweekvleesproeverijen.</w:t>
      </w:r>
      <w:r w:rsidR="00627D04">
        <w:rPr>
          <w:rFonts w:ascii="Verdana" w:hAnsi="Verdana"/>
          <w:sz w:val="18"/>
          <w:szCs w:val="18"/>
        </w:rPr>
        <w:t xml:space="preserve"> Met betrekking tot koolstofverwijdering heeft het kabinet de Commissie eerder opgeroepen om </w:t>
      </w:r>
      <w:r w:rsidR="001A1283">
        <w:rPr>
          <w:rFonts w:ascii="Verdana" w:hAnsi="Verdana"/>
          <w:sz w:val="18"/>
          <w:szCs w:val="18"/>
        </w:rPr>
        <w:t xml:space="preserve">met duidelijke plannen te komen voor permanente en tijdelijke </w:t>
      </w:r>
      <w:r w:rsidR="00627D04">
        <w:rPr>
          <w:rFonts w:ascii="Verdana" w:hAnsi="Verdana"/>
          <w:sz w:val="18"/>
          <w:szCs w:val="18"/>
        </w:rPr>
        <w:t xml:space="preserve">koolstofverwijdering </w:t>
      </w:r>
      <w:r w:rsidR="001A1283">
        <w:rPr>
          <w:rFonts w:ascii="Verdana" w:hAnsi="Verdana"/>
          <w:sz w:val="18"/>
          <w:szCs w:val="18"/>
        </w:rPr>
        <w:t xml:space="preserve">en maatregelen te treffen die de ontwikkeling van </w:t>
      </w:r>
      <w:r w:rsidR="009D1BEE">
        <w:rPr>
          <w:rFonts w:ascii="Verdana" w:hAnsi="Verdana"/>
          <w:sz w:val="18"/>
          <w:szCs w:val="18"/>
        </w:rPr>
        <w:t xml:space="preserve">verschillende </w:t>
      </w:r>
      <w:r w:rsidR="00627D04">
        <w:rPr>
          <w:rFonts w:ascii="Verdana" w:hAnsi="Verdana"/>
          <w:sz w:val="18"/>
          <w:szCs w:val="18"/>
        </w:rPr>
        <w:t>koolstofverwijdering</w:t>
      </w:r>
      <w:r w:rsidR="009D1BEE">
        <w:rPr>
          <w:rFonts w:ascii="Verdana" w:hAnsi="Verdana"/>
          <w:sz w:val="18"/>
          <w:szCs w:val="18"/>
        </w:rPr>
        <w:t>stechnieken</w:t>
      </w:r>
      <w:r w:rsidR="00627D04">
        <w:rPr>
          <w:rFonts w:ascii="Verdana" w:hAnsi="Verdana"/>
          <w:sz w:val="18"/>
          <w:szCs w:val="18"/>
        </w:rPr>
        <w:t xml:space="preserve"> stimuleren</w:t>
      </w:r>
      <w:r w:rsidR="00627D04">
        <w:rPr>
          <w:rStyle w:val="FootnoteReference"/>
          <w:rFonts w:ascii="Verdana" w:hAnsi="Verdana"/>
          <w:sz w:val="18"/>
          <w:szCs w:val="18"/>
        </w:rPr>
        <w:footnoteReference w:id="20"/>
      </w:r>
      <w:r w:rsidR="00627D04">
        <w:rPr>
          <w:rFonts w:ascii="Verdana" w:hAnsi="Verdana"/>
          <w:sz w:val="18"/>
          <w:szCs w:val="18"/>
        </w:rPr>
        <w:t>.</w:t>
      </w:r>
      <w:r w:rsidR="0018150C">
        <w:rPr>
          <w:rFonts w:ascii="Verdana" w:hAnsi="Verdana"/>
          <w:sz w:val="18"/>
          <w:szCs w:val="18"/>
        </w:rPr>
        <w:t xml:space="preserve"> </w:t>
      </w:r>
    </w:p>
    <w:p w:rsidRPr="004E4FF8" w:rsidR="00C933F8" w:rsidP="004C4B16" w:rsidRDefault="00C933F8" w14:paraId="23430DA7" w14:textId="77777777">
      <w:pPr>
        <w:spacing w:after="160" w:line="360" w:lineRule="auto"/>
        <w:contextualSpacing/>
        <w:rPr>
          <w:rFonts w:ascii="Verdana" w:hAnsi="Verdana"/>
          <w:sz w:val="18"/>
          <w:szCs w:val="18"/>
        </w:rPr>
      </w:pPr>
    </w:p>
    <w:p w:rsidR="00D537FB" w:rsidP="0098725F" w:rsidRDefault="00997397" w14:paraId="4DE5935C" w14:textId="0E2548E1">
      <w:pPr>
        <w:spacing w:line="360" w:lineRule="auto"/>
        <w:rPr>
          <w:rFonts w:ascii="Verdana" w:hAnsi="Verdana"/>
          <w:bCs/>
          <w:iCs/>
          <w:sz w:val="18"/>
          <w:szCs w:val="18"/>
          <w:lang w:eastAsia="nl-NL"/>
        </w:rPr>
      </w:pPr>
      <w:bookmarkStart w:name="_Hlk216797449" w:id="4"/>
      <w:r>
        <w:rPr>
          <w:rFonts w:ascii="Verdana" w:hAnsi="Verdana"/>
          <w:bCs/>
          <w:iCs/>
          <w:sz w:val="18"/>
          <w:szCs w:val="18"/>
          <w:lang w:eastAsia="nl-NL"/>
        </w:rPr>
        <w:t>Voor het energiesysteem zet het kabinet in op het</w:t>
      </w:r>
      <w:r w:rsidR="00536C4D">
        <w:rPr>
          <w:rFonts w:ascii="Verdana" w:hAnsi="Verdana"/>
          <w:bCs/>
          <w:iCs/>
          <w:sz w:val="18"/>
          <w:szCs w:val="18"/>
          <w:lang w:eastAsia="nl-NL"/>
        </w:rPr>
        <w:t xml:space="preserve">, </w:t>
      </w:r>
      <w:r w:rsidR="00801260">
        <w:rPr>
          <w:rFonts w:ascii="Verdana" w:hAnsi="Verdana"/>
          <w:bCs/>
          <w:iCs/>
          <w:sz w:val="18"/>
          <w:szCs w:val="18"/>
          <w:lang w:eastAsia="nl-NL"/>
        </w:rPr>
        <w:t xml:space="preserve">zoveel </w:t>
      </w:r>
      <w:r w:rsidR="00536C4D">
        <w:rPr>
          <w:rFonts w:ascii="Verdana" w:hAnsi="Verdana"/>
          <w:bCs/>
          <w:iCs/>
          <w:sz w:val="18"/>
          <w:szCs w:val="18"/>
          <w:lang w:eastAsia="nl-NL"/>
        </w:rPr>
        <w:t>mogelijk,</w:t>
      </w:r>
      <w:r>
        <w:rPr>
          <w:rFonts w:ascii="Verdana" w:hAnsi="Verdana"/>
          <w:bCs/>
          <w:iCs/>
          <w:sz w:val="18"/>
          <w:szCs w:val="18"/>
          <w:lang w:eastAsia="nl-NL"/>
        </w:rPr>
        <w:t xml:space="preserve"> beperken van </w:t>
      </w:r>
      <w:r w:rsidR="009405EC">
        <w:rPr>
          <w:rFonts w:ascii="Verdana" w:hAnsi="Verdana"/>
          <w:bCs/>
          <w:iCs/>
          <w:sz w:val="18"/>
          <w:szCs w:val="18"/>
          <w:lang w:eastAsia="nl-NL"/>
        </w:rPr>
        <w:t>het gebruik</w:t>
      </w:r>
      <w:r w:rsidDel="009405EC">
        <w:rPr>
          <w:rFonts w:ascii="Verdana" w:hAnsi="Verdana"/>
          <w:bCs/>
          <w:iCs/>
          <w:sz w:val="18"/>
          <w:szCs w:val="18"/>
          <w:lang w:eastAsia="nl-NL"/>
        </w:rPr>
        <w:t xml:space="preserve"> </w:t>
      </w:r>
      <w:r w:rsidR="009405EC">
        <w:rPr>
          <w:rFonts w:ascii="Verdana" w:hAnsi="Verdana"/>
          <w:bCs/>
          <w:iCs/>
          <w:sz w:val="18"/>
          <w:szCs w:val="18"/>
          <w:lang w:eastAsia="nl-NL"/>
        </w:rPr>
        <w:t>van</w:t>
      </w:r>
      <w:r>
        <w:rPr>
          <w:rFonts w:ascii="Verdana" w:hAnsi="Verdana"/>
          <w:bCs/>
          <w:iCs/>
          <w:sz w:val="18"/>
          <w:szCs w:val="18"/>
          <w:lang w:eastAsia="nl-NL"/>
        </w:rPr>
        <w:t xml:space="preserve"> biogrondstoffen</w:t>
      </w:r>
      <w:r w:rsidR="00E240B2">
        <w:rPr>
          <w:rFonts w:ascii="Verdana" w:hAnsi="Verdana"/>
          <w:bCs/>
          <w:iCs/>
          <w:sz w:val="18"/>
          <w:szCs w:val="18"/>
          <w:lang w:eastAsia="nl-NL"/>
        </w:rPr>
        <w:t xml:space="preserve">. Voor de </w:t>
      </w:r>
      <w:r w:rsidR="008E188D">
        <w:rPr>
          <w:rFonts w:ascii="Verdana" w:hAnsi="Verdana"/>
          <w:bCs/>
          <w:iCs/>
          <w:sz w:val="18"/>
          <w:szCs w:val="18"/>
          <w:lang w:eastAsia="nl-NL"/>
        </w:rPr>
        <w:t>energieopwekking door</w:t>
      </w:r>
      <w:r w:rsidR="00E240B2">
        <w:rPr>
          <w:rFonts w:ascii="Verdana" w:hAnsi="Verdana"/>
          <w:bCs/>
          <w:iCs/>
          <w:sz w:val="18"/>
          <w:szCs w:val="18"/>
          <w:lang w:eastAsia="nl-NL"/>
        </w:rPr>
        <w:t xml:space="preserve"> particulieren is de inzet </w:t>
      </w:r>
      <w:r w:rsidR="00536C4D">
        <w:rPr>
          <w:rFonts w:ascii="Verdana" w:hAnsi="Verdana"/>
          <w:bCs/>
          <w:iCs/>
          <w:sz w:val="18"/>
          <w:szCs w:val="18"/>
          <w:lang w:eastAsia="nl-NL"/>
        </w:rPr>
        <w:t xml:space="preserve">van biogrondstoffen </w:t>
      </w:r>
      <w:r w:rsidR="00E240B2">
        <w:rPr>
          <w:rFonts w:ascii="Verdana" w:hAnsi="Verdana"/>
          <w:bCs/>
          <w:iCs/>
          <w:sz w:val="18"/>
          <w:szCs w:val="18"/>
          <w:lang w:eastAsia="nl-NL"/>
        </w:rPr>
        <w:t>onwenselijk vanwege de negatieve effecten op de leefomgeving</w:t>
      </w:r>
      <w:r w:rsidR="007030DE">
        <w:rPr>
          <w:rFonts w:ascii="Verdana" w:hAnsi="Verdana"/>
          <w:bCs/>
          <w:iCs/>
          <w:sz w:val="18"/>
          <w:szCs w:val="18"/>
          <w:lang w:eastAsia="nl-NL"/>
        </w:rPr>
        <w:t>, met uitzondering van de inzet van biomethaan in de gebouwde omgeving</w:t>
      </w:r>
      <w:r w:rsidR="00E240B2">
        <w:rPr>
          <w:rFonts w:ascii="Verdana" w:hAnsi="Verdana"/>
          <w:bCs/>
          <w:iCs/>
          <w:sz w:val="18"/>
          <w:szCs w:val="18"/>
          <w:lang w:eastAsia="nl-NL"/>
        </w:rPr>
        <w:t xml:space="preserve">. </w:t>
      </w:r>
      <w:bookmarkEnd w:id="4"/>
      <w:r w:rsidR="00E240B2">
        <w:rPr>
          <w:rFonts w:ascii="Verdana" w:hAnsi="Verdana"/>
          <w:bCs/>
          <w:iCs/>
          <w:sz w:val="18"/>
          <w:szCs w:val="18"/>
          <w:lang w:eastAsia="nl-NL"/>
        </w:rPr>
        <w:t xml:space="preserve">Het kabinet </w:t>
      </w:r>
      <w:r>
        <w:rPr>
          <w:rFonts w:ascii="Verdana" w:hAnsi="Verdana"/>
          <w:bCs/>
          <w:iCs/>
          <w:sz w:val="18"/>
          <w:szCs w:val="18"/>
          <w:lang w:eastAsia="nl-NL"/>
        </w:rPr>
        <w:t xml:space="preserve">voorziet </w:t>
      </w:r>
      <w:r w:rsidR="00E240B2">
        <w:rPr>
          <w:rFonts w:ascii="Verdana" w:hAnsi="Verdana"/>
          <w:bCs/>
          <w:iCs/>
          <w:sz w:val="18"/>
          <w:szCs w:val="18"/>
          <w:lang w:eastAsia="nl-NL"/>
        </w:rPr>
        <w:t>wel dat er</w:t>
      </w:r>
      <w:r w:rsidR="0064416F">
        <w:rPr>
          <w:rFonts w:ascii="Verdana" w:hAnsi="Verdana"/>
          <w:bCs/>
          <w:iCs/>
          <w:sz w:val="18"/>
          <w:szCs w:val="18"/>
          <w:lang w:eastAsia="nl-NL"/>
        </w:rPr>
        <w:t xml:space="preserve"> een </w:t>
      </w:r>
      <w:r>
        <w:rPr>
          <w:rFonts w:ascii="Verdana" w:hAnsi="Verdana"/>
          <w:bCs/>
          <w:iCs/>
          <w:sz w:val="18"/>
          <w:szCs w:val="18"/>
          <w:lang w:eastAsia="nl-NL"/>
        </w:rPr>
        <w:t xml:space="preserve">significante </w:t>
      </w:r>
      <w:r w:rsidR="0064416F">
        <w:rPr>
          <w:rFonts w:ascii="Verdana" w:hAnsi="Verdana"/>
          <w:bCs/>
          <w:iCs/>
          <w:sz w:val="18"/>
          <w:szCs w:val="18"/>
          <w:lang w:eastAsia="nl-NL"/>
        </w:rPr>
        <w:t>vraag</w:t>
      </w:r>
      <w:r w:rsidR="00764443">
        <w:rPr>
          <w:rFonts w:ascii="Verdana" w:hAnsi="Verdana"/>
          <w:bCs/>
          <w:iCs/>
          <w:sz w:val="18"/>
          <w:szCs w:val="18"/>
          <w:lang w:eastAsia="nl-NL"/>
        </w:rPr>
        <w:t xml:space="preserve"> naar biogrondstoffen</w:t>
      </w:r>
      <w:r w:rsidR="0064416F">
        <w:rPr>
          <w:rFonts w:ascii="Verdana" w:hAnsi="Verdana"/>
          <w:bCs/>
          <w:iCs/>
          <w:sz w:val="18"/>
          <w:szCs w:val="18"/>
          <w:lang w:eastAsia="nl-NL"/>
        </w:rPr>
        <w:t xml:space="preserve"> </w:t>
      </w:r>
      <w:r>
        <w:rPr>
          <w:rFonts w:ascii="Verdana" w:hAnsi="Verdana"/>
          <w:bCs/>
          <w:iCs/>
          <w:sz w:val="18"/>
          <w:szCs w:val="18"/>
          <w:lang w:eastAsia="nl-NL"/>
        </w:rPr>
        <w:t xml:space="preserve">zal </w:t>
      </w:r>
      <w:r w:rsidR="0064416F">
        <w:rPr>
          <w:rFonts w:ascii="Verdana" w:hAnsi="Verdana"/>
          <w:bCs/>
          <w:iCs/>
          <w:sz w:val="18"/>
          <w:szCs w:val="18"/>
          <w:lang w:eastAsia="nl-NL"/>
        </w:rPr>
        <w:t>blijven</w:t>
      </w:r>
      <w:r>
        <w:rPr>
          <w:rFonts w:ascii="Verdana" w:hAnsi="Verdana"/>
          <w:bCs/>
          <w:iCs/>
          <w:sz w:val="18"/>
          <w:szCs w:val="18"/>
          <w:lang w:eastAsia="nl-NL"/>
        </w:rPr>
        <w:t xml:space="preserve"> </w:t>
      </w:r>
      <w:r w:rsidR="00536C4D">
        <w:rPr>
          <w:rFonts w:ascii="Verdana" w:hAnsi="Verdana"/>
          <w:bCs/>
          <w:iCs/>
          <w:sz w:val="18"/>
          <w:szCs w:val="18"/>
          <w:lang w:eastAsia="nl-NL"/>
        </w:rPr>
        <w:t xml:space="preserve">bestaan </w:t>
      </w:r>
      <w:r>
        <w:rPr>
          <w:rFonts w:ascii="Verdana" w:hAnsi="Verdana"/>
          <w:bCs/>
          <w:iCs/>
          <w:sz w:val="18"/>
          <w:szCs w:val="18"/>
          <w:lang w:eastAsia="nl-NL"/>
        </w:rPr>
        <w:t xml:space="preserve">voor sectoren waar </w:t>
      </w:r>
      <w:r w:rsidR="00525513">
        <w:rPr>
          <w:rFonts w:ascii="Verdana" w:hAnsi="Verdana"/>
          <w:bCs/>
          <w:iCs/>
          <w:sz w:val="18"/>
          <w:szCs w:val="18"/>
          <w:lang w:eastAsia="nl-NL"/>
        </w:rPr>
        <w:t>de</w:t>
      </w:r>
      <w:r>
        <w:rPr>
          <w:rFonts w:ascii="Verdana" w:hAnsi="Verdana"/>
          <w:bCs/>
          <w:iCs/>
          <w:sz w:val="18"/>
          <w:szCs w:val="18"/>
          <w:lang w:eastAsia="nl-NL"/>
        </w:rPr>
        <w:t xml:space="preserve"> inzet van </w:t>
      </w:r>
      <w:r w:rsidR="004E4FF8">
        <w:rPr>
          <w:rFonts w:ascii="Verdana" w:hAnsi="Verdana"/>
          <w:bCs/>
          <w:iCs/>
          <w:sz w:val="18"/>
          <w:szCs w:val="18"/>
          <w:lang w:eastAsia="nl-NL"/>
        </w:rPr>
        <w:t xml:space="preserve">andere </w:t>
      </w:r>
      <w:r>
        <w:rPr>
          <w:rFonts w:ascii="Verdana" w:hAnsi="Verdana"/>
          <w:bCs/>
          <w:iCs/>
          <w:sz w:val="18"/>
          <w:szCs w:val="18"/>
          <w:lang w:eastAsia="nl-NL"/>
        </w:rPr>
        <w:t>duurzame alternatieven</w:t>
      </w:r>
      <w:r w:rsidR="0023050B">
        <w:rPr>
          <w:rFonts w:ascii="Verdana" w:hAnsi="Verdana"/>
          <w:bCs/>
          <w:iCs/>
          <w:sz w:val="18"/>
          <w:szCs w:val="18"/>
          <w:lang w:eastAsia="nl-NL"/>
        </w:rPr>
        <w:t xml:space="preserve"> voorlopig</w:t>
      </w:r>
      <w:r>
        <w:rPr>
          <w:rFonts w:ascii="Verdana" w:hAnsi="Verdana"/>
          <w:bCs/>
          <w:iCs/>
          <w:sz w:val="18"/>
          <w:szCs w:val="18"/>
          <w:lang w:eastAsia="nl-NL"/>
        </w:rPr>
        <w:t xml:space="preserve"> (nog) niet haalbaar is</w:t>
      </w:r>
      <w:r w:rsidR="0023050B">
        <w:rPr>
          <w:rFonts w:ascii="Verdana" w:hAnsi="Verdana"/>
          <w:bCs/>
          <w:iCs/>
          <w:sz w:val="18"/>
          <w:szCs w:val="18"/>
          <w:lang w:eastAsia="nl-NL"/>
        </w:rPr>
        <w:t>, zoals het zwaar wegtransport en de lucht- en scheepvaart</w:t>
      </w:r>
      <w:r w:rsidR="0064416F">
        <w:rPr>
          <w:rFonts w:ascii="Verdana" w:hAnsi="Verdana"/>
          <w:bCs/>
          <w:iCs/>
          <w:sz w:val="18"/>
          <w:szCs w:val="18"/>
          <w:lang w:eastAsia="nl-NL"/>
        </w:rPr>
        <w:t xml:space="preserve">. Daarom zet het kabinet </w:t>
      </w:r>
      <w:r>
        <w:rPr>
          <w:rFonts w:ascii="Verdana" w:hAnsi="Verdana"/>
          <w:bCs/>
          <w:iCs/>
          <w:sz w:val="18"/>
          <w:szCs w:val="18"/>
          <w:lang w:eastAsia="nl-NL"/>
        </w:rPr>
        <w:t>ook</w:t>
      </w:r>
      <w:r w:rsidR="0064416F">
        <w:rPr>
          <w:rFonts w:ascii="Verdana" w:hAnsi="Verdana"/>
          <w:bCs/>
          <w:iCs/>
          <w:sz w:val="18"/>
          <w:szCs w:val="18"/>
          <w:lang w:eastAsia="nl-NL"/>
        </w:rPr>
        <w:t xml:space="preserve"> in op het vergroten van </w:t>
      </w:r>
      <w:r w:rsidRPr="00A845CC" w:rsidR="00A845CC">
        <w:rPr>
          <w:rFonts w:ascii="Verdana" w:hAnsi="Verdana"/>
          <w:bCs/>
          <w:iCs/>
          <w:sz w:val="18"/>
          <w:szCs w:val="18"/>
          <w:lang w:eastAsia="nl-NL"/>
        </w:rPr>
        <w:t>het aanbod aan duurzame koolstofbronnen, waaronder biogrondstoffen</w:t>
      </w:r>
      <w:r w:rsidRPr="00A845CC" w:rsidR="00A845CC">
        <w:rPr>
          <w:rStyle w:val="FootnoteReference"/>
          <w:rFonts w:ascii="Verdana" w:hAnsi="Verdana"/>
          <w:bCs/>
          <w:iCs/>
          <w:sz w:val="18"/>
          <w:szCs w:val="18"/>
          <w:lang w:eastAsia="nl-NL"/>
        </w:rPr>
        <w:footnoteReference w:id="21"/>
      </w:r>
      <w:r w:rsidR="00D838F0">
        <w:rPr>
          <w:rFonts w:ascii="Verdana" w:hAnsi="Verdana"/>
          <w:bCs/>
          <w:iCs/>
          <w:sz w:val="18"/>
          <w:szCs w:val="18"/>
          <w:lang w:eastAsia="nl-NL"/>
        </w:rPr>
        <w:t xml:space="preserve">. </w:t>
      </w:r>
      <w:r w:rsidR="007030DE">
        <w:rPr>
          <w:rFonts w:ascii="Verdana" w:hAnsi="Verdana"/>
          <w:bCs/>
          <w:iCs/>
          <w:sz w:val="18"/>
          <w:szCs w:val="18"/>
          <w:lang w:eastAsia="nl-NL"/>
        </w:rPr>
        <w:t>Als onderdeel hiervan</w:t>
      </w:r>
      <w:r w:rsidR="00D838F0">
        <w:rPr>
          <w:rFonts w:ascii="Verdana" w:hAnsi="Verdana"/>
          <w:bCs/>
          <w:iCs/>
          <w:sz w:val="18"/>
          <w:szCs w:val="18"/>
          <w:lang w:eastAsia="nl-NL"/>
        </w:rPr>
        <w:t xml:space="preserve"> wordt ook een importstrategie ontwikkeld. Bij het vergroten van het aanbod is</w:t>
      </w:r>
      <w:r w:rsidR="008E188D">
        <w:rPr>
          <w:rFonts w:ascii="Verdana" w:hAnsi="Verdana"/>
          <w:bCs/>
          <w:iCs/>
          <w:sz w:val="18"/>
          <w:szCs w:val="18"/>
          <w:lang w:eastAsia="nl-NL"/>
        </w:rPr>
        <w:t xml:space="preserve"> oog voor het voorkomen en mitigeren van negatieve effecten op de leefomgeving</w:t>
      </w:r>
      <w:r w:rsidRPr="00A845CC" w:rsidR="00A845CC">
        <w:rPr>
          <w:rFonts w:ascii="Verdana" w:hAnsi="Verdana"/>
          <w:bCs/>
          <w:iCs/>
          <w:sz w:val="18"/>
          <w:szCs w:val="18"/>
          <w:lang w:eastAsia="nl-NL"/>
        </w:rPr>
        <w:t>.</w:t>
      </w:r>
    </w:p>
    <w:p w:rsidR="0098725F" w:rsidP="0098725F" w:rsidRDefault="0098725F" w14:paraId="70E1DFAE" w14:textId="77777777">
      <w:pPr>
        <w:spacing w:line="360" w:lineRule="auto"/>
        <w:rPr>
          <w:rFonts w:ascii="Verdana" w:hAnsi="Verdana"/>
          <w:bCs/>
          <w:iCs/>
          <w:sz w:val="18"/>
          <w:szCs w:val="18"/>
          <w:lang w:eastAsia="nl-NL"/>
        </w:rPr>
      </w:pPr>
    </w:p>
    <w:p w:rsidRPr="00695E55" w:rsidR="00695E55" w:rsidP="0098725F" w:rsidRDefault="0064416F" w14:paraId="26897DBE" w14:textId="5F944C52">
      <w:pPr>
        <w:spacing w:line="360" w:lineRule="auto"/>
        <w:rPr>
          <w:rFonts w:ascii="Verdana" w:hAnsi="Verdana"/>
          <w:bCs/>
          <w:iCs/>
          <w:sz w:val="18"/>
          <w:szCs w:val="18"/>
          <w:lang w:eastAsia="nl-NL"/>
        </w:rPr>
      </w:pPr>
      <w:bookmarkStart w:name="_Hlk215213233" w:id="5"/>
      <w:r>
        <w:rPr>
          <w:rFonts w:ascii="Verdana" w:hAnsi="Verdana"/>
          <w:bCs/>
          <w:iCs/>
          <w:sz w:val="18"/>
          <w:szCs w:val="18"/>
          <w:lang w:eastAsia="nl-NL"/>
        </w:rPr>
        <w:lastRenderedPageBreak/>
        <w:t xml:space="preserve">Het kabinet heeft </w:t>
      </w:r>
      <w:r w:rsidR="00525513">
        <w:rPr>
          <w:rFonts w:ascii="Verdana" w:hAnsi="Verdana"/>
          <w:bCs/>
          <w:iCs/>
          <w:sz w:val="18"/>
          <w:szCs w:val="18"/>
          <w:lang w:eastAsia="nl-NL"/>
        </w:rPr>
        <w:t xml:space="preserve">eerder </w:t>
      </w:r>
      <w:r w:rsidR="00E725D2">
        <w:rPr>
          <w:rFonts w:ascii="Verdana" w:hAnsi="Verdana"/>
          <w:bCs/>
          <w:iCs/>
          <w:sz w:val="18"/>
          <w:szCs w:val="18"/>
          <w:lang w:eastAsia="nl-NL"/>
        </w:rPr>
        <w:t>zijn</w:t>
      </w:r>
      <w:r w:rsidR="00764443">
        <w:rPr>
          <w:rFonts w:ascii="Verdana" w:hAnsi="Verdana"/>
          <w:bCs/>
          <w:iCs/>
          <w:sz w:val="18"/>
          <w:szCs w:val="18"/>
          <w:lang w:eastAsia="nl-NL"/>
        </w:rPr>
        <w:t xml:space="preserve"> </w:t>
      </w:r>
      <w:r>
        <w:rPr>
          <w:rFonts w:ascii="Verdana" w:hAnsi="Verdana"/>
          <w:bCs/>
          <w:iCs/>
          <w:sz w:val="18"/>
          <w:szCs w:val="18"/>
          <w:lang w:eastAsia="nl-NL"/>
        </w:rPr>
        <w:t xml:space="preserve">prioriteiten voor </w:t>
      </w:r>
      <w:r w:rsidR="00536C4D">
        <w:rPr>
          <w:rFonts w:ascii="Verdana" w:hAnsi="Verdana"/>
          <w:bCs/>
          <w:iCs/>
          <w:sz w:val="18"/>
          <w:szCs w:val="18"/>
          <w:lang w:eastAsia="nl-NL"/>
        </w:rPr>
        <w:t>de</w:t>
      </w:r>
      <w:r>
        <w:rPr>
          <w:rFonts w:ascii="Verdana" w:hAnsi="Verdana"/>
          <w:bCs/>
          <w:iCs/>
          <w:sz w:val="18"/>
          <w:szCs w:val="18"/>
          <w:lang w:eastAsia="nl-NL"/>
        </w:rPr>
        <w:t xml:space="preserve"> bio-economie gedeeld met de Europese Commissie</w:t>
      </w:r>
      <w:r w:rsidRPr="00AE5DCA">
        <w:rPr>
          <w:rFonts w:ascii="Verdana" w:hAnsi="Verdana"/>
          <w:sz w:val="18"/>
          <w:szCs w:val="18"/>
          <w:vertAlign w:val="superscript"/>
        </w:rPr>
        <w:footnoteReference w:id="22"/>
      </w:r>
      <w:r>
        <w:rPr>
          <w:rFonts w:ascii="Verdana" w:hAnsi="Verdana"/>
          <w:bCs/>
          <w:iCs/>
          <w:sz w:val="18"/>
          <w:szCs w:val="18"/>
          <w:lang w:eastAsia="nl-NL"/>
        </w:rPr>
        <w:t xml:space="preserve">. </w:t>
      </w:r>
      <w:r w:rsidR="00695E55">
        <w:rPr>
          <w:rFonts w:ascii="Verdana" w:hAnsi="Verdana"/>
          <w:bCs/>
          <w:iCs/>
          <w:sz w:val="18"/>
          <w:szCs w:val="18"/>
          <w:lang w:eastAsia="nl-NL"/>
        </w:rPr>
        <w:t>H</w:t>
      </w:r>
      <w:r w:rsidRPr="00695E55" w:rsidR="00695E55">
        <w:rPr>
          <w:rFonts w:ascii="Verdana" w:hAnsi="Verdana"/>
          <w:bCs/>
          <w:iCs/>
          <w:sz w:val="18"/>
          <w:szCs w:val="18"/>
          <w:lang w:eastAsia="nl-NL"/>
        </w:rPr>
        <w:t>et creëren en beschermen van een afzetmarkt voor biogebaseerde producten</w:t>
      </w:r>
      <w:r w:rsidR="00695E55">
        <w:rPr>
          <w:rFonts w:ascii="Verdana" w:hAnsi="Verdana"/>
          <w:bCs/>
          <w:iCs/>
          <w:sz w:val="18"/>
          <w:szCs w:val="18"/>
          <w:lang w:eastAsia="nl-NL"/>
        </w:rPr>
        <w:t xml:space="preserve"> is </w:t>
      </w:r>
      <w:r w:rsidR="00525513">
        <w:rPr>
          <w:rFonts w:ascii="Verdana" w:hAnsi="Verdana"/>
          <w:bCs/>
          <w:iCs/>
          <w:sz w:val="18"/>
          <w:szCs w:val="18"/>
          <w:lang w:eastAsia="nl-NL"/>
        </w:rPr>
        <w:t xml:space="preserve">de </w:t>
      </w:r>
      <w:r w:rsidR="00695E55">
        <w:rPr>
          <w:rFonts w:ascii="Verdana" w:hAnsi="Verdana"/>
          <w:bCs/>
          <w:iCs/>
          <w:sz w:val="18"/>
          <w:szCs w:val="18"/>
          <w:lang w:eastAsia="nl-NL"/>
        </w:rPr>
        <w:t>eerste prioriteit</w:t>
      </w:r>
      <w:r w:rsidRPr="00695E55" w:rsidR="00695E55">
        <w:rPr>
          <w:rFonts w:ascii="Verdana" w:hAnsi="Verdana"/>
          <w:bCs/>
          <w:iCs/>
          <w:sz w:val="18"/>
          <w:szCs w:val="18"/>
          <w:lang w:eastAsia="nl-NL"/>
        </w:rPr>
        <w:t>, door</w:t>
      </w:r>
      <w:r w:rsidR="00695E55">
        <w:rPr>
          <w:rFonts w:ascii="Verdana" w:hAnsi="Verdana"/>
          <w:bCs/>
          <w:iCs/>
          <w:sz w:val="18"/>
          <w:szCs w:val="18"/>
          <w:lang w:eastAsia="nl-NL"/>
        </w:rPr>
        <w:t xml:space="preserve"> </w:t>
      </w:r>
      <w:r w:rsidR="00A87580">
        <w:rPr>
          <w:rFonts w:ascii="Verdana" w:hAnsi="Verdana"/>
          <w:bCs/>
          <w:iCs/>
          <w:sz w:val="18"/>
          <w:szCs w:val="18"/>
          <w:lang w:eastAsia="nl-NL"/>
        </w:rPr>
        <w:t>het stimuleren van marktvraag</w:t>
      </w:r>
      <w:r w:rsidRPr="00695E55" w:rsidR="00A87580">
        <w:rPr>
          <w:rFonts w:ascii="Verdana" w:hAnsi="Verdana"/>
          <w:bCs/>
          <w:iCs/>
          <w:sz w:val="18"/>
          <w:szCs w:val="18"/>
          <w:lang w:eastAsia="nl-NL"/>
        </w:rPr>
        <w:t xml:space="preserve"> </w:t>
      </w:r>
      <w:r w:rsidRPr="00695E55" w:rsidR="00695E55">
        <w:rPr>
          <w:rFonts w:ascii="Verdana" w:hAnsi="Verdana"/>
          <w:bCs/>
          <w:iCs/>
          <w:sz w:val="18"/>
          <w:szCs w:val="18"/>
          <w:lang w:eastAsia="nl-NL"/>
        </w:rPr>
        <w:t xml:space="preserve">voor hoogwaardige toepassingen (bv. materialen) </w:t>
      </w:r>
      <w:r w:rsidR="00A87580">
        <w:rPr>
          <w:rFonts w:ascii="Verdana" w:hAnsi="Verdana"/>
          <w:bCs/>
          <w:iCs/>
          <w:sz w:val="18"/>
          <w:szCs w:val="18"/>
          <w:lang w:eastAsia="nl-NL"/>
        </w:rPr>
        <w:t xml:space="preserve">middels normerend beleid </w:t>
      </w:r>
      <w:r w:rsidRPr="00695E55" w:rsidR="00695E55">
        <w:rPr>
          <w:rFonts w:ascii="Verdana" w:hAnsi="Verdana"/>
          <w:bCs/>
          <w:iCs/>
          <w:sz w:val="18"/>
          <w:szCs w:val="18"/>
          <w:lang w:eastAsia="nl-NL"/>
        </w:rPr>
        <w:t xml:space="preserve">en harmonisatie van regelgeving. </w:t>
      </w:r>
      <w:r w:rsidR="00525513">
        <w:rPr>
          <w:rFonts w:ascii="Verdana" w:hAnsi="Verdana"/>
          <w:bCs/>
          <w:iCs/>
          <w:sz w:val="18"/>
          <w:szCs w:val="18"/>
          <w:lang w:eastAsia="nl-NL"/>
        </w:rPr>
        <w:t>De</w:t>
      </w:r>
      <w:r w:rsidR="00695E55">
        <w:rPr>
          <w:rFonts w:ascii="Verdana" w:hAnsi="Verdana"/>
          <w:bCs/>
          <w:iCs/>
          <w:sz w:val="18"/>
          <w:szCs w:val="18"/>
          <w:lang w:eastAsia="nl-NL"/>
        </w:rPr>
        <w:t xml:space="preserve"> tweede prioriteit is h</w:t>
      </w:r>
      <w:r w:rsidRPr="00695E55" w:rsidR="00695E55">
        <w:rPr>
          <w:rFonts w:ascii="Verdana" w:hAnsi="Verdana"/>
          <w:bCs/>
          <w:iCs/>
          <w:sz w:val="18"/>
          <w:szCs w:val="18"/>
          <w:lang w:eastAsia="nl-NL"/>
        </w:rPr>
        <w:t xml:space="preserve">et ondersteunen van boeren en </w:t>
      </w:r>
      <w:r w:rsidR="00596C52">
        <w:rPr>
          <w:rFonts w:ascii="Verdana" w:hAnsi="Verdana"/>
          <w:bCs/>
          <w:iCs/>
          <w:sz w:val="18"/>
          <w:szCs w:val="18"/>
          <w:lang w:eastAsia="nl-NL"/>
        </w:rPr>
        <w:t xml:space="preserve">van de </w:t>
      </w:r>
      <w:r w:rsidRPr="00695E55" w:rsidR="00695E55">
        <w:rPr>
          <w:rFonts w:ascii="Verdana" w:hAnsi="Verdana"/>
          <w:bCs/>
          <w:iCs/>
          <w:sz w:val="18"/>
          <w:szCs w:val="18"/>
          <w:lang w:eastAsia="nl-NL"/>
        </w:rPr>
        <w:t>strategische bio(</w:t>
      </w:r>
      <w:proofErr w:type="spellStart"/>
      <w:r w:rsidRPr="00695E55" w:rsidR="00695E55">
        <w:rPr>
          <w:rFonts w:ascii="Verdana" w:hAnsi="Verdana"/>
          <w:bCs/>
          <w:iCs/>
          <w:sz w:val="18"/>
          <w:szCs w:val="18"/>
          <w:lang w:eastAsia="nl-NL"/>
        </w:rPr>
        <w:t>tech</w:t>
      </w:r>
      <w:proofErr w:type="spellEnd"/>
      <w:r w:rsidRPr="00695E55" w:rsidR="00695E55">
        <w:rPr>
          <w:rFonts w:ascii="Verdana" w:hAnsi="Verdana"/>
          <w:bCs/>
          <w:iCs/>
          <w:sz w:val="18"/>
          <w:szCs w:val="18"/>
          <w:lang w:eastAsia="nl-NL"/>
        </w:rPr>
        <w:t xml:space="preserve">)-industrie, door het versterken van de rol van boeren, het ondersteunen van </w:t>
      </w:r>
      <w:r w:rsidR="00536C4D">
        <w:rPr>
          <w:rFonts w:ascii="Verdana" w:hAnsi="Verdana"/>
          <w:bCs/>
          <w:iCs/>
          <w:sz w:val="18"/>
          <w:szCs w:val="18"/>
          <w:lang w:eastAsia="nl-NL"/>
        </w:rPr>
        <w:t>de</w:t>
      </w:r>
      <w:r w:rsidRPr="00695E55" w:rsidR="00695E55">
        <w:rPr>
          <w:rFonts w:ascii="Verdana" w:hAnsi="Verdana"/>
          <w:bCs/>
          <w:iCs/>
          <w:sz w:val="18"/>
          <w:szCs w:val="18"/>
          <w:lang w:eastAsia="nl-NL"/>
        </w:rPr>
        <w:t xml:space="preserve"> innovatieve industrie tijdens </w:t>
      </w:r>
      <w:r w:rsidR="00536C4D">
        <w:rPr>
          <w:rFonts w:ascii="Verdana" w:hAnsi="Verdana"/>
          <w:bCs/>
          <w:iCs/>
          <w:sz w:val="18"/>
          <w:szCs w:val="18"/>
          <w:lang w:eastAsia="nl-NL"/>
        </w:rPr>
        <w:t xml:space="preserve">de </w:t>
      </w:r>
      <w:r w:rsidRPr="00695E55" w:rsidR="00695E55">
        <w:rPr>
          <w:rFonts w:ascii="Verdana" w:hAnsi="Verdana"/>
          <w:bCs/>
          <w:iCs/>
          <w:sz w:val="18"/>
          <w:szCs w:val="18"/>
          <w:lang w:eastAsia="nl-NL"/>
        </w:rPr>
        <w:t xml:space="preserve">opschaling, en het aanpassen van verouderde en belemmerende regelgeving. </w:t>
      </w:r>
      <w:r w:rsidR="00525513">
        <w:rPr>
          <w:rFonts w:ascii="Verdana" w:hAnsi="Verdana"/>
          <w:bCs/>
          <w:iCs/>
          <w:sz w:val="18"/>
          <w:szCs w:val="18"/>
          <w:lang w:eastAsia="nl-NL"/>
        </w:rPr>
        <w:t>De</w:t>
      </w:r>
      <w:r w:rsidR="00695E55">
        <w:rPr>
          <w:rFonts w:ascii="Verdana" w:hAnsi="Verdana"/>
          <w:bCs/>
          <w:iCs/>
          <w:sz w:val="18"/>
          <w:szCs w:val="18"/>
          <w:lang w:eastAsia="nl-NL"/>
        </w:rPr>
        <w:t xml:space="preserve"> derde prioriteit is h</w:t>
      </w:r>
      <w:r w:rsidRPr="00695E55" w:rsidR="00695E55">
        <w:rPr>
          <w:rFonts w:ascii="Verdana" w:hAnsi="Verdana"/>
          <w:bCs/>
          <w:iCs/>
          <w:sz w:val="18"/>
          <w:szCs w:val="18"/>
          <w:lang w:eastAsia="nl-NL"/>
        </w:rPr>
        <w:t>et verhogen van de beschikbaarheid van duurzame biogrondstoffen</w:t>
      </w:r>
      <w:r w:rsidR="00525513">
        <w:rPr>
          <w:rFonts w:ascii="Verdana" w:hAnsi="Verdana"/>
          <w:bCs/>
          <w:iCs/>
          <w:sz w:val="18"/>
          <w:szCs w:val="18"/>
          <w:lang w:eastAsia="nl-NL"/>
        </w:rPr>
        <w:t>.</w:t>
      </w:r>
      <w:r w:rsidR="00570554">
        <w:rPr>
          <w:rFonts w:ascii="Verdana" w:hAnsi="Verdana"/>
          <w:bCs/>
          <w:iCs/>
          <w:sz w:val="18"/>
          <w:szCs w:val="18"/>
          <w:lang w:eastAsia="nl-NL"/>
        </w:rPr>
        <w:t xml:space="preserve"> </w:t>
      </w:r>
      <w:r w:rsidR="007A7748">
        <w:rPr>
          <w:rFonts w:ascii="Verdana" w:hAnsi="Verdana"/>
          <w:bCs/>
          <w:iCs/>
          <w:sz w:val="18"/>
          <w:szCs w:val="18"/>
          <w:lang w:eastAsia="nl-NL"/>
        </w:rPr>
        <w:t xml:space="preserve">Naast het stimuleren van de productie van duurzame biogrondstoffen vereist dit het afbouwen van de </w:t>
      </w:r>
      <w:r w:rsidR="00801260">
        <w:rPr>
          <w:rFonts w:ascii="Verdana" w:hAnsi="Verdana"/>
          <w:bCs/>
          <w:iCs/>
          <w:sz w:val="18"/>
          <w:szCs w:val="18"/>
          <w:lang w:eastAsia="nl-NL"/>
        </w:rPr>
        <w:t xml:space="preserve">inzet </w:t>
      </w:r>
      <w:r w:rsidR="007A7748">
        <w:rPr>
          <w:rFonts w:ascii="Verdana" w:hAnsi="Verdana"/>
          <w:bCs/>
          <w:iCs/>
          <w:sz w:val="18"/>
          <w:szCs w:val="18"/>
          <w:lang w:eastAsia="nl-NL"/>
        </w:rPr>
        <w:t xml:space="preserve">van biogrondstoffen </w:t>
      </w:r>
      <w:r w:rsidR="00BD6E52">
        <w:rPr>
          <w:rFonts w:ascii="Verdana" w:hAnsi="Verdana"/>
          <w:bCs/>
          <w:iCs/>
          <w:sz w:val="18"/>
          <w:szCs w:val="18"/>
          <w:lang w:eastAsia="nl-NL"/>
        </w:rPr>
        <w:t xml:space="preserve">voor </w:t>
      </w:r>
      <w:r w:rsidR="00695E55">
        <w:rPr>
          <w:rFonts w:ascii="Verdana" w:hAnsi="Verdana"/>
          <w:bCs/>
          <w:iCs/>
          <w:sz w:val="18"/>
          <w:szCs w:val="18"/>
          <w:lang w:eastAsia="nl-NL"/>
        </w:rPr>
        <w:t>t</w:t>
      </w:r>
      <w:r w:rsidRPr="00695E55" w:rsidR="00695E55">
        <w:rPr>
          <w:rFonts w:ascii="Verdana" w:hAnsi="Verdana"/>
          <w:bCs/>
          <w:iCs/>
          <w:sz w:val="18"/>
          <w:szCs w:val="18"/>
          <w:lang w:eastAsia="nl-NL"/>
        </w:rPr>
        <w:t>oepassingen waarvoor</w:t>
      </w:r>
      <w:r w:rsidR="000539CA">
        <w:rPr>
          <w:rFonts w:ascii="Verdana" w:hAnsi="Verdana"/>
          <w:bCs/>
          <w:iCs/>
          <w:sz w:val="18"/>
          <w:szCs w:val="18"/>
          <w:lang w:eastAsia="nl-NL"/>
        </w:rPr>
        <w:t xml:space="preserve"> andere </w:t>
      </w:r>
      <w:r w:rsidR="00525513">
        <w:rPr>
          <w:rFonts w:ascii="Verdana" w:hAnsi="Verdana"/>
          <w:bCs/>
          <w:iCs/>
          <w:sz w:val="18"/>
          <w:szCs w:val="18"/>
          <w:lang w:eastAsia="nl-NL"/>
        </w:rPr>
        <w:t>duurzame</w:t>
      </w:r>
      <w:r w:rsidRPr="00695E55" w:rsidR="00695E55">
        <w:rPr>
          <w:rFonts w:ascii="Verdana" w:hAnsi="Verdana"/>
          <w:bCs/>
          <w:iCs/>
          <w:sz w:val="18"/>
          <w:szCs w:val="18"/>
          <w:lang w:eastAsia="nl-NL"/>
        </w:rPr>
        <w:t xml:space="preserve"> alternatieven beschikbaar komen </w:t>
      </w:r>
      <w:r w:rsidR="00525513">
        <w:rPr>
          <w:rFonts w:ascii="Verdana" w:hAnsi="Verdana"/>
          <w:bCs/>
          <w:iCs/>
          <w:sz w:val="18"/>
          <w:szCs w:val="18"/>
          <w:lang w:eastAsia="nl-NL"/>
        </w:rPr>
        <w:t xml:space="preserve">en </w:t>
      </w:r>
      <w:r w:rsidR="007A7748">
        <w:rPr>
          <w:rFonts w:ascii="Verdana" w:hAnsi="Verdana"/>
          <w:bCs/>
          <w:iCs/>
          <w:sz w:val="18"/>
          <w:szCs w:val="18"/>
          <w:lang w:eastAsia="nl-NL"/>
        </w:rPr>
        <w:t>door</w:t>
      </w:r>
      <w:r w:rsidR="00525513">
        <w:rPr>
          <w:rFonts w:ascii="Verdana" w:hAnsi="Verdana"/>
          <w:bCs/>
          <w:iCs/>
          <w:sz w:val="18"/>
          <w:szCs w:val="18"/>
          <w:lang w:eastAsia="nl-NL"/>
        </w:rPr>
        <w:t xml:space="preserve"> </w:t>
      </w:r>
      <w:r w:rsidR="00BD6E52">
        <w:rPr>
          <w:rFonts w:ascii="Verdana" w:hAnsi="Verdana"/>
          <w:bCs/>
          <w:iCs/>
          <w:sz w:val="18"/>
          <w:szCs w:val="18"/>
          <w:lang w:eastAsia="nl-NL"/>
        </w:rPr>
        <w:t xml:space="preserve">het </w:t>
      </w:r>
      <w:r w:rsidRPr="00695E55" w:rsidR="00695E55">
        <w:rPr>
          <w:rFonts w:ascii="Verdana" w:hAnsi="Verdana"/>
          <w:bCs/>
          <w:iCs/>
          <w:sz w:val="18"/>
          <w:szCs w:val="18"/>
          <w:lang w:eastAsia="nl-NL"/>
        </w:rPr>
        <w:t>biogrondstoffen</w:t>
      </w:r>
      <w:r w:rsidR="00BD6E52">
        <w:rPr>
          <w:rFonts w:ascii="Verdana" w:hAnsi="Verdana"/>
          <w:bCs/>
          <w:iCs/>
          <w:sz w:val="18"/>
          <w:szCs w:val="18"/>
          <w:lang w:eastAsia="nl-NL"/>
        </w:rPr>
        <w:t>systeem</w:t>
      </w:r>
      <w:r w:rsidRPr="00695E55" w:rsidR="00695E55">
        <w:rPr>
          <w:rFonts w:ascii="Verdana" w:hAnsi="Verdana"/>
          <w:bCs/>
          <w:iCs/>
          <w:sz w:val="18"/>
          <w:szCs w:val="18"/>
          <w:lang w:eastAsia="nl-NL"/>
        </w:rPr>
        <w:t xml:space="preserve"> integraal te benaderen </w:t>
      </w:r>
      <w:r w:rsidR="00525513">
        <w:rPr>
          <w:rFonts w:ascii="Verdana" w:hAnsi="Verdana"/>
          <w:bCs/>
          <w:iCs/>
          <w:sz w:val="18"/>
          <w:szCs w:val="18"/>
          <w:lang w:eastAsia="nl-NL"/>
        </w:rPr>
        <w:t>zodat</w:t>
      </w:r>
      <w:r w:rsidRPr="00695E55" w:rsidR="00695E55">
        <w:rPr>
          <w:rFonts w:ascii="Verdana" w:hAnsi="Verdana"/>
          <w:bCs/>
          <w:iCs/>
          <w:sz w:val="18"/>
          <w:szCs w:val="18"/>
          <w:lang w:eastAsia="nl-NL"/>
        </w:rPr>
        <w:t xml:space="preserve"> b</w:t>
      </w:r>
      <w:r w:rsidR="00536C4D">
        <w:rPr>
          <w:rFonts w:ascii="Verdana" w:hAnsi="Verdana"/>
          <w:bCs/>
          <w:iCs/>
          <w:sz w:val="18"/>
          <w:szCs w:val="18"/>
          <w:lang w:eastAsia="nl-NL"/>
        </w:rPr>
        <w:t>ijvoorbeeld</w:t>
      </w:r>
      <w:r w:rsidRPr="00695E55" w:rsidR="00695E55">
        <w:rPr>
          <w:rFonts w:ascii="Verdana" w:hAnsi="Verdana"/>
          <w:bCs/>
          <w:iCs/>
          <w:sz w:val="18"/>
          <w:szCs w:val="18"/>
          <w:lang w:eastAsia="nl-NL"/>
        </w:rPr>
        <w:t xml:space="preserve"> </w:t>
      </w:r>
      <w:r w:rsidRPr="00695E55" w:rsidR="00A44D5A">
        <w:rPr>
          <w:rFonts w:ascii="Verdana" w:hAnsi="Verdana"/>
          <w:bCs/>
          <w:iCs/>
          <w:sz w:val="18"/>
          <w:szCs w:val="18"/>
          <w:lang w:eastAsia="nl-NL"/>
        </w:rPr>
        <w:t>synergi</w:t>
      </w:r>
      <w:r w:rsidR="005C3CE0">
        <w:rPr>
          <w:rFonts w:ascii="Verdana" w:hAnsi="Verdana"/>
          <w:bCs/>
          <w:iCs/>
          <w:sz w:val="18"/>
          <w:szCs w:val="18"/>
          <w:lang w:eastAsia="nl-NL"/>
        </w:rPr>
        <w:t>e</w:t>
      </w:r>
      <w:r w:rsidR="00A44D5A">
        <w:rPr>
          <w:rFonts w:ascii="Verdana" w:hAnsi="Verdana"/>
          <w:bCs/>
          <w:iCs/>
          <w:sz w:val="18"/>
          <w:szCs w:val="18"/>
          <w:lang w:eastAsia="nl-NL"/>
        </w:rPr>
        <w:t>ë</w:t>
      </w:r>
      <w:r w:rsidRPr="00695E55" w:rsidR="00A44D5A">
        <w:rPr>
          <w:rFonts w:ascii="Verdana" w:hAnsi="Verdana"/>
          <w:bCs/>
          <w:iCs/>
          <w:sz w:val="18"/>
          <w:szCs w:val="18"/>
          <w:lang w:eastAsia="nl-NL"/>
        </w:rPr>
        <w:t>n</w:t>
      </w:r>
      <w:r w:rsidRPr="00695E55" w:rsidR="00695E55">
        <w:rPr>
          <w:rFonts w:ascii="Verdana" w:hAnsi="Verdana"/>
          <w:bCs/>
          <w:iCs/>
          <w:sz w:val="18"/>
          <w:szCs w:val="18"/>
          <w:lang w:eastAsia="nl-NL"/>
        </w:rPr>
        <w:t xml:space="preserve"> tussen voedsel- en materiaalproductie</w:t>
      </w:r>
      <w:r w:rsidR="00525513">
        <w:rPr>
          <w:rFonts w:ascii="Verdana" w:hAnsi="Verdana"/>
          <w:bCs/>
          <w:iCs/>
          <w:sz w:val="18"/>
          <w:szCs w:val="18"/>
          <w:lang w:eastAsia="nl-NL"/>
        </w:rPr>
        <w:t xml:space="preserve"> worden benut.</w:t>
      </w:r>
      <w:r w:rsidR="00A53BEE">
        <w:rPr>
          <w:rFonts w:ascii="Verdana" w:hAnsi="Verdana"/>
          <w:bCs/>
          <w:iCs/>
          <w:sz w:val="18"/>
          <w:szCs w:val="18"/>
          <w:lang w:eastAsia="nl-NL"/>
        </w:rPr>
        <w:t xml:space="preserve"> </w:t>
      </w:r>
      <w:r w:rsidR="00525513">
        <w:rPr>
          <w:rFonts w:ascii="Verdana" w:hAnsi="Verdana"/>
          <w:bCs/>
          <w:iCs/>
          <w:sz w:val="18"/>
          <w:szCs w:val="18"/>
          <w:lang w:eastAsia="nl-NL"/>
        </w:rPr>
        <w:t xml:space="preserve">Tevens </w:t>
      </w:r>
      <w:r w:rsidR="000C130D">
        <w:rPr>
          <w:rFonts w:ascii="Verdana" w:hAnsi="Verdana"/>
          <w:bCs/>
          <w:iCs/>
          <w:sz w:val="18"/>
          <w:szCs w:val="18"/>
          <w:lang w:eastAsia="nl-NL"/>
        </w:rPr>
        <w:t>bepleit</w:t>
      </w:r>
      <w:r w:rsidRPr="00695E55" w:rsidR="00695E55">
        <w:rPr>
          <w:rFonts w:ascii="Verdana" w:hAnsi="Verdana"/>
          <w:bCs/>
          <w:iCs/>
          <w:sz w:val="18"/>
          <w:szCs w:val="18"/>
          <w:lang w:eastAsia="nl-NL"/>
        </w:rPr>
        <w:t xml:space="preserve"> </w:t>
      </w:r>
      <w:r w:rsidR="00801260">
        <w:rPr>
          <w:rFonts w:ascii="Verdana" w:hAnsi="Verdana"/>
          <w:bCs/>
          <w:iCs/>
          <w:sz w:val="18"/>
          <w:szCs w:val="18"/>
          <w:lang w:eastAsia="nl-NL"/>
        </w:rPr>
        <w:t xml:space="preserve">het kabinet </w:t>
      </w:r>
      <w:r w:rsidRPr="00695E55" w:rsidR="00695E55">
        <w:rPr>
          <w:rFonts w:ascii="Verdana" w:hAnsi="Verdana"/>
          <w:bCs/>
          <w:iCs/>
          <w:sz w:val="18"/>
          <w:szCs w:val="18"/>
          <w:lang w:eastAsia="nl-NL"/>
        </w:rPr>
        <w:t>dat voedselgewassen onder bepaalde voorwaarden kunnen worden ingezet voor materiaaltoepassingen, waarbij voedselzekerheid voorop blijft staan.</w:t>
      </w:r>
    </w:p>
    <w:bookmarkEnd w:id="5"/>
    <w:p w:rsidRPr="003B04EE" w:rsidR="00E45830" w:rsidP="00F7557A" w:rsidRDefault="00E45830" w14:paraId="74D1A69A" w14:textId="77777777">
      <w:pPr>
        <w:spacing w:line="360" w:lineRule="auto"/>
        <w:rPr>
          <w:rFonts w:ascii="Verdana" w:hAnsi="Verdana"/>
          <w:sz w:val="18"/>
          <w:szCs w:val="18"/>
        </w:rPr>
      </w:pPr>
    </w:p>
    <w:p w:rsidRPr="003B04EE" w:rsidR="00CC3DCA" w:rsidP="00F7557A" w:rsidRDefault="00CC3DCA" w14:paraId="7F2DE4D8" w14:textId="7F5048A1">
      <w:pPr>
        <w:numPr>
          <w:ilvl w:val="0"/>
          <w:numId w:val="6"/>
        </w:numPr>
        <w:spacing w:line="360" w:lineRule="auto"/>
        <w:rPr>
          <w:rFonts w:ascii="Verdana" w:hAnsi="Verdana"/>
          <w:i/>
          <w:sz w:val="18"/>
          <w:szCs w:val="18"/>
        </w:rPr>
      </w:pPr>
      <w:r w:rsidRPr="003B04EE">
        <w:rPr>
          <w:rFonts w:ascii="Verdana" w:hAnsi="Verdana"/>
          <w:i/>
          <w:sz w:val="18"/>
          <w:szCs w:val="18"/>
        </w:rPr>
        <w:t>Beoordeling + inzet ten aanzien van dit voorstel</w:t>
      </w:r>
    </w:p>
    <w:p w:rsidR="00997397" w:rsidP="006445A3" w:rsidRDefault="00C55B66" w14:paraId="5C1A3251" w14:textId="66F014ED">
      <w:pPr>
        <w:spacing w:line="360" w:lineRule="auto"/>
        <w:rPr>
          <w:rFonts w:ascii="Verdana" w:hAnsi="Verdana"/>
          <w:iCs/>
          <w:sz w:val="18"/>
          <w:szCs w:val="18"/>
        </w:rPr>
      </w:pPr>
      <w:r>
        <w:rPr>
          <w:rFonts w:ascii="Verdana" w:hAnsi="Verdana"/>
          <w:iCs/>
          <w:sz w:val="18"/>
          <w:szCs w:val="18"/>
        </w:rPr>
        <w:t>Het kabinet verwelkomt de</w:t>
      </w:r>
      <w:r w:rsidR="000A653C">
        <w:rPr>
          <w:rFonts w:ascii="Verdana" w:hAnsi="Verdana"/>
          <w:iCs/>
          <w:sz w:val="18"/>
          <w:szCs w:val="18"/>
        </w:rPr>
        <w:t xml:space="preserve"> brede interpretatie van </w:t>
      </w:r>
      <w:r w:rsidR="00536C4D">
        <w:rPr>
          <w:rFonts w:ascii="Verdana" w:hAnsi="Verdana"/>
          <w:iCs/>
          <w:sz w:val="18"/>
          <w:szCs w:val="18"/>
        </w:rPr>
        <w:t xml:space="preserve">de </w:t>
      </w:r>
      <w:r w:rsidR="000A653C">
        <w:rPr>
          <w:rFonts w:ascii="Verdana" w:hAnsi="Verdana"/>
          <w:iCs/>
          <w:sz w:val="18"/>
          <w:szCs w:val="18"/>
        </w:rPr>
        <w:t xml:space="preserve">bio-economie die de Commissie hanteert. </w:t>
      </w:r>
      <w:r w:rsidR="00D306B9">
        <w:rPr>
          <w:rFonts w:ascii="Verdana" w:hAnsi="Verdana"/>
          <w:iCs/>
          <w:sz w:val="18"/>
          <w:szCs w:val="18"/>
        </w:rPr>
        <w:t>E</w:t>
      </w:r>
      <w:r w:rsidR="000A653C">
        <w:rPr>
          <w:rFonts w:ascii="Verdana" w:hAnsi="Verdana"/>
          <w:iCs/>
          <w:sz w:val="18"/>
          <w:szCs w:val="18"/>
        </w:rPr>
        <w:t xml:space="preserve">en </w:t>
      </w:r>
      <w:r w:rsidR="002A1C71">
        <w:rPr>
          <w:rFonts w:ascii="Verdana" w:hAnsi="Verdana"/>
          <w:iCs/>
          <w:sz w:val="18"/>
          <w:szCs w:val="18"/>
        </w:rPr>
        <w:t>brede</w:t>
      </w:r>
      <w:r w:rsidR="000A653C">
        <w:rPr>
          <w:rFonts w:ascii="Verdana" w:hAnsi="Verdana"/>
          <w:iCs/>
          <w:sz w:val="18"/>
          <w:szCs w:val="18"/>
        </w:rPr>
        <w:t xml:space="preserve"> aanpak</w:t>
      </w:r>
      <w:r w:rsidR="00536C4D">
        <w:rPr>
          <w:rFonts w:ascii="Verdana" w:hAnsi="Verdana"/>
          <w:iCs/>
          <w:sz w:val="18"/>
          <w:szCs w:val="18"/>
        </w:rPr>
        <w:t xml:space="preserve"> waarin</w:t>
      </w:r>
      <w:r w:rsidR="000A653C">
        <w:rPr>
          <w:rFonts w:ascii="Verdana" w:hAnsi="Verdana"/>
          <w:iCs/>
          <w:sz w:val="18"/>
          <w:szCs w:val="18"/>
        </w:rPr>
        <w:t xml:space="preserve"> zowel </w:t>
      </w:r>
      <w:r w:rsidR="000F53EB">
        <w:rPr>
          <w:rFonts w:ascii="Verdana" w:hAnsi="Verdana"/>
          <w:iCs/>
          <w:sz w:val="18"/>
          <w:szCs w:val="18"/>
        </w:rPr>
        <w:t xml:space="preserve">alle </w:t>
      </w:r>
      <w:r w:rsidR="00566DF6">
        <w:rPr>
          <w:rFonts w:ascii="Verdana" w:hAnsi="Verdana"/>
          <w:iCs/>
          <w:sz w:val="18"/>
          <w:szCs w:val="18"/>
        </w:rPr>
        <w:t xml:space="preserve">typen </w:t>
      </w:r>
      <w:r w:rsidR="00680D7D">
        <w:rPr>
          <w:rFonts w:ascii="Verdana" w:hAnsi="Verdana"/>
          <w:iCs/>
          <w:sz w:val="18"/>
          <w:szCs w:val="18"/>
        </w:rPr>
        <w:t xml:space="preserve">duurzame </w:t>
      </w:r>
      <w:r w:rsidR="000A653C">
        <w:rPr>
          <w:rFonts w:ascii="Verdana" w:hAnsi="Verdana"/>
          <w:iCs/>
          <w:sz w:val="18"/>
          <w:szCs w:val="18"/>
        </w:rPr>
        <w:t xml:space="preserve">biogrondstoffen als </w:t>
      </w:r>
      <w:r w:rsidR="00801260">
        <w:rPr>
          <w:rFonts w:ascii="Verdana" w:hAnsi="Verdana"/>
          <w:iCs/>
          <w:sz w:val="18"/>
          <w:szCs w:val="18"/>
        </w:rPr>
        <w:t xml:space="preserve">al </w:t>
      </w:r>
      <w:r w:rsidR="00566DF6">
        <w:rPr>
          <w:rFonts w:ascii="Verdana" w:hAnsi="Verdana"/>
          <w:iCs/>
          <w:sz w:val="18"/>
          <w:szCs w:val="18"/>
        </w:rPr>
        <w:t>hun</w:t>
      </w:r>
      <w:r w:rsidR="000A653C">
        <w:rPr>
          <w:rFonts w:ascii="Verdana" w:hAnsi="Verdana"/>
          <w:iCs/>
          <w:sz w:val="18"/>
          <w:szCs w:val="18"/>
        </w:rPr>
        <w:t xml:space="preserve"> toepassingen</w:t>
      </w:r>
      <w:r w:rsidR="000F53EB">
        <w:rPr>
          <w:rFonts w:ascii="Verdana" w:hAnsi="Verdana"/>
          <w:iCs/>
          <w:sz w:val="18"/>
          <w:szCs w:val="18"/>
        </w:rPr>
        <w:t xml:space="preserve"> </w:t>
      </w:r>
      <w:r w:rsidR="00536C4D">
        <w:rPr>
          <w:rFonts w:ascii="Verdana" w:hAnsi="Verdana"/>
          <w:iCs/>
          <w:sz w:val="18"/>
          <w:szCs w:val="18"/>
        </w:rPr>
        <w:t>worden meegenomen</w:t>
      </w:r>
      <w:r w:rsidR="000A653C">
        <w:rPr>
          <w:rFonts w:ascii="Verdana" w:hAnsi="Verdana"/>
          <w:iCs/>
          <w:sz w:val="18"/>
          <w:szCs w:val="18"/>
        </w:rPr>
        <w:t>,</w:t>
      </w:r>
      <w:r w:rsidR="00D306B9">
        <w:rPr>
          <w:rFonts w:ascii="Verdana" w:hAnsi="Verdana"/>
          <w:iCs/>
          <w:sz w:val="18"/>
          <w:szCs w:val="18"/>
        </w:rPr>
        <w:t xml:space="preserve"> </w:t>
      </w:r>
      <w:r w:rsidR="0061612A">
        <w:rPr>
          <w:rFonts w:ascii="Verdana" w:hAnsi="Verdana"/>
          <w:iCs/>
          <w:sz w:val="18"/>
          <w:szCs w:val="18"/>
        </w:rPr>
        <w:t xml:space="preserve">biedt </w:t>
      </w:r>
      <w:r w:rsidR="00C80131">
        <w:rPr>
          <w:rFonts w:ascii="Verdana" w:hAnsi="Verdana"/>
          <w:iCs/>
          <w:sz w:val="18"/>
          <w:szCs w:val="18"/>
        </w:rPr>
        <w:t xml:space="preserve">kansen </w:t>
      </w:r>
      <w:r w:rsidR="0061612A">
        <w:rPr>
          <w:rFonts w:ascii="Verdana" w:hAnsi="Verdana"/>
          <w:iCs/>
          <w:sz w:val="18"/>
          <w:szCs w:val="18"/>
        </w:rPr>
        <w:t xml:space="preserve">om </w:t>
      </w:r>
      <w:r w:rsidR="00536C4D">
        <w:rPr>
          <w:rFonts w:ascii="Verdana" w:hAnsi="Verdana"/>
          <w:iCs/>
          <w:sz w:val="18"/>
          <w:szCs w:val="18"/>
        </w:rPr>
        <w:t xml:space="preserve">deze </w:t>
      </w:r>
      <w:r w:rsidR="0061612A">
        <w:rPr>
          <w:rFonts w:ascii="Verdana" w:hAnsi="Verdana"/>
          <w:iCs/>
          <w:sz w:val="18"/>
          <w:szCs w:val="18"/>
        </w:rPr>
        <w:t xml:space="preserve">optimaal en </w:t>
      </w:r>
      <w:r w:rsidR="00801260">
        <w:rPr>
          <w:rFonts w:ascii="Verdana" w:hAnsi="Verdana"/>
          <w:iCs/>
          <w:sz w:val="18"/>
          <w:szCs w:val="18"/>
        </w:rPr>
        <w:t xml:space="preserve">zo </w:t>
      </w:r>
      <w:r w:rsidR="0061612A">
        <w:rPr>
          <w:rFonts w:ascii="Verdana" w:hAnsi="Verdana"/>
          <w:iCs/>
          <w:sz w:val="18"/>
          <w:szCs w:val="18"/>
        </w:rPr>
        <w:t>duurzaam</w:t>
      </w:r>
      <w:r w:rsidR="002C40F7">
        <w:rPr>
          <w:rFonts w:ascii="Verdana" w:hAnsi="Verdana"/>
          <w:iCs/>
          <w:sz w:val="18"/>
          <w:szCs w:val="18"/>
        </w:rPr>
        <w:t xml:space="preserve"> mogelijk</w:t>
      </w:r>
      <w:r w:rsidR="0061612A">
        <w:rPr>
          <w:rFonts w:ascii="Verdana" w:hAnsi="Verdana"/>
          <w:iCs/>
          <w:sz w:val="18"/>
          <w:szCs w:val="18"/>
        </w:rPr>
        <w:t xml:space="preserve"> te </w:t>
      </w:r>
      <w:r w:rsidR="00E32CFD">
        <w:rPr>
          <w:rFonts w:ascii="Verdana" w:hAnsi="Verdana"/>
          <w:iCs/>
          <w:sz w:val="18"/>
          <w:szCs w:val="18"/>
        </w:rPr>
        <w:t>benutten</w:t>
      </w:r>
      <w:r w:rsidR="00D306B9">
        <w:rPr>
          <w:rFonts w:ascii="Verdana" w:hAnsi="Verdana"/>
          <w:iCs/>
          <w:sz w:val="18"/>
          <w:szCs w:val="18"/>
        </w:rPr>
        <w:t>.</w:t>
      </w:r>
    </w:p>
    <w:p w:rsidR="00823C49" w:rsidP="008B31A2" w:rsidRDefault="00823C49" w14:paraId="25FDF129" w14:textId="77777777">
      <w:pPr>
        <w:spacing w:line="360" w:lineRule="auto"/>
        <w:rPr>
          <w:rFonts w:ascii="Verdana" w:hAnsi="Verdana"/>
          <w:iCs/>
          <w:sz w:val="18"/>
          <w:szCs w:val="18"/>
        </w:rPr>
      </w:pPr>
    </w:p>
    <w:p w:rsidRPr="00031BBE" w:rsidR="00031BBE" w:rsidP="008B31A2" w:rsidRDefault="00984334" w14:paraId="3DD86A4F" w14:textId="320893D5">
      <w:pPr>
        <w:spacing w:line="360" w:lineRule="auto"/>
        <w:rPr>
          <w:rFonts w:ascii="Verdana" w:hAnsi="Verdana"/>
          <w:iCs/>
          <w:sz w:val="18"/>
          <w:szCs w:val="18"/>
        </w:rPr>
      </w:pPr>
      <w:r>
        <w:rPr>
          <w:rFonts w:ascii="Verdana" w:hAnsi="Verdana"/>
          <w:iCs/>
          <w:sz w:val="18"/>
          <w:szCs w:val="18"/>
        </w:rPr>
        <w:t>Het kabinet onderschrijft het belang van de juiste marktcondities voor biogebaseerde oplossingen</w:t>
      </w:r>
      <w:r w:rsidR="00C211C9">
        <w:rPr>
          <w:rFonts w:ascii="Verdana" w:hAnsi="Verdana"/>
          <w:iCs/>
          <w:sz w:val="18"/>
          <w:szCs w:val="18"/>
        </w:rPr>
        <w:t>.</w:t>
      </w:r>
      <w:r w:rsidR="007D5E77">
        <w:rPr>
          <w:rFonts w:ascii="Verdana" w:hAnsi="Verdana"/>
          <w:iCs/>
          <w:sz w:val="18"/>
          <w:szCs w:val="18"/>
        </w:rPr>
        <w:t xml:space="preserve"> </w:t>
      </w:r>
      <w:r w:rsidR="0026234B">
        <w:rPr>
          <w:rFonts w:ascii="Verdana" w:hAnsi="Verdana"/>
          <w:iCs/>
          <w:sz w:val="18"/>
          <w:szCs w:val="18"/>
        </w:rPr>
        <w:t>Voor de</w:t>
      </w:r>
      <w:r w:rsidR="002A1149">
        <w:rPr>
          <w:rFonts w:ascii="Verdana" w:hAnsi="Verdana"/>
          <w:iCs/>
          <w:sz w:val="18"/>
          <w:szCs w:val="18"/>
        </w:rPr>
        <w:t xml:space="preserve"> </w:t>
      </w:r>
      <w:r w:rsidR="00A96A50">
        <w:rPr>
          <w:rFonts w:ascii="Verdana" w:hAnsi="Verdana"/>
          <w:iCs/>
          <w:sz w:val="18"/>
          <w:szCs w:val="18"/>
        </w:rPr>
        <w:t>Biotech Act</w:t>
      </w:r>
      <w:r w:rsidR="00662B08">
        <w:rPr>
          <w:rFonts w:ascii="Verdana" w:hAnsi="Verdana"/>
          <w:iCs/>
          <w:sz w:val="18"/>
          <w:szCs w:val="18"/>
        </w:rPr>
        <w:t>, het wetgevende kader dat is aangekondigd in de mededeling,</w:t>
      </w:r>
      <w:r w:rsidR="00A96A50">
        <w:rPr>
          <w:rFonts w:ascii="Verdana" w:hAnsi="Verdana"/>
          <w:iCs/>
          <w:sz w:val="18"/>
          <w:szCs w:val="18"/>
        </w:rPr>
        <w:t xml:space="preserve"> pleit het kabinet </w:t>
      </w:r>
      <w:r w:rsidR="00AA76E3">
        <w:rPr>
          <w:rFonts w:ascii="Verdana" w:hAnsi="Verdana"/>
          <w:iCs/>
          <w:sz w:val="18"/>
          <w:szCs w:val="18"/>
        </w:rPr>
        <w:t xml:space="preserve">voor </w:t>
      </w:r>
      <w:r w:rsidR="00FD0863">
        <w:rPr>
          <w:rFonts w:ascii="Verdana" w:hAnsi="Verdana"/>
          <w:iCs/>
          <w:sz w:val="18"/>
          <w:szCs w:val="18"/>
        </w:rPr>
        <w:t>transparante, doelmatige</w:t>
      </w:r>
      <w:r w:rsidRPr="0035530F" w:rsidR="00660F59">
        <w:rPr>
          <w:rFonts w:ascii="Verdana" w:hAnsi="Verdana"/>
          <w:iCs/>
          <w:sz w:val="18"/>
          <w:szCs w:val="18"/>
        </w:rPr>
        <w:t xml:space="preserve"> en </w:t>
      </w:r>
      <w:r w:rsidR="00FD0863">
        <w:rPr>
          <w:rFonts w:ascii="Verdana" w:hAnsi="Verdana"/>
          <w:iCs/>
          <w:sz w:val="18"/>
          <w:szCs w:val="18"/>
        </w:rPr>
        <w:t>voorspelbare</w:t>
      </w:r>
      <w:r w:rsidRPr="0035530F" w:rsidR="00660F59">
        <w:rPr>
          <w:rFonts w:ascii="Verdana" w:hAnsi="Verdana"/>
          <w:iCs/>
          <w:sz w:val="18"/>
          <w:szCs w:val="18"/>
        </w:rPr>
        <w:t xml:space="preserve"> procedures voor biotechnologie</w:t>
      </w:r>
      <w:r w:rsidR="007D5E77">
        <w:rPr>
          <w:rFonts w:ascii="Verdana" w:hAnsi="Verdana"/>
          <w:iCs/>
          <w:sz w:val="18"/>
          <w:szCs w:val="18"/>
        </w:rPr>
        <w:t>, met behoud van de hoogste veiligheidsnormen</w:t>
      </w:r>
      <w:r w:rsidR="00662B08">
        <w:rPr>
          <w:rStyle w:val="FootnoteReference"/>
          <w:rFonts w:ascii="Verdana" w:hAnsi="Verdana"/>
          <w:iCs/>
          <w:sz w:val="18"/>
          <w:szCs w:val="18"/>
        </w:rPr>
        <w:footnoteReference w:id="23"/>
      </w:r>
      <w:r w:rsidR="007D5E77">
        <w:rPr>
          <w:rFonts w:ascii="Verdana" w:hAnsi="Verdana"/>
          <w:iCs/>
          <w:sz w:val="18"/>
          <w:szCs w:val="18"/>
        </w:rPr>
        <w:t>. Het</w:t>
      </w:r>
      <w:r w:rsidRPr="0035530F" w:rsidR="00660F59">
        <w:rPr>
          <w:rFonts w:ascii="Verdana" w:hAnsi="Verdana"/>
          <w:iCs/>
          <w:sz w:val="18"/>
          <w:szCs w:val="18"/>
        </w:rPr>
        <w:t xml:space="preserve"> wetgevingskader</w:t>
      </w:r>
      <w:r w:rsidR="00AC3065">
        <w:rPr>
          <w:rStyle w:val="FootnoteReference"/>
          <w:rFonts w:ascii="Verdana" w:hAnsi="Verdana"/>
          <w:iCs/>
          <w:sz w:val="18"/>
          <w:szCs w:val="18"/>
        </w:rPr>
        <w:footnoteReference w:id="24"/>
      </w:r>
      <w:r w:rsidRPr="0035530F" w:rsidR="00660F59">
        <w:rPr>
          <w:rFonts w:ascii="Verdana" w:hAnsi="Verdana"/>
          <w:iCs/>
          <w:sz w:val="18"/>
          <w:szCs w:val="18"/>
        </w:rPr>
        <w:t xml:space="preserve"> voor </w:t>
      </w:r>
      <w:r w:rsidR="00900F96">
        <w:rPr>
          <w:rFonts w:ascii="Verdana" w:hAnsi="Verdana"/>
          <w:iCs/>
          <w:sz w:val="18"/>
          <w:szCs w:val="18"/>
        </w:rPr>
        <w:t>genetisch</w:t>
      </w:r>
      <w:r w:rsidR="008B31A2">
        <w:rPr>
          <w:rFonts w:ascii="Verdana" w:hAnsi="Verdana"/>
          <w:iCs/>
          <w:sz w:val="18"/>
          <w:szCs w:val="18"/>
        </w:rPr>
        <w:t xml:space="preserve"> </w:t>
      </w:r>
      <w:r w:rsidR="00900F96">
        <w:rPr>
          <w:rFonts w:ascii="Verdana" w:hAnsi="Verdana"/>
          <w:iCs/>
          <w:sz w:val="18"/>
          <w:szCs w:val="18"/>
        </w:rPr>
        <w:t>gemodificeerde organismes</w:t>
      </w:r>
      <w:r w:rsidR="007D5E77">
        <w:rPr>
          <w:rFonts w:ascii="Verdana" w:hAnsi="Verdana"/>
          <w:iCs/>
          <w:sz w:val="18"/>
          <w:szCs w:val="18"/>
        </w:rPr>
        <w:t xml:space="preserve"> is een concreet voorbeeld waar </w:t>
      </w:r>
      <w:r w:rsidRPr="00E40861" w:rsidR="00E40861">
        <w:rPr>
          <w:rFonts w:ascii="Verdana" w:hAnsi="Verdana"/>
          <w:iCs/>
          <w:sz w:val="18"/>
          <w:szCs w:val="18"/>
        </w:rPr>
        <w:t>meer harmonisatie gewenst is omdat</w:t>
      </w:r>
      <w:r w:rsidR="007D5E77">
        <w:rPr>
          <w:rFonts w:ascii="Verdana" w:hAnsi="Verdana"/>
          <w:iCs/>
          <w:sz w:val="18"/>
          <w:szCs w:val="18"/>
        </w:rPr>
        <w:t xml:space="preserve"> uiteenlopende interpretaties </w:t>
      </w:r>
      <w:r w:rsidRPr="00E40861" w:rsidR="00E40861">
        <w:rPr>
          <w:rFonts w:ascii="Verdana" w:hAnsi="Verdana"/>
          <w:iCs/>
          <w:sz w:val="18"/>
          <w:szCs w:val="18"/>
        </w:rPr>
        <w:t>momenteel voor onzekerheden zorgen.</w:t>
      </w:r>
      <w:r w:rsidR="00E40861">
        <w:rPr>
          <w:rFonts w:ascii="Verdana" w:hAnsi="Verdana"/>
          <w:iCs/>
          <w:sz w:val="18"/>
          <w:szCs w:val="18"/>
        </w:rPr>
        <w:t xml:space="preserve"> </w:t>
      </w:r>
      <w:r w:rsidR="009D1563">
        <w:rPr>
          <w:rFonts w:ascii="Verdana" w:hAnsi="Verdana"/>
          <w:iCs/>
          <w:sz w:val="18"/>
          <w:szCs w:val="18"/>
        </w:rPr>
        <w:t>Bij wijzigingen in procedures is aandacht voor uitvoerbaarheid door regionaal bevoegd gezag en omgevingsdiensten van belang.</w:t>
      </w:r>
      <w:r w:rsidR="008D5580">
        <w:rPr>
          <w:rFonts w:ascii="Verdana" w:hAnsi="Verdana"/>
          <w:iCs/>
          <w:sz w:val="18"/>
          <w:szCs w:val="18"/>
        </w:rPr>
        <w:t xml:space="preserve"> </w:t>
      </w:r>
      <w:r w:rsidR="006645F5">
        <w:rPr>
          <w:rFonts w:ascii="Verdana" w:hAnsi="Verdana"/>
          <w:sz w:val="18"/>
        </w:rPr>
        <w:t>Ook</w:t>
      </w:r>
      <w:r w:rsidR="006645F5">
        <w:rPr>
          <w:rFonts w:ascii="Verdana" w:hAnsi="Verdana"/>
          <w:bCs/>
          <w:iCs/>
          <w:sz w:val="18"/>
          <w:szCs w:val="18"/>
          <w:lang w:eastAsia="nl-NL"/>
        </w:rPr>
        <w:t xml:space="preserve"> </w:t>
      </w:r>
      <w:r w:rsidR="00170F11">
        <w:rPr>
          <w:rFonts w:ascii="Verdana" w:hAnsi="Verdana"/>
          <w:bCs/>
          <w:iCs/>
          <w:sz w:val="18"/>
          <w:szCs w:val="18"/>
          <w:lang w:eastAsia="nl-NL"/>
        </w:rPr>
        <w:t xml:space="preserve">roept </w:t>
      </w:r>
      <w:r w:rsidR="00206703">
        <w:rPr>
          <w:rFonts w:ascii="Verdana" w:hAnsi="Verdana"/>
          <w:bCs/>
          <w:iCs/>
          <w:sz w:val="18"/>
          <w:szCs w:val="18"/>
          <w:lang w:eastAsia="nl-NL"/>
        </w:rPr>
        <w:t xml:space="preserve">het </w:t>
      </w:r>
      <w:r w:rsidR="00170F11">
        <w:rPr>
          <w:rFonts w:ascii="Verdana" w:hAnsi="Verdana"/>
          <w:bCs/>
          <w:iCs/>
          <w:sz w:val="18"/>
          <w:szCs w:val="18"/>
          <w:lang w:eastAsia="nl-NL"/>
        </w:rPr>
        <w:t xml:space="preserve">kabinet op om in de Act te verankeren dat </w:t>
      </w:r>
      <w:r w:rsidR="00AC3065">
        <w:rPr>
          <w:rFonts w:ascii="Verdana" w:hAnsi="Verdana"/>
          <w:bCs/>
          <w:iCs/>
          <w:sz w:val="18"/>
          <w:szCs w:val="18"/>
          <w:lang w:eastAsia="nl-NL"/>
        </w:rPr>
        <w:t xml:space="preserve">informatievoorziening gebaseerd op wetenschappelijke feiten voor een breed publiek toegankelijk is, om </w:t>
      </w:r>
      <w:r w:rsidR="00170F11">
        <w:rPr>
          <w:rFonts w:ascii="Verdana" w:hAnsi="Verdana"/>
          <w:bCs/>
          <w:iCs/>
          <w:sz w:val="18"/>
          <w:szCs w:val="18"/>
          <w:lang w:eastAsia="nl-NL"/>
        </w:rPr>
        <w:t xml:space="preserve">de </w:t>
      </w:r>
      <w:r w:rsidR="00170F11">
        <w:rPr>
          <w:rFonts w:ascii="Verdana" w:hAnsi="Verdana"/>
          <w:sz w:val="18"/>
          <w:szCs w:val="18"/>
          <w:lang w:eastAsia="nl-NL"/>
        </w:rPr>
        <w:t xml:space="preserve">maatschappelijke dialoog over </w:t>
      </w:r>
      <w:r w:rsidR="00AC3065">
        <w:rPr>
          <w:rFonts w:ascii="Verdana" w:hAnsi="Verdana"/>
          <w:bCs/>
          <w:iCs/>
          <w:sz w:val="18"/>
          <w:szCs w:val="18"/>
          <w:lang w:eastAsia="nl-NL"/>
        </w:rPr>
        <w:t xml:space="preserve">biotechnologie en </w:t>
      </w:r>
      <w:r w:rsidR="00170F11">
        <w:rPr>
          <w:rFonts w:ascii="Verdana" w:hAnsi="Verdana"/>
          <w:sz w:val="18"/>
          <w:szCs w:val="18"/>
          <w:lang w:eastAsia="nl-NL"/>
        </w:rPr>
        <w:t xml:space="preserve">voedselinnovaties </w:t>
      </w:r>
      <w:r w:rsidR="00AC3065">
        <w:rPr>
          <w:rFonts w:ascii="Verdana" w:hAnsi="Verdana"/>
          <w:bCs/>
          <w:iCs/>
          <w:sz w:val="18"/>
          <w:szCs w:val="18"/>
          <w:lang w:eastAsia="nl-NL"/>
        </w:rPr>
        <w:t>te faciliteren</w:t>
      </w:r>
      <w:r w:rsidR="00170F11">
        <w:rPr>
          <w:rStyle w:val="FootnoteReference"/>
          <w:rFonts w:ascii="Verdana" w:hAnsi="Verdana"/>
          <w:iCs/>
          <w:sz w:val="18"/>
          <w:szCs w:val="18"/>
        </w:rPr>
        <w:footnoteReference w:id="25"/>
      </w:r>
      <w:r w:rsidR="00170F11">
        <w:rPr>
          <w:rFonts w:ascii="Verdana" w:hAnsi="Verdana"/>
          <w:bCs/>
          <w:iCs/>
          <w:sz w:val="18"/>
          <w:szCs w:val="18"/>
          <w:lang w:eastAsia="nl-NL"/>
        </w:rPr>
        <w:t xml:space="preserve">. </w:t>
      </w:r>
      <w:r w:rsidR="008D5580">
        <w:rPr>
          <w:rFonts w:ascii="Verdana" w:hAnsi="Verdana"/>
          <w:iCs/>
          <w:sz w:val="18"/>
          <w:szCs w:val="18"/>
        </w:rPr>
        <w:t>Het harmoniseren van milieuvoet</w:t>
      </w:r>
      <w:r w:rsidR="00121309">
        <w:rPr>
          <w:rFonts w:ascii="Verdana" w:hAnsi="Verdana"/>
          <w:iCs/>
          <w:sz w:val="18"/>
          <w:szCs w:val="18"/>
        </w:rPr>
        <w:t>afdrukm</w:t>
      </w:r>
      <w:r w:rsidR="008D5580">
        <w:rPr>
          <w:rFonts w:ascii="Verdana" w:hAnsi="Verdana"/>
          <w:iCs/>
          <w:sz w:val="18"/>
          <w:szCs w:val="18"/>
        </w:rPr>
        <w:t>ethodes</w:t>
      </w:r>
      <w:r w:rsidR="0026234B">
        <w:rPr>
          <w:rStyle w:val="FootnoteReference"/>
          <w:rFonts w:ascii="Verdana" w:hAnsi="Verdana"/>
          <w:iCs/>
          <w:sz w:val="18"/>
          <w:szCs w:val="18"/>
        </w:rPr>
        <w:footnoteReference w:id="26"/>
      </w:r>
      <w:r w:rsidR="00FA6B32">
        <w:rPr>
          <w:rFonts w:ascii="Verdana" w:hAnsi="Verdana"/>
          <w:iCs/>
          <w:sz w:val="18"/>
          <w:szCs w:val="18"/>
        </w:rPr>
        <w:t>,</w:t>
      </w:r>
      <w:r w:rsidR="008D5580">
        <w:rPr>
          <w:rFonts w:ascii="Verdana" w:hAnsi="Verdana"/>
          <w:iCs/>
          <w:sz w:val="18"/>
          <w:szCs w:val="18"/>
        </w:rPr>
        <w:t xml:space="preserve"> zoals voorgesteld</w:t>
      </w:r>
      <w:r w:rsidR="00FA6B32">
        <w:rPr>
          <w:rFonts w:ascii="Verdana" w:hAnsi="Verdana"/>
          <w:iCs/>
          <w:sz w:val="18"/>
          <w:szCs w:val="18"/>
        </w:rPr>
        <w:t>,</w:t>
      </w:r>
      <w:r w:rsidR="008D5580">
        <w:rPr>
          <w:rFonts w:ascii="Verdana" w:hAnsi="Verdana"/>
          <w:iCs/>
          <w:sz w:val="18"/>
          <w:szCs w:val="18"/>
        </w:rPr>
        <w:t xml:space="preserve"> </w:t>
      </w:r>
      <w:r w:rsidR="00C31A10">
        <w:rPr>
          <w:rFonts w:ascii="Verdana" w:hAnsi="Verdana"/>
          <w:iCs/>
          <w:sz w:val="18"/>
          <w:szCs w:val="18"/>
        </w:rPr>
        <w:t>draagt bij</w:t>
      </w:r>
      <w:r w:rsidR="004D2D0C">
        <w:rPr>
          <w:rFonts w:ascii="Verdana" w:hAnsi="Verdana"/>
          <w:iCs/>
          <w:sz w:val="18"/>
          <w:szCs w:val="18"/>
        </w:rPr>
        <w:t xml:space="preserve"> aan </w:t>
      </w:r>
      <w:r w:rsidR="00C31A10">
        <w:rPr>
          <w:rFonts w:ascii="Verdana" w:hAnsi="Verdana"/>
          <w:iCs/>
          <w:sz w:val="18"/>
          <w:szCs w:val="18"/>
        </w:rPr>
        <w:t>een gelijk</w:t>
      </w:r>
      <w:r w:rsidR="00D645E2">
        <w:rPr>
          <w:rFonts w:ascii="Verdana" w:hAnsi="Verdana"/>
          <w:iCs/>
          <w:sz w:val="18"/>
          <w:szCs w:val="18"/>
        </w:rPr>
        <w:t>er</w:t>
      </w:r>
      <w:r w:rsidR="00C31A10">
        <w:rPr>
          <w:rFonts w:ascii="Verdana" w:hAnsi="Verdana"/>
          <w:iCs/>
          <w:sz w:val="18"/>
          <w:szCs w:val="18"/>
        </w:rPr>
        <w:t xml:space="preserve"> </w:t>
      </w:r>
      <w:r w:rsidR="004D2D0C">
        <w:rPr>
          <w:rFonts w:ascii="Verdana" w:hAnsi="Verdana"/>
          <w:iCs/>
          <w:sz w:val="18"/>
          <w:szCs w:val="18"/>
        </w:rPr>
        <w:t>speelveld voor verschillende grondstoffen</w:t>
      </w:r>
      <w:r w:rsidR="008D5580">
        <w:rPr>
          <w:rFonts w:ascii="Verdana" w:hAnsi="Verdana"/>
          <w:iCs/>
          <w:sz w:val="18"/>
          <w:szCs w:val="18"/>
        </w:rPr>
        <w:t xml:space="preserve">. </w:t>
      </w:r>
      <w:r w:rsidR="004D2D0C">
        <w:rPr>
          <w:rFonts w:ascii="Verdana" w:hAnsi="Verdana"/>
          <w:iCs/>
          <w:sz w:val="18"/>
          <w:szCs w:val="18"/>
        </w:rPr>
        <w:t>De</w:t>
      </w:r>
      <w:r w:rsidR="00C31A10">
        <w:rPr>
          <w:rFonts w:ascii="Verdana" w:hAnsi="Verdana"/>
          <w:iCs/>
          <w:sz w:val="18"/>
          <w:szCs w:val="18"/>
        </w:rPr>
        <w:t xml:space="preserve">ze </w:t>
      </w:r>
      <w:r w:rsidR="004D2D0C">
        <w:rPr>
          <w:rFonts w:ascii="Verdana" w:hAnsi="Verdana"/>
          <w:iCs/>
          <w:sz w:val="18"/>
          <w:szCs w:val="18"/>
        </w:rPr>
        <w:t>methodes zijn complex</w:t>
      </w:r>
      <w:r w:rsidR="00FA6B32">
        <w:rPr>
          <w:rFonts w:ascii="Verdana" w:hAnsi="Verdana"/>
          <w:iCs/>
          <w:sz w:val="18"/>
          <w:szCs w:val="18"/>
        </w:rPr>
        <w:t>;</w:t>
      </w:r>
      <w:r w:rsidR="004D2D0C">
        <w:rPr>
          <w:rFonts w:ascii="Verdana" w:hAnsi="Verdana"/>
          <w:iCs/>
          <w:sz w:val="18"/>
          <w:szCs w:val="18"/>
        </w:rPr>
        <w:t xml:space="preserve"> daarom</w:t>
      </w:r>
      <w:r w:rsidR="008D5580">
        <w:rPr>
          <w:rFonts w:ascii="Verdana" w:hAnsi="Verdana"/>
          <w:iCs/>
          <w:sz w:val="18"/>
          <w:szCs w:val="18"/>
        </w:rPr>
        <w:t xml:space="preserve"> vraagt het kabinet om</w:t>
      </w:r>
      <w:r w:rsidR="004D2D0C">
        <w:rPr>
          <w:rFonts w:ascii="Verdana" w:hAnsi="Verdana"/>
          <w:iCs/>
          <w:sz w:val="18"/>
          <w:szCs w:val="18"/>
        </w:rPr>
        <w:t xml:space="preserve"> </w:t>
      </w:r>
      <w:r w:rsidRPr="00392219" w:rsidR="008D5580">
        <w:rPr>
          <w:rFonts w:ascii="Verdana" w:hAnsi="Verdana"/>
          <w:iCs/>
          <w:sz w:val="18"/>
          <w:szCs w:val="18"/>
        </w:rPr>
        <w:t xml:space="preserve">vergelijkende studies die </w:t>
      </w:r>
      <w:r w:rsidR="00FA6B32">
        <w:rPr>
          <w:rFonts w:ascii="Verdana" w:hAnsi="Verdana"/>
          <w:iCs/>
          <w:sz w:val="18"/>
          <w:szCs w:val="18"/>
        </w:rPr>
        <w:t>laten zien</w:t>
      </w:r>
      <w:r w:rsidRPr="00392219" w:rsidR="00FA6B32">
        <w:rPr>
          <w:rFonts w:ascii="Verdana" w:hAnsi="Verdana"/>
          <w:iCs/>
          <w:sz w:val="18"/>
          <w:szCs w:val="18"/>
        </w:rPr>
        <w:t xml:space="preserve"> </w:t>
      </w:r>
      <w:r w:rsidRPr="00392219" w:rsidR="008D5580">
        <w:rPr>
          <w:rFonts w:ascii="Verdana" w:hAnsi="Verdana"/>
          <w:iCs/>
          <w:sz w:val="18"/>
          <w:szCs w:val="18"/>
        </w:rPr>
        <w:t>hoe bio</w:t>
      </w:r>
      <w:r w:rsidR="00FA6B32">
        <w:rPr>
          <w:rFonts w:ascii="Verdana" w:hAnsi="Verdana"/>
          <w:iCs/>
          <w:sz w:val="18"/>
          <w:szCs w:val="18"/>
        </w:rPr>
        <w:t>grondstoffen</w:t>
      </w:r>
      <w:r w:rsidRPr="00392219" w:rsidR="008D5580">
        <w:rPr>
          <w:rFonts w:ascii="Verdana" w:hAnsi="Verdana"/>
          <w:iCs/>
          <w:sz w:val="18"/>
          <w:szCs w:val="18"/>
        </w:rPr>
        <w:t xml:space="preserve"> zich verhoud</w:t>
      </w:r>
      <w:r w:rsidR="00FA6B32">
        <w:rPr>
          <w:rFonts w:ascii="Verdana" w:hAnsi="Verdana"/>
          <w:iCs/>
          <w:sz w:val="18"/>
          <w:szCs w:val="18"/>
        </w:rPr>
        <w:t>en</w:t>
      </w:r>
      <w:r w:rsidRPr="00392219" w:rsidR="008D5580">
        <w:rPr>
          <w:rFonts w:ascii="Verdana" w:hAnsi="Verdana"/>
          <w:iCs/>
          <w:sz w:val="18"/>
          <w:szCs w:val="18"/>
        </w:rPr>
        <w:t xml:space="preserve"> tot fossiel</w:t>
      </w:r>
      <w:r w:rsidR="00FA6B32">
        <w:rPr>
          <w:rFonts w:ascii="Verdana" w:hAnsi="Verdana"/>
          <w:iCs/>
          <w:sz w:val="18"/>
          <w:szCs w:val="18"/>
        </w:rPr>
        <w:t>e alternatieven</w:t>
      </w:r>
      <w:r w:rsidR="00DC1B4D">
        <w:rPr>
          <w:rFonts w:ascii="Verdana" w:hAnsi="Verdana"/>
          <w:iCs/>
          <w:sz w:val="18"/>
          <w:szCs w:val="18"/>
        </w:rPr>
        <w:t xml:space="preserve"> en hoe ze bijdragen aan de optimalisatie van de </w:t>
      </w:r>
      <w:r w:rsidR="00AE3520">
        <w:rPr>
          <w:rFonts w:ascii="Verdana" w:hAnsi="Verdana"/>
          <w:iCs/>
          <w:sz w:val="18"/>
          <w:szCs w:val="18"/>
        </w:rPr>
        <w:t>duurzaamheid van de</w:t>
      </w:r>
      <w:r w:rsidR="00093FC2">
        <w:rPr>
          <w:rFonts w:ascii="Verdana" w:hAnsi="Verdana"/>
          <w:iCs/>
          <w:sz w:val="18"/>
          <w:szCs w:val="18"/>
        </w:rPr>
        <w:t xml:space="preserve"> hele</w:t>
      </w:r>
      <w:r w:rsidR="00AE3520">
        <w:rPr>
          <w:rFonts w:ascii="Verdana" w:hAnsi="Verdana"/>
          <w:iCs/>
          <w:sz w:val="18"/>
          <w:szCs w:val="18"/>
        </w:rPr>
        <w:t xml:space="preserve"> productketen</w:t>
      </w:r>
      <w:r w:rsidR="008D5580">
        <w:rPr>
          <w:rFonts w:ascii="Verdana" w:hAnsi="Verdana"/>
          <w:iCs/>
          <w:sz w:val="18"/>
          <w:szCs w:val="18"/>
        </w:rPr>
        <w:t>.</w:t>
      </w:r>
      <w:r w:rsidR="004D2D0C">
        <w:rPr>
          <w:rFonts w:ascii="Verdana" w:hAnsi="Verdana"/>
          <w:iCs/>
          <w:sz w:val="18"/>
          <w:szCs w:val="18"/>
        </w:rPr>
        <w:t xml:space="preserve"> </w:t>
      </w:r>
      <w:bookmarkStart w:name="_Hlk219373384" w:id="6"/>
      <w:r w:rsidR="004D2D0C">
        <w:rPr>
          <w:rFonts w:ascii="Verdana" w:hAnsi="Verdana"/>
          <w:iCs/>
          <w:sz w:val="18"/>
          <w:szCs w:val="18"/>
        </w:rPr>
        <w:t>Met betrekking tot ondersteuning van opschaling</w:t>
      </w:r>
      <w:r w:rsidR="00980C9F">
        <w:rPr>
          <w:rFonts w:ascii="Verdana" w:hAnsi="Verdana"/>
          <w:iCs/>
          <w:sz w:val="18"/>
          <w:szCs w:val="18"/>
        </w:rPr>
        <w:t>, verwijst de Commissie onder andere naar het Meerjarig Financieel Kader (MFK). H</w:t>
      </w:r>
      <w:r w:rsidRPr="005B5DB9" w:rsidR="00980C9F">
        <w:rPr>
          <w:rFonts w:ascii="Verdana" w:hAnsi="Verdana"/>
          <w:sz w:val="18"/>
          <w:szCs w:val="18"/>
        </w:rPr>
        <w:t xml:space="preserve">et daaronder vallende Europese </w:t>
      </w:r>
      <w:proofErr w:type="spellStart"/>
      <w:r w:rsidRPr="005B5DB9" w:rsidR="00980C9F">
        <w:rPr>
          <w:rFonts w:ascii="Verdana" w:hAnsi="Verdana"/>
          <w:sz w:val="18"/>
          <w:szCs w:val="18"/>
        </w:rPr>
        <w:t>Concurrentievermogenfonds</w:t>
      </w:r>
      <w:proofErr w:type="spellEnd"/>
      <w:r w:rsidR="00980C9F">
        <w:rPr>
          <w:rFonts w:ascii="Verdana" w:hAnsi="Verdana"/>
          <w:iCs/>
          <w:sz w:val="18"/>
          <w:szCs w:val="18"/>
        </w:rPr>
        <w:t xml:space="preserve"> omvat thematische vensters, waar bio-economie en biotechnologie één van is. In reactie op het </w:t>
      </w:r>
      <w:r w:rsidR="00980C9F">
        <w:rPr>
          <w:rFonts w:ascii="Verdana" w:hAnsi="Verdana"/>
          <w:iCs/>
          <w:sz w:val="18"/>
          <w:szCs w:val="18"/>
        </w:rPr>
        <w:lastRenderedPageBreak/>
        <w:t>MFK-voorstel</w:t>
      </w:r>
      <w:r w:rsidR="004D2D0C">
        <w:rPr>
          <w:rFonts w:ascii="Verdana" w:hAnsi="Verdana"/>
          <w:iCs/>
          <w:sz w:val="18"/>
          <w:szCs w:val="18"/>
        </w:rPr>
        <w:t xml:space="preserve"> </w:t>
      </w:r>
      <w:r w:rsidR="00C211C9">
        <w:rPr>
          <w:rFonts w:ascii="Verdana" w:hAnsi="Verdana"/>
          <w:iCs/>
          <w:sz w:val="18"/>
          <w:szCs w:val="18"/>
        </w:rPr>
        <w:t>heeft het kabinet</w:t>
      </w:r>
      <w:r>
        <w:rPr>
          <w:rFonts w:ascii="Verdana" w:hAnsi="Verdana"/>
          <w:iCs/>
          <w:sz w:val="18"/>
          <w:szCs w:val="18"/>
        </w:rPr>
        <w:t xml:space="preserve"> </w:t>
      </w:r>
      <w:r w:rsidR="005622A1">
        <w:rPr>
          <w:rFonts w:ascii="Verdana" w:hAnsi="Verdana"/>
          <w:iCs/>
          <w:sz w:val="18"/>
          <w:szCs w:val="18"/>
        </w:rPr>
        <w:t>het belang van investeringen in de groene transitie</w:t>
      </w:r>
      <w:r w:rsidR="00980C9F">
        <w:rPr>
          <w:rFonts w:ascii="Verdana" w:hAnsi="Verdana"/>
          <w:iCs/>
          <w:sz w:val="18"/>
          <w:szCs w:val="18"/>
        </w:rPr>
        <w:t xml:space="preserve"> onderstreept,</w:t>
      </w:r>
      <w:r w:rsidR="005622A1">
        <w:rPr>
          <w:rFonts w:ascii="Verdana" w:hAnsi="Verdana"/>
          <w:iCs/>
          <w:sz w:val="18"/>
          <w:szCs w:val="18"/>
        </w:rPr>
        <w:t xml:space="preserve"> en benadrukt dat er voldoende aandacht moet zijn voor biodiversiteit</w:t>
      </w:r>
      <w:r w:rsidR="00980C9F">
        <w:rPr>
          <w:rStyle w:val="FootnoteReference"/>
          <w:rFonts w:ascii="Verdana" w:hAnsi="Verdana"/>
          <w:iCs/>
          <w:sz w:val="18"/>
          <w:szCs w:val="18"/>
        </w:rPr>
        <w:footnoteReference w:id="27"/>
      </w:r>
      <w:r w:rsidR="005622A1">
        <w:rPr>
          <w:rFonts w:ascii="Verdana" w:hAnsi="Verdana"/>
          <w:iCs/>
          <w:sz w:val="18"/>
          <w:szCs w:val="18"/>
        </w:rPr>
        <w:t>.</w:t>
      </w:r>
      <w:r w:rsidR="000A4273">
        <w:rPr>
          <w:rFonts w:ascii="Verdana" w:hAnsi="Verdana"/>
          <w:iCs/>
          <w:sz w:val="18"/>
          <w:szCs w:val="18"/>
        </w:rPr>
        <w:t xml:space="preserve"> </w:t>
      </w:r>
      <w:bookmarkEnd w:id="6"/>
      <w:r w:rsidRPr="000A4273" w:rsidR="000A4273">
        <w:rPr>
          <w:rFonts w:ascii="Verdana" w:hAnsi="Verdana"/>
          <w:iCs/>
          <w:sz w:val="18"/>
          <w:szCs w:val="18"/>
        </w:rPr>
        <w:t>Als het gaat om vraagstukken voor de bio</w:t>
      </w:r>
      <w:r w:rsidR="000A4273">
        <w:rPr>
          <w:rFonts w:ascii="Verdana" w:hAnsi="Verdana"/>
          <w:iCs/>
          <w:sz w:val="18"/>
          <w:szCs w:val="18"/>
        </w:rPr>
        <w:t>-</w:t>
      </w:r>
      <w:r w:rsidRPr="000A4273" w:rsidR="000A4273">
        <w:rPr>
          <w:rFonts w:ascii="Verdana" w:hAnsi="Verdana"/>
          <w:iCs/>
          <w:sz w:val="18"/>
          <w:szCs w:val="18"/>
        </w:rPr>
        <w:t xml:space="preserve">economie is met name </w:t>
      </w:r>
      <w:r w:rsidR="000A4273">
        <w:rPr>
          <w:rFonts w:ascii="Verdana" w:hAnsi="Verdana"/>
          <w:iCs/>
          <w:sz w:val="18"/>
          <w:szCs w:val="18"/>
        </w:rPr>
        <w:t>onderzoek en innovatie</w:t>
      </w:r>
      <w:r w:rsidRPr="000A4273" w:rsidR="000A4273">
        <w:rPr>
          <w:rFonts w:ascii="Verdana" w:hAnsi="Verdana"/>
          <w:iCs/>
          <w:sz w:val="18"/>
          <w:szCs w:val="18"/>
        </w:rPr>
        <w:t xml:space="preserve"> op het gebied van bioraffinage en </w:t>
      </w:r>
      <w:r w:rsidR="000A4273">
        <w:rPr>
          <w:rFonts w:ascii="Verdana" w:hAnsi="Verdana"/>
          <w:iCs/>
          <w:sz w:val="18"/>
          <w:szCs w:val="18"/>
        </w:rPr>
        <w:t>de biogebaseerde</w:t>
      </w:r>
      <w:r w:rsidRPr="000A4273" w:rsidR="000A4273">
        <w:rPr>
          <w:rFonts w:ascii="Verdana" w:hAnsi="Verdana"/>
          <w:iCs/>
          <w:sz w:val="18"/>
          <w:szCs w:val="18"/>
        </w:rPr>
        <w:t xml:space="preserve"> maakindustrie relevant</w:t>
      </w:r>
      <w:r w:rsidR="000A4273">
        <w:rPr>
          <w:rFonts w:ascii="Verdana" w:hAnsi="Verdana"/>
          <w:iCs/>
          <w:sz w:val="18"/>
          <w:szCs w:val="18"/>
        </w:rPr>
        <w:t>.</w:t>
      </w:r>
      <w:r>
        <w:rPr>
          <w:rFonts w:ascii="Verdana" w:hAnsi="Verdana"/>
          <w:iCs/>
          <w:sz w:val="18"/>
          <w:szCs w:val="18"/>
        </w:rPr>
        <w:t xml:space="preserve"> </w:t>
      </w:r>
      <w:r w:rsidR="009F12D1">
        <w:rPr>
          <w:rFonts w:ascii="Verdana" w:hAnsi="Verdana"/>
          <w:iCs/>
          <w:sz w:val="18"/>
          <w:szCs w:val="18"/>
        </w:rPr>
        <w:t xml:space="preserve">Het kabinet is </w:t>
      </w:r>
      <w:r w:rsidR="00434E75">
        <w:rPr>
          <w:rFonts w:ascii="Verdana" w:hAnsi="Verdana"/>
          <w:iCs/>
          <w:sz w:val="18"/>
          <w:szCs w:val="18"/>
        </w:rPr>
        <w:t xml:space="preserve">positief over </w:t>
      </w:r>
      <w:r w:rsidR="00DB1FF7">
        <w:rPr>
          <w:rFonts w:ascii="Verdana" w:hAnsi="Verdana"/>
          <w:iCs/>
          <w:sz w:val="18"/>
          <w:szCs w:val="18"/>
        </w:rPr>
        <w:t>het</w:t>
      </w:r>
      <w:r w:rsidR="00031BBE">
        <w:rPr>
          <w:rFonts w:ascii="Verdana" w:hAnsi="Verdana"/>
          <w:iCs/>
          <w:sz w:val="18"/>
          <w:szCs w:val="18"/>
        </w:rPr>
        <w:t xml:space="preserve"> uitbreiden van de </w:t>
      </w:r>
      <w:r w:rsidR="00DB1FF7">
        <w:rPr>
          <w:rFonts w:ascii="Verdana" w:hAnsi="Verdana"/>
          <w:iCs/>
          <w:sz w:val="18"/>
          <w:szCs w:val="18"/>
        </w:rPr>
        <w:t xml:space="preserve">EU-Taxonomie </w:t>
      </w:r>
      <w:r w:rsidR="00031BBE">
        <w:rPr>
          <w:rFonts w:ascii="Verdana" w:hAnsi="Verdana"/>
          <w:iCs/>
          <w:sz w:val="18"/>
          <w:szCs w:val="18"/>
        </w:rPr>
        <w:t xml:space="preserve">naar alle </w:t>
      </w:r>
      <w:r w:rsidR="00BB2EEF">
        <w:rPr>
          <w:rFonts w:ascii="Verdana" w:hAnsi="Verdana"/>
          <w:iCs/>
          <w:sz w:val="18"/>
          <w:szCs w:val="18"/>
        </w:rPr>
        <w:t xml:space="preserve">activiteiten die vallen onder de </w:t>
      </w:r>
      <w:r w:rsidR="00031BBE">
        <w:rPr>
          <w:rFonts w:ascii="Verdana" w:hAnsi="Verdana"/>
          <w:iCs/>
          <w:sz w:val="18"/>
          <w:szCs w:val="18"/>
        </w:rPr>
        <w:t>duurzame biogebaseerde maakindustrie</w:t>
      </w:r>
      <w:r w:rsidR="00434E75">
        <w:rPr>
          <w:rFonts w:ascii="Verdana" w:hAnsi="Verdana"/>
          <w:iCs/>
          <w:sz w:val="18"/>
          <w:szCs w:val="18"/>
        </w:rPr>
        <w:t>, ten opzichte van de huidige focus op bio-afval</w:t>
      </w:r>
      <w:r w:rsidR="00DB1FF7">
        <w:rPr>
          <w:rFonts w:ascii="Verdana" w:hAnsi="Verdana"/>
          <w:iCs/>
          <w:sz w:val="18"/>
          <w:szCs w:val="18"/>
        </w:rPr>
        <w:t>. Dit</w:t>
      </w:r>
      <w:r w:rsidR="00031BBE">
        <w:rPr>
          <w:rFonts w:ascii="Verdana" w:hAnsi="Verdana"/>
          <w:iCs/>
          <w:sz w:val="18"/>
          <w:szCs w:val="18"/>
        </w:rPr>
        <w:t xml:space="preserve"> ontsluit </w:t>
      </w:r>
      <w:r w:rsidR="00BB2EEF">
        <w:rPr>
          <w:rFonts w:ascii="Verdana" w:hAnsi="Verdana"/>
          <w:iCs/>
          <w:sz w:val="18"/>
          <w:szCs w:val="18"/>
        </w:rPr>
        <w:t xml:space="preserve">private </w:t>
      </w:r>
      <w:r w:rsidR="007B1C8A">
        <w:rPr>
          <w:rFonts w:ascii="Verdana" w:hAnsi="Verdana"/>
          <w:iCs/>
          <w:sz w:val="18"/>
          <w:szCs w:val="18"/>
        </w:rPr>
        <w:t>financiering</w:t>
      </w:r>
      <w:r w:rsidR="00031BBE">
        <w:rPr>
          <w:rFonts w:ascii="Verdana" w:hAnsi="Verdana"/>
          <w:iCs/>
          <w:sz w:val="18"/>
          <w:szCs w:val="18"/>
        </w:rPr>
        <w:t>.</w:t>
      </w:r>
      <w:r w:rsidR="008342A2">
        <w:rPr>
          <w:rFonts w:ascii="Verdana" w:hAnsi="Verdana"/>
          <w:iCs/>
          <w:sz w:val="18"/>
          <w:szCs w:val="18"/>
        </w:rPr>
        <w:t xml:space="preserve"> </w:t>
      </w:r>
      <w:bookmarkStart w:name="_Hlk216874418" w:id="7"/>
      <w:r w:rsidR="008342A2">
        <w:rPr>
          <w:rFonts w:ascii="Verdana" w:hAnsi="Verdana"/>
          <w:iCs/>
          <w:sz w:val="18"/>
          <w:szCs w:val="18"/>
        </w:rPr>
        <w:t xml:space="preserve">Ten behoeve van investeringen in de productie van biogebaseerde materialen en chemie </w:t>
      </w:r>
      <w:r w:rsidR="00801260">
        <w:rPr>
          <w:rFonts w:ascii="Verdana" w:hAnsi="Verdana"/>
          <w:iCs/>
          <w:sz w:val="18"/>
          <w:szCs w:val="18"/>
        </w:rPr>
        <w:t>be</w:t>
      </w:r>
      <w:r w:rsidR="008342A2">
        <w:rPr>
          <w:rFonts w:ascii="Verdana" w:hAnsi="Verdana"/>
          <w:iCs/>
          <w:sz w:val="18"/>
          <w:szCs w:val="18"/>
        </w:rPr>
        <w:t xml:space="preserve">pleit het kabinet bij de Commissie </w:t>
      </w:r>
      <w:r w:rsidR="00AD4236">
        <w:rPr>
          <w:rFonts w:ascii="Verdana" w:hAnsi="Verdana"/>
          <w:iCs/>
          <w:sz w:val="18"/>
          <w:szCs w:val="18"/>
        </w:rPr>
        <w:t xml:space="preserve">dit ook te betrekken bij de herziening van </w:t>
      </w:r>
      <w:r w:rsidR="008342A2">
        <w:rPr>
          <w:rFonts w:ascii="Verdana" w:hAnsi="Verdana"/>
          <w:iCs/>
          <w:sz w:val="18"/>
          <w:szCs w:val="18"/>
        </w:rPr>
        <w:t xml:space="preserve">staatssteunkaders, zoals </w:t>
      </w:r>
      <w:r w:rsidR="009D5F32">
        <w:rPr>
          <w:rFonts w:ascii="Verdana" w:hAnsi="Verdana"/>
          <w:iCs/>
          <w:sz w:val="18"/>
          <w:szCs w:val="18"/>
        </w:rPr>
        <w:t xml:space="preserve">bij de herziening van </w:t>
      </w:r>
      <w:r w:rsidR="008342A2">
        <w:rPr>
          <w:rFonts w:ascii="Verdana" w:hAnsi="Verdana"/>
          <w:iCs/>
          <w:sz w:val="18"/>
          <w:szCs w:val="18"/>
        </w:rPr>
        <w:t>de Algemene Groepsvrijstellingsverordening</w:t>
      </w:r>
      <w:bookmarkEnd w:id="7"/>
      <w:r w:rsidR="008342A2">
        <w:rPr>
          <w:rFonts w:ascii="Verdana" w:hAnsi="Verdana"/>
          <w:iCs/>
          <w:sz w:val="18"/>
          <w:szCs w:val="18"/>
        </w:rPr>
        <w:t>, rekening houdend met het gelijke speelveld op de interne markt</w:t>
      </w:r>
      <w:r w:rsidR="002D7AFE">
        <w:rPr>
          <w:rFonts w:ascii="Verdana" w:hAnsi="Verdana"/>
          <w:iCs/>
          <w:sz w:val="18"/>
          <w:szCs w:val="18"/>
        </w:rPr>
        <w:t>.</w:t>
      </w:r>
      <w:r w:rsidDel="003A0245" w:rsidR="00905FD2">
        <w:rPr>
          <w:rFonts w:ascii="Verdana" w:hAnsi="Verdana"/>
          <w:iCs/>
          <w:sz w:val="18"/>
          <w:szCs w:val="18"/>
        </w:rPr>
        <w:t xml:space="preserve"> </w:t>
      </w:r>
    </w:p>
    <w:p w:rsidRPr="00115E09" w:rsidR="00816029" w:rsidP="004D2D0C" w:rsidRDefault="00816029" w14:paraId="6B2C79AB" w14:textId="77777777">
      <w:pPr>
        <w:spacing w:line="360" w:lineRule="auto"/>
        <w:rPr>
          <w:rFonts w:ascii="Verdana" w:hAnsi="Verdana"/>
          <w:iCs/>
          <w:sz w:val="18"/>
          <w:szCs w:val="18"/>
        </w:rPr>
      </w:pPr>
    </w:p>
    <w:p w:rsidR="00F97010" w:rsidP="00AE3520" w:rsidRDefault="00932D8B" w14:paraId="77D4BBF3" w14:textId="7D954F45">
      <w:pPr>
        <w:spacing w:line="360" w:lineRule="auto"/>
        <w:rPr>
          <w:rFonts w:ascii="Verdana" w:hAnsi="Verdana"/>
          <w:sz w:val="18"/>
          <w:szCs w:val="18"/>
        </w:rPr>
      </w:pPr>
      <w:r>
        <w:rPr>
          <w:rFonts w:ascii="Verdana" w:hAnsi="Verdana"/>
          <w:iCs/>
          <w:sz w:val="18"/>
          <w:szCs w:val="18"/>
        </w:rPr>
        <w:t>Het kabinet is voorstander van m</w:t>
      </w:r>
      <w:r w:rsidR="00703D65">
        <w:rPr>
          <w:rFonts w:ascii="Verdana" w:hAnsi="Verdana"/>
          <w:iCs/>
          <w:sz w:val="18"/>
          <w:szCs w:val="18"/>
        </w:rPr>
        <w:t xml:space="preserve">arktcreatie voor hoogwaardige </w:t>
      </w:r>
      <w:r>
        <w:rPr>
          <w:rFonts w:ascii="Verdana" w:hAnsi="Verdana"/>
          <w:iCs/>
          <w:sz w:val="18"/>
          <w:szCs w:val="18"/>
        </w:rPr>
        <w:t xml:space="preserve">biogebaseerde </w:t>
      </w:r>
      <w:r w:rsidR="00703D65">
        <w:rPr>
          <w:rFonts w:ascii="Verdana" w:hAnsi="Verdana"/>
          <w:iCs/>
          <w:sz w:val="18"/>
          <w:szCs w:val="18"/>
        </w:rPr>
        <w:t>toepassingen</w:t>
      </w:r>
      <w:r>
        <w:rPr>
          <w:rFonts w:ascii="Verdana" w:hAnsi="Verdana"/>
          <w:iCs/>
          <w:sz w:val="18"/>
          <w:szCs w:val="18"/>
        </w:rPr>
        <w:t>. Dit</w:t>
      </w:r>
      <w:r w:rsidR="00703D65">
        <w:rPr>
          <w:rFonts w:ascii="Verdana" w:hAnsi="Verdana"/>
          <w:iCs/>
          <w:sz w:val="18"/>
          <w:szCs w:val="18"/>
        </w:rPr>
        <w:t xml:space="preserve"> is cruciaal voor het opschalen van deze markten en zorgt voor een prikkel </w:t>
      </w:r>
      <w:r w:rsidR="00C36E8F">
        <w:rPr>
          <w:rFonts w:ascii="Verdana" w:hAnsi="Verdana"/>
          <w:iCs/>
          <w:sz w:val="18"/>
          <w:szCs w:val="18"/>
        </w:rPr>
        <w:t>om het aanbod duurzame biogrondstoffen te vergroten</w:t>
      </w:r>
      <w:r w:rsidR="00703D65">
        <w:rPr>
          <w:rFonts w:ascii="Verdana" w:hAnsi="Verdana"/>
          <w:iCs/>
          <w:sz w:val="18"/>
          <w:szCs w:val="18"/>
        </w:rPr>
        <w:t xml:space="preserve">. </w:t>
      </w:r>
      <w:r w:rsidR="00084CB5">
        <w:rPr>
          <w:rFonts w:ascii="Verdana" w:hAnsi="Verdana"/>
          <w:iCs/>
          <w:sz w:val="18"/>
          <w:szCs w:val="18"/>
        </w:rPr>
        <w:t xml:space="preserve">Het </w:t>
      </w:r>
      <w:r w:rsidR="00D01368">
        <w:rPr>
          <w:rFonts w:ascii="Verdana" w:hAnsi="Verdana"/>
          <w:iCs/>
          <w:sz w:val="18"/>
          <w:szCs w:val="18"/>
        </w:rPr>
        <w:t xml:space="preserve">kabinet is </w:t>
      </w:r>
      <w:r w:rsidR="00703D65">
        <w:rPr>
          <w:rFonts w:ascii="Verdana" w:hAnsi="Verdana"/>
          <w:iCs/>
          <w:sz w:val="18"/>
          <w:szCs w:val="18"/>
        </w:rPr>
        <w:t xml:space="preserve">daarom </w:t>
      </w:r>
      <w:r w:rsidR="00304763">
        <w:rPr>
          <w:rFonts w:ascii="Verdana" w:hAnsi="Verdana"/>
          <w:iCs/>
          <w:sz w:val="18"/>
          <w:szCs w:val="18"/>
        </w:rPr>
        <w:t>verheugd</w:t>
      </w:r>
      <w:r w:rsidR="00084CB5">
        <w:rPr>
          <w:rFonts w:ascii="Verdana" w:hAnsi="Verdana"/>
          <w:iCs/>
          <w:sz w:val="18"/>
          <w:szCs w:val="18"/>
        </w:rPr>
        <w:t xml:space="preserve"> </w:t>
      </w:r>
      <w:r w:rsidR="00D01368">
        <w:rPr>
          <w:rFonts w:ascii="Verdana" w:hAnsi="Verdana"/>
          <w:iCs/>
          <w:sz w:val="18"/>
          <w:szCs w:val="18"/>
        </w:rPr>
        <w:t xml:space="preserve">over </w:t>
      </w:r>
      <w:r w:rsidR="00304763">
        <w:rPr>
          <w:rFonts w:ascii="Verdana" w:hAnsi="Verdana"/>
          <w:iCs/>
          <w:sz w:val="18"/>
          <w:szCs w:val="18"/>
        </w:rPr>
        <w:t xml:space="preserve">de </w:t>
      </w:r>
      <w:r w:rsidR="00D01368">
        <w:rPr>
          <w:rFonts w:ascii="Verdana" w:hAnsi="Verdana"/>
          <w:iCs/>
          <w:sz w:val="18"/>
          <w:szCs w:val="18"/>
        </w:rPr>
        <w:t>vervroegde</w:t>
      </w:r>
      <w:r w:rsidR="00AA0E0B">
        <w:rPr>
          <w:rFonts w:ascii="Verdana" w:hAnsi="Verdana"/>
          <w:iCs/>
          <w:sz w:val="18"/>
          <w:szCs w:val="18"/>
        </w:rPr>
        <w:t xml:space="preserve"> biogebaseerde doelstelling</w:t>
      </w:r>
      <w:r w:rsidR="00084CB5">
        <w:rPr>
          <w:rFonts w:ascii="Verdana" w:hAnsi="Verdana"/>
          <w:iCs/>
          <w:sz w:val="18"/>
          <w:szCs w:val="18"/>
        </w:rPr>
        <w:t xml:space="preserve"> </w:t>
      </w:r>
      <w:r w:rsidR="006A71E0">
        <w:rPr>
          <w:rFonts w:ascii="Verdana" w:hAnsi="Verdana"/>
          <w:iCs/>
          <w:sz w:val="18"/>
          <w:szCs w:val="18"/>
        </w:rPr>
        <w:t>voor</w:t>
      </w:r>
      <w:r w:rsidR="00084CB5">
        <w:rPr>
          <w:rFonts w:ascii="Verdana" w:hAnsi="Verdana"/>
          <w:iCs/>
          <w:sz w:val="18"/>
          <w:szCs w:val="18"/>
        </w:rPr>
        <w:t xml:space="preserve"> </w:t>
      </w:r>
      <w:r w:rsidR="00304763">
        <w:rPr>
          <w:rFonts w:ascii="Verdana" w:hAnsi="Verdana"/>
          <w:iCs/>
          <w:sz w:val="18"/>
          <w:szCs w:val="18"/>
        </w:rPr>
        <w:t xml:space="preserve">plastic </w:t>
      </w:r>
      <w:r w:rsidR="00084CB5">
        <w:rPr>
          <w:rFonts w:ascii="Verdana" w:hAnsi="Verdana"/>
          <w:iCs/>
          <w:sz w:val="18"/>
          <w:szCs w:val="18"/>
        </w:rPr>
        <w:t>verpakkingen</w:t>
      </w:r>
      <w:r w:rsidR="00AA0E0B">
        <w:rPr>
          <w:rFonts w:ascii="Verdana" w:hAnsi="Verdana"/>
          <w:iCs/>
          <w:sz w:val="18"/>
          <w:szCs w:val="18"/>
        </w:rPr>
        <w:t xml:space="preserve"> en de mogelijkheid </w:t>
      </w:r>
      <w:r w:rsidR="00D01368">
        <w:rPr>
          <w:rFonts w:ascii="Verdana" w:hAnsi="Verdana"/>
          <w:iCs/>
          <w:sz w:val="18"/>
          <w:szCs w:val="18"/>
        </w:rPr>
        <w:t>om doelstellingen te formuleren</w:t>
      </w:r>
      <w:r w:rsidR="00AA0E0B">
        <w:rPr>
          <w:rFonts w:ascii="Verdana" w:hAnsi="Verdana"/>
          <w:iCs/>
          <w:sz w:val="18"/>
          <w:szCs w:val="18"/>
        </w:rPr>
        <w:t xml:space="preserve"> voor </w:t>
      </w:r>
      <w:r w:rsidR="00CD48FD">
        <w:rPr>
          <w:rFonts w:ascii="Verdana" w:hAnsi="Verdana"/>
          <w:iCs/>
          <w:sz w:val="18"/>
          <w:szCs w:val="18"/>
        </w:rPr>
        <w:t xml:space="preserve">biogebaseerde </w:t>
      </w:r>
      <w:r w:rsidR="00AA0E0B">
        <w:rPr>
          <w:rFonts w:ascii="Verdana" w:hAnsi="Verdana"/>
          <w:iCs/>
          <w:sz w:val="18"/>
          <w:szCs w:val="18"/>
        </w:rPr>
        <w:t xml:space="preserve">chemicaliën. Het kabinet </w:t>
      </w:r>
      <w:r w:rsidRPr="003725EB" w:rsidR="00AA0E0B">
        <w:rPr>
          <w:rFonts w:ascii="Verdana" w:hAnsi="Verdana"/>
          <w:iCs/>
          <w:sz w:val="18"/>
          <w:szCs w:val="18"/>
        </w:rPr>
        <w:t>zal zich</w:t>
      </w:r>
      <w:r w:rsidRPr="003725EB" w:rsidR="00BD71B7">
        <w:rPr>
          <w:rFonts w:ascii="Verdana" w:hAnsi="Verdana"/>
          <w:iCs/>
          <w:sz w:val="18"/>
          <w:szCs w:val="18"/>
        </w:rPr>
        <w:t xml:space="preserve"> </w:t>
      </w:r>
      <w:r w:rsidRPr="003725EB" w:rsidR="00AA0E0B">
        <w:rPr>
          <w:rFonts w:ascii="Verdana" w:hAnsi="Verdana"/>
          <w:iCs/>
          <w:sz w:val="18"/>
          <w:szCs w:val="18"/>
        </w:rPr>
        <w:t xml:space="preserve">blijven inzetten voor </w:t>
      </w:r>
      <w:r w:rsidRPr="003725EB" w:rsidR="003725EB">
        <w:rPr>
          <w:rFonts w:ascii="Verdana" w:hAnsi="Verdana"/>
          <w:iCs/>
          <w:sz w:val="18"/>
          <w:szCs w:val="18"/>
        </w:rPr>
        <w:t xml:space="preserve">(onderzoek naar) </w:t>
      </w:r>
      <w:r w:rsidR="00220D64">
        <w:rPr>
          <w:rFonts w:ascii="Verdana" w:hAnsi="Verdana"/>
          <w:iCs/>
          <w:sz w:val="18"/>
          <w:szCs w:val="18"/>
        </w:rPr>
        <w:t xml:space="preserve">haalbare </w:t>
      </w:r>
      <w:r w:rsidRPr="003725EB" w:rsidR="00AA0E0B">
        <w:rPr>
          <w:rFonts w:ascii="Verdana" w:hAnsi="Verdana"/>
          <w:iCs/>
          <w:sz w:val="18"/>
          <w:szCs w:val="18"/>
        </w:rPr>
        <w:t xml:space="preserve">doelstellingen </w:t>
      </w:r>
      <w:r w:rsidR="00D01368">
        <w:rPr>
          <w:rFonts w:ascii="Verdana" w:hAnsi="Verdana"/>
          <w:iCs/>
          <w:sz w:val="18"/>
          <w:szCs w:val="18"/>
        </w:rPr>
        <w:t xml:space="preserve">in andere productregelgeving, waaronder </w:t>
      </w:r>
      <w:r w:rsidR="0046016F">
        <w:rPr>
          <w:rFonts w:ascii="Verdana" w:hAnsi="Verdana"/>
          <w:iCs/>
          <w:sz w:val="18"/>
          <w:szCs w:val="18"/>
        </w:rPr>
        <w:t xml:space="preserve">de </w:t>
      </w:r>
      <w:r w:rsidRPr="003725EB" w:rsidR="00AA0E0B">
        <w:rPr>
          <w:rFonts w:ascii="Verdana" w:hAnsi="Verdana"/>
          <w:iCs/>
          <w:sz w:val="18"/>
          <w:szCs w:val="18"/>
        </w:rPr>
        <w:t>automo</w:t>
      </w:r>
      <w:r w:rsidR="005C2F11">
        <w:rPr>
          <w:rFonts w:ascii="Verdana" w:hAnsi="Verdana"/>
          <w:iCs/>
          <w:sz w:val="18"/>
          <w:szCs w:val="18"/>
        </w:rPr>
        <w:t>biel</w:t>
      </w:r>
      <w:r w:rsidR="00532FBF">
        <w:rPr>
          <w:rFonts w:ascii="Verdana" w:hAnsi="Verdana"/>
          <w:iCs/>
          <w:sz w:val="18"/>
          <w:szCs w:val="18"/>
        </w:rPr>
        <w:t xml:space="preserve"> -</w:t>
      </w:r>
      <w:r w:rsidR="0046659F">
        <w:rPr>
          <w:rFonts w:ascii="Verdana" w:hAnsi="Verdana"/>
          <w:iCs/>
          <w:sz w:val="18"/>
          <w:szCs w:val="18"/>
        </w:rPr>
        <w:t xml:space="preserve"> en bouw</w:t>
      </w:r>
      <w:r w:rsidR="005C2F11">
        <w:rPr>
          <w:rFonts w:ascii="Verdana" w:hAnsi="Verdana"/>
          <w:iCs/>
          <w:sz w:val="18"/>
          <w:szCs w:val="18"/>
        </w:rPr>
        <w:t>sector</w:t>
      </w:r>
      <w:r w:rsidRPr="003725EB" w:rsidR="00AA0E0B">
        <w:rPr>
          <w:rFonts w:ascii="Verdana" w:hAnsi="Verdana"/>
          <w:iCs/>
          <w:sz w:val="18"/>
          <w:szCs w:val="18"/>
        </w:rPr>
        <w:t>.</w:t>
      </w:r>
      <w:r w:rsidRPr="003725EB" w:rsidR="003725EB">
        <w:rPr>
          <w:rFonts w:ascii="Verdana" w:hAnsi="Verdana"/>
          <w:iCs/>
          <w:sz w:val="18"/>
          <w:szCs w:val="18"/>
        </w:rPr>
        <w:t xml:space="preserve"> </w:t>
      </w:r>
      <w:r w:rsidRPr="00E67283" w:rsidR="003725EB">
        <w:rPr>
          <w:rFonts w:ascii="Verdana" w:hAnsi="Verdana"/>
          <w:iCs/>
          <w:sz w:val="18"/>
          <w:szCs w:val="18"/>
        </w:rPr>
        <w:t>Het kabinet kijkt uit naar de uitwerking van maatregelen ter bevordering van het gebruik van duurzame biogrondstoffen via de Circular Economy Act en</w:t>
      </w:r>
      <w:r w:rsidR="002268FF">
        <w:rPr>
          <w:rFonts w:ascii="Verdana" w:hAnsi="Verdana"/>
          <w:iCs/>
          <w:sz w:val="18"/>
          <w:szCs w:val="18"/>
        </w:rPr>
        <w:t xml:space="preserve"> de</w:t>
      </w:r>
      <w:r w:rsidRPr="00E67283" w:rsidR="003725EB">
        <w:rPr>
          <w:rFonts w:ascii="Verdana" w:hAnsi="Verdana"/>
          <w:iCs/>
          <w:sz w:val="18"/>
          <w:szCs w:val="18"/>
        </w:rPr>
        <w:t xml:space="preserve"> </w:t>
      </w:r>
      <w:r w:rsidR="001A35DD">
        <w:rPr>
          <w:rFonts w:ascii="Verdana" w:hAnsi="Verdana"/>
          <w:iCs/>
          <w:sz w:val="18"/>
          <w:szCs w:val="18"/>
        </w:rPr>
        <w:t>Ecodesign Verordening</w:t>
      </w:r>
      <w:r w:rsidR="002A1C71">
        <w:rPr>
          <w:rFonts w:ascii="Verdana" w:hAnsi="Verdana"/>
          <w:iCs/>
          <w:sz w:val="18"/>
          <w:szCs w:val="18"/>
        </w:rPr>
        <w:t>, en benadrukt dat de duurzaamheid van producten integraal moet worden benaderd – het gebruik van duurzame biogrondstoffen alleen is niet voldoende</w:t>
      </w:r>
      <w:r w:rsidR="00DC1B4D">
        <w:rPr>
          <w:rFonts w:ascii="Verdana" w:hAnsi="Verdana"/>
          <w:iCs/>
          <w:sz w:val="18"/>
          <w:szCs w:val="18"/>
        </w:rPr>
        <w:t>.</w:t>
      </w:r>
      <w:r w:rsidR="002A1C71">
        <w:rPr>
          <w:rFonts w:ascii="Verdana" w:hAnsi="Verdana"/>
          <w:iCs/>
          <w:sz w:val="18"/>
          <w:szCs w:val="18"/>
        </w:rPr>
        <w:t xml:space="preserve"> Het hanteren van </w:t>
      </w:r>
      <w:r w:rsidR="001420DF">
        <w:rPr>
          <w:rFonts w:ascii="Verdana" w:hAnsi="Verdana"/>
          <w:iCs/>
          <w:sz w:val="18"/>
          <w:szCs w:val="18"/>
        </w:rPr>
        <w:t xml:space="preserve">de </w:t>
      </w:r>
      <w:r w:rsidRPr="00AD0326" w:rsidR="001420DF">
        <w:rPr>
          <w:rFonts w:ascii="Verdana" w:hAnsi="Verdana"/>
          <w:i/>
          <w:sz w:val="18"/>
          <w:szCs w:val="18"/>
        </w:rPr>
        <w:t xml:space="preserve">Safe and Sustainable </w:t>
      </w:r>
      <w:proofErr w:type="spellStart"/>
      <w:r w:rsidRPr="00AD0326" w:rsidR="001420DF">
        <w:rPr>
          <w:rFonts w:ascii="Verdana" w:hAnsi="Verdana"/>
          <w:i/>
          <w:sz w:val="18"/>
          <w:szCs w:val="18"/>
        </w:rPr>
        <w:t>by</w:t>
      </w:r>
      <w:proofErr w:type="spellEnd"/>
      <w:r w:rsidRPr="00AD0326" w:rsidR="001420DF">
        <w:rPr>
          <w:rFonts w:ascii="Verdana" w:hAnsi="Verdana"/>
          <w:i/>
          <w:sz w:val="18"/>
          <w:szCs w:val="18"/>
        </w:rPr>
        <w:t xml:space="preserve"> Design</w:t>
      </w:r>
      <w:r w:rsidR="001420DF">
        <w:rPr>
          <w:rFonts w:ascii="Verdana" w:hAnsi="Verdana"/>
          <w:iCs/>
          <w:sz w:val="18"/>
          <w:szCs w:val="18"/>
        </w:rPr>
        <w:t xml:space="preserve"> principes is </w:t>
      </w:r>
      <w:r w:rsidR="0046016F">
        <w:rPr>
          <w:rFonts w:ascii="Verdana" w:hAnsi="Verdana"/>
          <w:iCs/>
          <w:sz w:val="18"/>
          <w:szCs w:val="18"/>
        </w:rPr>
        <w:t>daarbij van belang</w:t>
      </w:r>
      <w:r w:rsidR="00DC1B4D">
        <w:rPr>
          <w:rFonts w:ascii="Verdana" w:hAnsi="Verdana"/>
          <w:iCs/>
          <w:sz w:val="18"/>
          <w:szCs w:val="18"/>
        </w:rPr>
        <w:t xml:space="preserve">. Het kabinet pleit </w:t>
      </w:r>
      <w:r w:rsidR="0046016F">
        <w:rPr>
          <w:rFonts w:ascii="Verdana" w:hAnsi="Verdana"/>
          <w:iCs/>
          <w:sz w:val="18"/>
          <w:szCs w:val="18"/>
        </w:rPr>
        <w:t>ervoor</w:t>
      </w:r>
      <w:r w:rsidR="00DC1B4D">
        <w:rPr>
          <w:rFonts w:ascii="Verdana" w:hAnsi="Verdana"/>
          <w:iCs/>
          <w:sz w:val="18"/>
          <w:szCs w:val="18"/>
        </w:rPr>
        <w:t xml:space="preserve"> deze in te bedden in de kennisuitwisselingen over de bio-economie</w:t>
      </w:r>
      <w:r w:rsidR="00DC1B4D">
        <w:rPr>
          <w:rStyle w:val="FootnoteReference"/>
          <w:rFonts w:ascii="Verdana" w:hAnsi="Verdana"/>
          <w:iCs/>
          <w:sz w:val="18"/>
          <w:szCs w:val="18"/>
        </w:rPr>
        <w:footnoteReference w:id="28"/>
      </w:r>
      <w:r w:rsidR="00DC1B4D">
        <w:rPr>
          <w:rFonts w:ascii="Verdana" w:hAnsi="Verdana"/>
          <w:iCs/>
          <w:sz w:val="18"/>
          <w:szCs w:val="18"/>
        </w:rPr>
        <w:t>.</w:t>
      </w:r>
      <w:r w:rsidR="003E004B">
        <w:rPr>
          <w:rFonts w:ascii="Verdana" w:hAnsi="Verdana"/>
          <w:iCs/>
          <w:sz w:val="18"/>
          <w:szCs w:val="18"/>
        </w:rPr>
        <w:t xml:space="preserve"> </w:t>
      </w:r>
      <w:r w:rsidRPr="00F86024" w:rsidR="00F86024">
        <w:rPr>
          <w:rFonts w:ascii="Verdana" w:hAnsi="Verdana"/>
          <w:iCs/>
          <w:sz w:val="18"/>
          <w:szCs w:val="18"/>
        </w:rPr>
        <w:t xml:space="preserve">De aandacht voor biogebaseerde vezels </w:t>
      </w:r>
      <w:r w:rsidR="00FA6B32">
        <w:rPr>
          <w:rFonts w:ascii="Verdana" w:hAnsi="Verdana"/>
          <w:iCs/>
          <w:sz w:val="18"/>
          <w:szCs w:val="18"/>
        </w:rPr>
        <w:t xml:space="preserve">in de strategie </w:t>
      </w:r>
      <w:r w:rsidRPr="00F86024" w:rsidR="00F86024">
        <w:rPr>
          <w:rFonts w:ascii="Verdana" w:hAnsi="Verdana"/>
          <w:iCs/>
          <w:sz w:val="18"/>
          <w:szCs w:val="18"/>
        </w:rPr>
        <w:t>sluit aan bij het nationale beleid.</w:t>
      </w:r>
      <w:r w:rsidR="001B1332">
        <w:rPr>
          <w:rFonts w:ascii="Verdana" w:hAnsi="Verdana"/>
          <w:iCs/>
          <w:sz w:val="18"/>
          <w:szCs w:val="18"/>
        </w:rPr>
        <w:t xml:space="preserve"> Echter, het kabinet hanteert een bredere definitie van biogebaseerde vezels dan in de mededeling wordt gegeven, omdat het ook kansen ziet in vezels gemaakt uit biogebaseerde polyesters. Verder is het essentieel </w:t>
      </w:r>
      <w:r w:rsidR="008B31A2">
        <w:rPr>
          <w:rFonts w:ascii="Verdana" w:hAnsi="Verdana"/>
          <w:iCs/>
          <w:sz w:val="18"/>
          <w:szCs w:val="18"/>
        </w:rPr>
        <w:t xml:space="preserve">is dat ook </w:t>
      </w:r>
      <w:r w:rsidRPr="008B31A2" w:rsidR="008B31A2">
        <w:rPr>
          <w:rFonts w:ascii="Verdana" w:hAnsi="Verdana"/>
          <w:i/>
          <w:sz w:val="18"/>
          <w:szCs w:val="18"/>
        </w:rPr>
        <w:t>gerecyclede</w:t>
      </w:r>
      <w:r w:rsidR="008B31A2">
        <w:rPr>
          <w:rFonts w:ascii="Verdana" w:hAnsi="Verdana"/>
          <w:iCs/>
          <w:sz w:val="18"/>
          <w:szCs w:val="18"/>
        </w:rPr>
        <w:t xml:space="preserve"> biogebaseerde vezels worden gestimuleerd</w:t>
      </w:r>
      <w:r w:rsidR="00587536">
        <w:rPr>
          <w:rFonts w:ascii="Verdana" w:hAnsi="Verdana"/>
          <w:iCs/>
          <w:sz w:val="18"/>
          <w:szCs w:val="18"/>
        </w:rPr>
        <w:t xml:space="preserve">; </w:t>
      </w:r>
      <w:r w:rsidRPr="00F86024" w:rsidR="00F86024">
        <w:rPr>
          <w:rFonts w:ascii="Verdana" w:hAnsi="Verdana"/>
          <w:iCs/>
          <w:sz w:val="18"/>
          <w:szCs w:val="18"/>
        </w:rPr>
        <w:t>deze</w:t>
      </w:r>
      <w:r w:rsidR="00587536">
        <w:rPr>
          <w:rFonts w:ascii="Verdana" w:hAnsi="Verdana"/>
          <w:iCs/>
          <w:sz w:val="18"/>
          <w:szCs w:val="18"/>
        </w:rPr>
        <w:t xml:space="preserve"> dragen</w:t>
      </w:r>
      <w:r w:rsidRPr="00F86024" w:rsidR="00F86024">
        <w:rPr>
          <w:rFonts w:ascii="Verdana" w:hAnsi="Verdana"/>
          <w:iCs/>
          <w:sz w:val="18"/>
          <w:szCs w:val="18"/>
        </w:rPr>
        <w:t xml:space="preserve"> het meest </w:t>
      </w:r>
      <w:r w:rsidR="00587536">
        <w:rPr>
          <w:rFonts w:ascii="Verdana" w:hAnsi="Verdana"/>
          <w:iCs/>
          <w:sz w:val="18"/>
          <w:szCs w:val="18"/>
        </w:rPr>
        <w:t>bij</w:t>
      </w:r>
      <w:r w:rsidRPr="00F86024" w:rsidR="00587536">
        <w:rPr>
          <w:rFonts w:ascii="Verdana" w:hAnsi="Verdana"/>
          <w:iCs/>
          <w:sz w:val="18"/>
          <w:szCs w:val="18"/>
        </w:rPr>
        <w:t xml:space="preserve"> </w:t>
      </w:r>
      <w:r w:rsidRPr="00F86024" w:rsidR="00F86024">
        <w:rPr>
          <w:rFonts w:ascii="Verdana" w:hAnsi="Verdana"/>
          <w:iCs/>
          <w:sz w:val="18"/>
          <w:szCs w:val="18"/>
        </w:rPr>
        <w:t>aan de circulariteitsdoelstellingen.</w:t>
      </w:r>
      <w:r w:rsidR="009D3CE9">
        <w:rPr>
          <w:rFonts w:ascii="Verdana" w:hAnsi="Verdana"/>
          <w:iCs/>
          <w:sz w:val="18"/>
          <w:szCs w:val="18"/>
        </w:rPr>
        <w:t xml:space="preserve"> </w:t>
      </w:r>
      <w:bookmarkStart w:name="_Hlk216876364" w:id="8"/>
      <w:r w:rsidR="0061612A">
        <w:rPr>
          <w:rFonts w:ascii="Verdana" w:hAnsi="Verdana"/>
          <w:iCs/>
          <w:sz w:val="18"/>
          <w:szCs w:val="18"/>
        </w:rPr>
        <w:t xml:space="preserve">Het kabinet onderschrijft </w:t>
      </w:r>
      <w:r w:rsidR="00491CA3">
        <w:rPr>
          <w:rFonts w:ascii="Verdana" w:hAnsi="Verdana"/>
          <w:iCs/>
          <w:sz w:val="18"/>
          <w:szCs w:val="18"/>
        </w:rPr>
        <w:t>het belang van</w:t>
      </w:r>
      <w:r w:rsidR="0061612A">
        <w:rPr>
          <w:rFonts w:ascii="Verdana" w:hAnsi="Verdana"/>
          <w:iCs/>
          <w:sz w:val="18"/>
          <w:szCs w:val="18"/>
        </w:rPr>
        <w:t xml:space="preserve"> koolstofvastlegging</w:t>
      </w:r>
      <w:r w:rsidR="00491CA3">
        <w:rPr>
          <w:rFonts w:ascii="Verdana" w:hAnsi="Verdana"/>
          <w:iCs/>
          <w:sz w:val="18"/>
          <w:szCs w:val="18"/>
        </w:rPr>
        <w:t>,</w:t>
      </w:r>
      <w:r w:rsidR="0061612A">
        <w:rPr>
          <w:rFonts w:ascii="Verdana" w:hAnsi="Verdana"/>
          <w:iCs/>
          <w:sz w:val="18"/>
          <w:szCs w:val="18"/>
        </w:rPr>
        <w:t xml:space="preserve"> en </w:t>
      </w:r>
      <w:r w:rsidR="00491CA3">
        <w:rPr>
          <w:rFonts w:ascii="Verdana" w:hAnsi="Verdana"/>
          <w:iCs/>
          <w:sz w:val="18"/>
          <w:szCs w:val="18"/>
        </w:rPr>
        <w:t xml:space="preserve">ziet dat </w:t>
      </w:r>
      <w:r w:rsidR="0061612A">
        <w:rPr>
          <w:rFonts w:ascii="Verdana" w:hAnsi="Verdana"/>
          <w:iCs/>
          <w:sz w:val="18"/>
          <w:szCs w:val="18"/>
        </w:rPr>
        <w:t xml:space="preserve">er </w:t>
      </w:r>
      <w:r w:rsidR="00DD4BEB">
        <w:rPr>
          <w:rFonts w:ascii="Verdana" w:hAnsi="Verdana"/>
          <w:iCs/>
          <w:sz w:val="18"/>
          <w:szCs w:val="18"/>
        </w:rPr>
        <w:t xml:space="preserve">bijvoorbeeld </w:t>
      </w:r>
      <w:r w:rsidR="0061612A">
        <w:rPr>
          <w:rFonts w:ascii="Verdana" w:hAnsi="Verdana"/>
          <w:iCs/>
          <w:sz w:val="18"/>
          <w:szCs w:val="18"/>
        </w:rPr>
        <w:t xml:space="preserve">veel potentieel is voor </w:t>
      </w:r>
      <w:r w:rsidR="00DD4BEB">
        <w:rPr>
          <w:rFonts w:ascii="Verdana" w:hAnsi="Verdana"/>
          <w:iCs/>
          <w:sz w:val="18"/>
          <w:szCs w:val="18"/>
        </w:rPr>
        <w:t xml:space="preserve">tijdelijke </w:t>
      </w:r>
      <w:r w:rsidR="0061612A">
        <w:rPr>
          <w:rFonts w:ascii="Verdana" w:hAnsi="Verdana"/>
          <w:iCs/>
          <w:sz w:val="18"/>
          <w:szCs w:val="18"/>
        </w:rPr>
        <w:t xml:space="preserve">vastlegging in </w:t>
      </w:r>
      <w:r w:rsidR="00CC026C">
        <w:rPr>
          <w:rFonts w:ascii="Verdana" w:hAnsi="Verdana"/>
          <w:iCs/>
          <w:sz w:val="18"/>
          <w:szCs w:val="18"/>
        </w:rPr>
        <w:t>biogebaseerde</w:t>
      </w:r>
      <w:r w:rsidR="0061612A">
        <w:rPr>
          <w:rFonts w:ascii="Verdana" w:hAnsi="Verdana"/>
          <w:iCs/>
          <w:sz w:val="18"/>
          <w:szCs w:val="18"/>
        </w:rPr>
        <w:t xml:space="preserve"> </w:t>
      </w:r>
      <w:r w:rsidR="00587536">
        <w:rPr>
          <w:rFonts w:ascii="Verdana" w:hAnsi="Verdana"/>
          <w:iCs/>
          <w:sz w:val="18"/>
          <w:szCs w:val="18"/>
        </w:rPr>
        <w:t>(</w:t>
      </w:r>
      <w:r w:rsidRPr="00DD4BEB" w:rsidR="0061612A">
        <w:rPr>
          <w:rFonts w:ascii="Verdana" w:hAnsi="Verdana"/>
          <w:iCs/>
          <w:sz w:val="18"/>
          <w:szCs w:val="18"/>
        </w:rPr>
        <w:t>bouw</w:t>
      </w:r>
      <w:r w:rsidRPr="00DD4BEB" w:rsidR="00587536">
        <w:rPr>
          <w:rFonts w:ascii="Verdana" w:hAnsi="Verdana"/>
          <w:iCs/>
          <w:sz w:val="18"/>
          <w:szCs w:val="18"/>
        </w:rPr>
        <w:t>)</w:t>
      </w:r>
      <w:r w:rsidRPr="00DD4BEB" w:rsidR="0061612A">
        <w:rPr>
          <w:rFonts w:ascii="Verdana" w:hAnsi="Verdana"/>
          <w:iCs/>
          <w:sz w:val="18"/>
          <w:szCs w:val="18"/>
        </w:rPr>
        <w:t>material</w:t>
      </w:r>
      <w:r w:rsidRPr="00DD4BEB" w:rsidR="00CC026C">
        <w:rPr>
          <w:rFonts w:ascii="Verdana" w:hAnsi="Verdana"/>
          <w:iCs/>
          <w:sz w:val="18"/>
          <w:szCs w:val="18"/>
        </w:rPr>
        <w:t>en</w:t>
      </w:r>
      <w:r w:rsidRPr="00DD4BEB" w:rsidR="0061612A">
        <w:rPr>
          <w:rFonts w:ascii="Verdana" w:hAnsi="Verdana"/>
          <w:iCs/>
          <w:sz w:val="18"/>
          <w:szCs w:val="18"/>
        </w:rPr>
        <w:t xml:space="preserve">. </w:t>
      </w:r>
      <w:r w:rsidRPr="00DD4BEB" w:rsidR="00B14587">
        <w:rPr>
          <w:rFonts w:ascii="Verdana" w:hAnsi="Verdana"/>
          <w:iCs/>
          <w:sz w:val="18"/>
          <w:szCs w:val="18"/>
        </w:rPr>
        <w:t>Daarom</w:t>
      </w:r>
      <w:r w:rsidRPr="00DD4BEB" w:rsidR="00EE6C57">
        <w:rPr>
          <w:rFonts w:ascii="Verdana" w:hAnsi="Verdana"/>
          <w:iCs/>
          <w:sz w:val="18"/>
          <w:szCs w:val="18"/>
        </w:rPr>
        <w:t xml:space="preserve"> </w:t>
      </w:r>
      <w:r w:rsidRPr="009A34C2" w:rsidR="00EE6C57">
        <w:rPr>
          <w:rFonts w:ascii="Verdana" w:hAnsi="Verdana"/>
          <w:iCs/>
          <w:sz w:val="18"/>
          <w:szCs w:val="18"/>
        </w:rPr>
        <w:t xml:space="preserve">ziet het kabinet de gedelegeerde handeling met de certificeringsmethodologie voor koolstofopslag in gebouwen, als onderdeel van het EU certificeringskader, met belangstelling tegemoet. </w:t>
      </w:r>
      <w:bookmarkEnd w:id="8"/>
      <w:r w:rsidRPr="009A34C2" w:rsidR="00EE6C57">
        <w:rPr>
          <w:rFonts w:ascii="Verdana" w:hAnsi="Verdana"/>
          <w:iCs/>
          <w:sz w:val="18"/>
          <w:szCs w:val="18"/>
        </w:rPr>
        <w:t>Ook</w:t>
      </w:r>
      <w:r w:rsidRPr="00DD4BEB" w:rsidR="00EC1428">
        <w:rPr>
          <w:rFonts w:ascii="Verdana" w:hAnsi="Verdana"/>
          <w:iCs/>
          <w:sz w:val="18"/>
          <w:szCs w:val="18"/>
        </w:rPr>
        <w:t xml:space="preserve"> ondersteunt het</w:t>
      </w:r>
      <w:r w:rsidRPr="00DD4BEB" w:rsidR="0061612A">
        <w:rPr>
          <w:rFonts w:ascii="Verdana" w:hAnsi="Verdana"/>
          <w:iCs/>
          <w:sz w:val="18"/>
          <w:szCs w:val="18"/>
        </w:rPr>
        <w:t xml:space="preserve"> </w:t>
      </w:r>
      <w:r w:rsidRPr="00DD4BEB" w:rsidR="0014447E">
        <w:rPr>
          <w:rFonts w:ascii="Verdana" w:hAnsi="Verdana"/>
          <w:iCs/>
          <w:sz w:val="18"/>
          <w:szCs w:val="18"/>
        </w:rPr>
        <w:t xml:space="preserve">kabinet de aangekondigde initiatieven van de Commissie om </w:t>
      </w:r>
      <w:r w:rsidRPr="00DD4BEB" w:rsidR="0061612A">
        <w:rPr>
          <w:rFonts w:ascii="Verdana" w:hAnsi="Verdana"/>
          <w:iCs/>
          <w:sz w:val="18"/>
          <w:szCs w:val="18"/>
        </w:rPr>
        <w:t xml:space="preserve">de vrijwillige </w:t>
      </w:r>
      <w:r w:rsidRPr="00DD4BEB" w:rsidR="0014447E">
        <w:rPr>
          <w:rFonts w:ascii="Verdana" w:hAnsi="Verdana"/>
          <w:iCs/>
          <w:sz w:val="18"/>
          <w:szCs w:val="18"/>
        </w:rPr>
        <w:t xml:space="preserve">vraag naar </w:t>
      </w:r>
      <w:r w:rsidRPr="00DD4BEB" w:rsidR="0046659F">
        <w:rPr>
          <w:rFonts w:ascii="Verdana" w:hAnsi="Verdana"/>
          <w:iCs/>
          <w:sz w:val="18"/>
          <w:szCs w:val="18"/>
        </w:rPr>
        <w:t>koolstof</w:t>
      </w:r>
      <w:r w:rsidRPr="00DD4BEB" w:rsidR="0014447E">
        <w:rPr>
          <w:rFonts w:ascii="Verdana" w:hAnsi="Verdana"/>
          <w:iCs/>
          <w:sz w:val="18"/>
          <w:szCs w:val="18"/>
        </w:rPr>
        <w:t>certificaten</w:t>
      </w:r>
      <w:r w:rsidRPr="00DD4BEB" w:rsidR="0061612A">
        <w:rPr>
          <w:rFonts w:ascii="Verdana" w:hAnsi="Verdana"/>
          <w:iCs/>
          <w:sz w:val="18"/>
          <w:szCs w:val="18"/>
        </w:rPr>
        <w:t xml:space="preserve"> </w:t>
      </w:r>
      <w:r w:rsidRPr="00DD4BEB" w:rsidR="0014447E">
        <w:rPr>
          <w:rFonts w:ascii="Verdana" w:hAnsi="Verdana"/>
          <w:iCs/>
          <w:sz w:val="18"/>
          <w:szCs w:val="18"/>
        </w:rPr>
        <w:t xml:space="preserve">te </w:t>
      </w:r>
      <w:r w:rsidRPr="00DD4BEB" w:rsidR="00EC1428">
        <w:rPr>
          <w:rFonts w:ascii="Verdana" w:hAnsi="Verdana"/>
          <w:iCs/>
          <w:sz w:val="18"/>
          <w:szCs w:val="18"/>
        </w:rPr>
        <w:t>bevorder</w:t>
      </w:r>
      <w:r w:rsidRPr="00DD4BEB" w:rsidR="0014447E">
        <w:rPr>
          <w:rFonts w:ascii="Verdana" w:hAnsi="Verdana"/>
          <w:iCs/>
          <w:sz w:val="18"/>
          <w:szCs w:val="18"/>
        </w:rPr>
        <w:t>en</w:t>
      </w:r>
      <w:r w:rsidRPr="00DD4BEB" w:rsidR="00EC1428">
        <w:rPr>
          <w:rFonts w:ascii="Verdana" w:hAnsi="Verdana"/>
          <w:iCs/>
          <w:sz w:val="18"/>
          <w:szCs w:val="18"/>
        </w:rPr>
        <w:t xml:space="preserve"> </w:t>
      </w:r>
      <w:r w:rsidRPr="009A34C2" w:rsidR="0014447E">
        <w:rPr>
          <w:rFonts w:ascii="Verdana" w:hAnsi="Verdana"/>
          <w:iCs/>
          <w:sz w:val="18"/>
          <w:szCs w:val="18"/>
        </w:rPr>
        <w:t>en om de participatie van boeren en bosbouwers aan de vrijwillige koolstofmarkt te vergemakkelijken middels een EU kennisdatabank voor koolstoflandbouw.</w:t>
      </w:r>
    </w:p>
    <w:p w:rsidR="00F378B5" w:rsidP="00AA0E0B" w:rsidRDefault="00F378B5" w14:paraId="1052D9CF" w14:textId="7F01F330">
      <w:pPr>
        <w:spacing w:line="360" w:lineRule="auto"/>
        <w:rPr>
          <w:rFonts w:ascii="Verdana" w:hAnsi="Verdana"/>
          <w:iCs/>
          <w:sz w:val="18"/>
          <w:szCs w:val="18"/>
        </w:rPr>
      </w:pPr>
    </w:p>
    <w:p w:rsidR="00F378B5" w:rsidP="00C805DB" w:rsidRDefault="003520B7" w14:paraId="3B00CD13" w14:textId="43DBEF00">
      <w:pPr>
        <w:spacing w:line="360" w:lineRule="auto"/>
        <w:rPr>
          <w:rFonts w:ascii="Verdana" w:hAnsi="Verdana"/>
          <w:iCs/>
          <w:sz w:val="18"/>
          <w:szCs w:val="18"/>
        </w:rPr>
      </w:pPr>
      <w:bookmarkStart w:name="_Hlk215579588" w:id="9"/>
      <w:r>
        <w:rPr>
          <w:rFonts w:ascii="Verdana" w:hAnsi="Verdana"/>
          <w:iCs/>
          <w:sz w:val="18"/>
          <w:szCs w:val="18"/>
        </w:rPr>
        <w:t>Het kabinet verwelkomt</w:t>
      </w:r>
      <w:r w:rsidR="00B74E13">
        <w:rPr>
          <w:rFonts w:ascii="Verdana" w:hAnsi="Verdana"/>
          <w:iCs/>
          <w:sz w:val="18"/>
          <w:szCs w:val="18"/>
        </w:rPr>
        <w:t xml:space="preserve"> naast </w:t>
      </w:r>
      <w:r w:rsidR="005A505F">
        <w:rPr>
          <w:rFonts w:ascii="Verdana" w:hAnsi="Verdana"/>
          <w:iCs/>
          <w:sz w:val="18"/>
          <w:szCs w:val="18"/>
        </w:rPr>
        <w:t xml:space="preserve">de bevordering van </w:t>
      </w:r>
      <w:r w:rsidR="00B74E13">
        <w:rPr>
          <w:rFonts w:ascii="Verdana" w:hAnsi="Verdana"/>
          <w:iCs/>
          <w:sz w:val="18"/>
          <w:szCs w:val="18"/>
        </w:rPr>
        <w:t xml:space="preserve">vraag </w:t>
      </w:r>
      <w:r w:rsidR="005A505F">
        <w:rPr>
          <w:rFonts w:ascii="Verdana" w:hAnsi="Verdana"/>
          <w:iCs/>
          <w:sz w:val="18"/>
          <w:szCs w:val="18"/>
        </w:rPr>
        <w:t xml:space="preserve">naar </w:t>
      </w:r>
      <w:r w:rsidR="00B74E13">
        <w:rPr>
          <w:rFonts w:ascii="Verdana" w:hAnsi="Verdana"/>
          <w:iCs/>
          <w:sz w:val="18"/>
          <w:szCs w:val="18"/>
        </w:rPr>
        <w:t>eind</w:t>
      </w:r>
      <w:r w:rsidR="005A505F">
        <w:rPr>
          <w:rFonts w:ascii="Verdana" w:hAnsi="Verdana"/>
          <w:iCs/>
          <w:sz w:val="18"/>
          <w:szCs w:val="18"/>
        </w:rPr>
        <w:t>producten</w:t>
      </w:r>
      <w:r w:rsidR="00B74E13">
        <w:rPr>
          <w:rFonts w:ascii="Verdana" w:hAnsi="Verdana"/>
          <w:iCs/>
          <w:sz w:val="18"/>
          <w:szCs w:val="18"/>
        </w:rPr>
        <w:t xml:space="preserve"> van bioraffinage,</w:t>
      </w:r>
      <w:r>
        <w:rPr>
          <w:rFonts w:ascii="Verdana" w:hAnsi="Verdana"/>
          <w:iCs/>
          <w:sz w:val="18"/>
          <w:szCs w:val="18"/>
        </w:rPr>
        <w:t xml:space="preserve"> de aandacht voor financiering van de opschaling van </w:t>
      </w:r>
      <w:r w:rsidR="00B74E13">
        <w:rPr>
          <w:rFonts w:ascii="Verdana" w:hAnsi="Verdana"/>
          <w:iCs/>
          <w:sz w:val="18"/>
          <w:szCs w:val="18"/>
        </w:rPr>
        <w:t>deze technologie</w:t>
      </w:r>
      <w:r>
        <w:rPr>
          <w:rFonts w:ascii="Verdana" w:hAnsi="Verdana"/>
          <w:iCs/>
          <w:sz w:val="18"/>
          <w:szCs w:val="18"/>
        </w:rPr>
        <w:t>.</w:t>
      </w:r>
      <w:r w:rsidR="00B74E13">
        <w:rPr>
          <w:rFonts w:ascii="Verdana" w:hAnsi="Verdana"/>
          <w:iCs/>
          <w:sz w:val="18"/>
          <w:szCs w:val="18"/>
        </w:rPr>
        <w:t xml:space="preserve"> Bioraffinage heeft</w:t>
      </w:r>
      <w:r w:rsidR="002D2F26">
        <w:rPr>
          <w:rFonts w:ascii="Verdana" w:hAnsi="Verdana"/>
          <w:iCs/>
          <w:sz w:val="18"/>
          <w:szCs w:val="18"/>
        </w:rPr>
        <w:t>,</w:t>
      </w:r>
      <w:r w:rsidR="00B74E13">
        <w:rPr>
          <w:rFonts w:ascii="Verdana" w:hAnsi="Verdana"/>
          <w:iCs/>
          <w:sz w:val="18"/>
          <w:szCs w:val="18"/>
        </w:rPr>
        <w:t xml:space="preserve"> naast </w:t>
      </w:r>
      <w:r w:rsidR="00FA6B32">
        <w:rPr>
          <w:rFonts w:ascii="Verdana" w:hAnsi="Verdana"/>
          <w:iCs/>
          <w:sz w:val="18"/>
          <w:szCs w:val="18"/>
        </w:rPr>
        <w:t>een</w:t>
      </w:r>
      <w:r w:rsidR="00B74E13">
        <w:rPr>
          <w:rFonts w:ascii="Verdana" w:hAnsi="Verdana"/>
          <w:iCs/>
          <w:sz w:val="18"/>
          <w:szCs w:val="18"/>
        </w:rPr>
        <w:t xml:space="preserve"> economische waarde, in de toekomst ook een belangrijke rol in </w:t>
      </w:r>
      <w:r w:rsidR="00FA6B32">
        <w:rPr>
          <w:rFonts w:ascii="Verdana" w:hAnsi="Verdana"/>
          <w:iCs/>
          <w:sz w:val="18"/>
          <w:szCs w:val="18"/>
        </w:rPr>
        <w:t xml:space="preserve">de </w:t>
      </w:r>
      <w:r w:rsidR="00D645E2">
        <w:rPr>
          <w:rFonts w:ascii="Verdana" w:hAnsi="Verdana"/>
          <w:iCs/>
          <w:sz w:val="18"/>
          <w:szCs w:val="18"/>
        </w:rPr>
        <w:t xml:space="preserve">open </w:t>
      </w:r>
      <w:r w:rsidR="00B74E13">
        <w:rPr>
          <w:rFonts w:ascii="Verdana" w:hAnsi="Verdana"/>
          <w:iCs/>
          <w:sz w:val="18"/>
          <w:szCs w:val="18"/>
        </w:rPr>
        <w:t xml:space="preserve">strategische autonomie </w:t>
      </w:r>
      <w:r w:rsidR="00662B08">
        <w:rPr>
          <w:rFonts w:ascii="Verdana" w:hAnsi="Verdana"/>
          <w:iCs/>
          <w:sz w:val="18"/>
          <w:szCs w:val="18"/>
        </w:rPr>
        <w:t xml:space="preserve">en </w:t>
      </w:r>
      <w:r w:rsidR="00662B08">
        <w:rPr>
          <w:rFonts w:ascii="Verdana" w:hAnsi="Verdana"/>
          <w:iCs/>
          <w:sz w:val="18"/>
          <w:szCs w:val="18"/>
        </w:rPr>
        <w:lastRenderedPageBreak/>
        <w:t>het concurrentievermogen van zowel Nederland als</w:t>
      </w:r>
      <w:r w:rsidR="00D645E2">
        <w:rPr>
          <w:rFonts w:ascii="Verdana" w:hAnsi="Verdana"/>
          <w:iCs/>
          <w:sz w:val="18"/>
          <w:szCs w:val="18"/>
        </w:rPr>
        <w:t xml:space="preserve"> de EU</w:t>
      </w:r>
      <w:r w:rsidR="004418DC">
        <w:rPr>
          <w:rStyle w:val="FootnoteReference"/>
          <w:rFonts w:ascii="Verdana" w:hAnsi="Verdana"/>
          <w:iCs/>
          <w:sz w:val="18"/>
          <w:szCs w:val="18"/>
        </w:rPr>
        <w:footnoteReference w:id="29"/>
      </w:r>
      <w:r w:rsidR="00662B08">
        <w:rPr>
          <w:rFonts w:ascii="Verdana" w:hAnsi="Verdana"/>
          <w:iCs/>
          <w:sz w:val="18"/>
          <w:szCs w:val="18"/>
        </w:rPr>
        <w:t>, alsook in</w:t>
      </w:r>
      <w:r w:rsidR="00B74E13">
        <w:rPr>
          <w:rFonts w:ascii="Verdana" w:hAnsi="Verdana"/>
          <w:iCs/>
          <w:sz w:val="18"/>
          <w:szCs w:val="18"/>
        </w:rPr>
        <w:t xml:space="preserve"> koolstofverwijdering.</w:t>
      </w:r>
      <w:r>
        <w:rPr>
          <w:rFonts w:ascii="Verdana" w:hAnsi="Verdana"/>
          <w:iCs/>
          <w:sz w:val="18"/>
          <w:szCs w:val="18"/>
        </w:rPr>
        <w:t xml:space="preserve"> </w:t>
      </w:r>
      <w:r w:rsidR="00E240B2">
        <w:rPr>
          <w:rFonts w:ascii="Verdana" w:hAnsi="Verdana"/>
          <w:iCs/>
          <w:sz w:val="18"/>
          <w:szCs w:val="18"/>
        </w:rPr>
        <w:t>Er is beleid nodig om n</w:t>
      </w:r>
      <w:r>
        <w:rPr>
          <w:rFonts w:ascii="Verdana" w:hAnsi="Verdana"/>
          <w:iCs/>
          <w:sz w:val="18"/>
          <w:szCs w:val="18"/>
        </w:rPr>
        <w:t>aast financiële risico</w:t>
      </w:r>
      <w:r w:rsidR="00224EF8">
        <w:rPr>
          <w:rFonts w:ascii="Verdana" w:hAnsi="Verdana"/>
          <w:iCs/>
          <w:sz w:val="18"/>
          <w:szCs w:val="18"/>
        </w:rPr>
        <w:t>’</w:t>
      </w:r>
      <w:r>
        <w:rPr>
          <w:rFonts w:ascii="Verdana" w:hAnsi="Verdana"/>
          <w:iCs/>
          <w:sz w:val="18"/>
          <w:szCs w:val="18"/>
        </w:rPr>
        <w:t xml:space="preserve">s ook </w:t>
      </w:r>
      <w:r w:rsidR="00224EF8">
        <w:rPr>
          <w:rFonts w:ascii="Verdana" w:hAnsi="Verdana"/>
          <w:iCs/>
          <w:sz w:val="18"/>
          <w:szCs w:val="18"/>
        </w:rPr>
        <w:t>technologierisico’s te mitigeren en infrastructuur</w:t>
      </w:r>
      <w:r w:rsidR="00B74E13">
        <w:rPr>
          <w:rFonts w:ascii="Verdana" w:hAnsi="Verdana"/>
          <w:iCs/>
          <w:sz w:val="18"/>
          <w:szCs w:val="18"/>
        </w:rPr>
        <w:t>opbouw</w:t>
      </w:r>
      <w:r w:rsidR="00224EF8">
        <w:rPr>
          <w:rFonts w:ascii="Verdana" w:hAnsi="Verdana"/>
          <w:iCs/>
          <w:sz w:val="18"/>
          <w:szCs w:val="18"/>
        </w:rPr>
        <w:t xml:space="preserve"> en vergunningsprocedures te versnellen.</w:t>
      </w:r>
      <w:r w:rsidR="002E4E97">
        <w:rPr>
          <w:rFonts w:ascii="Verdana" w:hAnsi="Verdana"/>
          <w:iCs/>
          <w:sz w:val="18"/>
          <w:szCs w:val="18"/>
        </w:rPr>
        <w:t xml:space="preserve"> Voor koolstofverwijdering zet</w:t>
      </w:r>
      <w:r w:rsidR="000948A0">
        <w:rPr>
          <w:rFonts w:ascii="Verdana" w:hAnsi="Verdana"/>
          <w:iCs/>
          <w:sz w:val="18"/>
          <w:szCs w:val="18"/>
        </w:rPr>
        <w:t xml:space="preserve"> </w:t>
      </w:r>
      <w:r w:rsidR="002E4E97">
        <w:rPr>
          <w:rFonts w:ascii="Verdana" w:hAnsi="Verdana"/>
          <w:iCs/>
          <w:sz w:val="18"/>
          <w:szCs w:val="18"/>
        </w:rPr>
        <w:t xml:space="preserve">het </w:t>
      </w:r>
      <w:r w:rsidR="00AD6E0D">
        <w:rPr>
          <w:rFonts w:ascii="Verdana" w:hAnsi="Verdana"/>
          <w:iCs/>
          <w:sz w:val="18"/>
          <w:szCs w:val="18"/>
        </w:rPr>
        <w:t>kabinet in op de ontwikkeling van verschillende technieken: zowel permanente als tijdelijke verwijdering</w:t>
      </w:r>
      <w:r w:rsidR="00D47988">
        <w:rPr>
          <w:rStyle w:val="FootnoteReference"/>
          <w:rFonts w:ascii="Verdana" w:hAnsi="Verdana"/>
          <w:iCs/>
          <w:sz w:val="18"/>
          <w:szCs w:val="18"/>
        </w:rPr>
        <w:footnoteReference w:id="30"/>
      </w:r>
      <w:r w:rsidR="00C805DB">
        <w:rPr>
          <w:rFonts w:ascii="Verdana" w:hAnsi="Verdana"/>
          <w:iCs/>
          <w:sz w:val="18"/>
          <w:szCs w:val="18"/>
        </w:rPr>
        <w:t>. Het kabinet</w:t>
      </w:r>
      <w:r w:rsidR="00AD6E0D">
        <w:rPr>
          <w:rFonts w:ascii="Verdana" w:hAnsi="Verdana"/>
          <w:iCs/>
          <w:sz w:val="18"/>
          <w:szCs w:val="18"/>
        </w:rPr>
        <w:t xml:space="preserve"> moedigt de Commissie aan om beide</w:t>
      </w:r>
      <w:r w:rsidR="005457C0">
        <w:rPr>
          <w:rFonts w:ascii="Verdana" w:hAnsi="Verdana"/>
          <w:iCs/>
          <w:sz w:val="18"/>
          <w:szCs w:val="18"/>
        </w:rPr>
        <w:t xml:space="preserve"> </w:t>
      </w:r>
      <w:r w:rsidR="000948A0">
        <w:rPr>
          <w:rFonts w:ascii="Verdana" w:hAnsi="Verdana"/>
          <w:iCs/>
          <w:sz w:val="18"/>
          <w:szCs w:val="18"/>
        </w:rPr>
        <w:t xml:space="preserve">op te nemen in </w:t>
      </w:r>
      <w:r w:rsidR="00206703">
        <w:rPr>
          <w:rFonts w:ascii="Verdana" w:hAnsi="Verdana"/>
          <w:iCs/>
          <w:sz w:val="18"/>
          <w:szCs w:val="18"/>
        </w:rPr>
        <w:t xml:space="preserve">het </w:t>
      </w:r>
      <w:r w:rsidR="000948A0">
        <w:rPr>
          <w:rFonts w:ascii="Verdana" w:hAnsi="Verdana"/>
          <w:iCs/>
          <w:sz w:val="18"/>
          <w:szCs w:val="18"/>
        </w:rPr>
        <w:t>klimaatbeleid</w:t>
      </w:r>
      <w:r w:rsidR="00C805DB">
        <w:rPr>
          <w:rFonts w:ascii="Verdana" w:hAnsi="Verdana"/>
          <w:iCs/>
          <w:sz w:val="18"/>
          <w:szCs w:val="18"/>
        </w:rPr>
        <w:t>, en</w:t>
      </w:r>
      <w:bookmarkEnd w:id="9"/>
      <w:r w:rsidR="00C805DB">
        <w:rPr>
          <w:rFonts w:ascii="Verdana" w:hAnsi="Verdana"/>
          <w:iCs/>
          <w:sz w:val="18"/>
          <w:szCs w:val="18"/>
        </w:rPr>
        <w:t xml:space="preserve"> om permanente biogene koolstofverwijdering in de bio-economie strategie in samenhang met de bredere inzet van koolstofverwijdering voor het behalen van klimaatneutraliteit te onderzoeken.</w:t>
      </w:r>
      <w:r w:rsidR="006445A3">
        <w:rPr>
          <w:rFonts w:ascii="Verdana" w:hAnsi="Verdana"/>
          <w:iCs/>
          <w:sz w:val="18"/>
          <w:szCs w:val="18"/>
        </w:rPr>
        <w:t xml:space="preserve"> </w:t>
      </w:r>
      <w:r w:rsidR="00844921">
        <w:rPr>
          <w:rFonts w:ascii="Verdana" w:hAnsi="Verdana"/>
          <w:iCs/>
          <w:sz w:val="18"/>
          <w:szCs w:val="18"/>
        </w:rPr>
        <w:t>Om hergebruik van biogene koolstof na afvangen evenwichtig mogelijk te maken en te stimuleren, vraagt het kabinet om een certificeringssysteem te implementeren dat ook gemengde koolstofstromen erkent</w:t>
      </w:r>
      <w:r w:rsidR="006445A3">
        <w:rPr>
          <w:rFonts w:ascii="Verdana" w:hAnsi="Verdana"/>
          <w:iCs/>
          <w:sz w:val="18"/>
          <w:szCs w:val="18"/>
        </w:rPr>
        <w:t>.</w:t>
      </w:r>
      <w:r w:rsidRPr="005C7C9A" w:rsidR="005C7C9A">
        <w:rPr>
          <w:rFonts w:ascii="Verdana" w:hAnsi="Verdana"/>
          <w:sz w:val="18"/>
          <w:szCs w:val="18"/>
        </w:rPr>
        <w:t xml:space="preserve"> </w:t>
      </w:r>
      <w:r w:rsidR="005C7C9A">
        <w:rPr>
          <w:rFonts w:ascii="Verdana" w:hAnsi="Verdana"/>
          <w:sz w:val="18"/>
          <w:szCs w:val="18"/>
        </w:rPr>
        <w:t xml:space="preserve">Voor de glastuinbouwsector </w:t>
      </w:r>
      <w:r w:rsidR="005262D6">
        <w:rPr>
          <w:rFonts w:ascii="Verdana" w:hAnsi="Verdana"/>
          <w:sz w:val="18"/>
          <w:szCs w:val="18"/>
        </w:rPr>
        <w:t xml:space="preserve">en de industrie </w:t>
      </w:r>
      <w:r w:rsidR="005C7C9A">
        <w:rPr>
          <w:rFonts w:ascii="Verdana" w:hAnsi="Verdana"/>
          <w:sz w:val="18"/>
          <w:szCs w:val="18"/>
        </w:rPr>
        <w:t xml:space="preserve">is het </w:t>
      </w:r>
      <w:r w:rsidR="00C805DB">
        <w:rPr>
          <w:rFonts w:ascii="Verdana" w:hAnsi="Verdana"/>
          <w:sz w:val="18"/>
          <w:szCs w:val="18"/>
        </w:rPr>
        <w:t xml:space="preserve">daarnaast </w:t>
      </w:r>
      <w:r w:rsidR="005C7C9A">
        <w:rPr>
          <w:rFonts w:ascii="Verdana" w:hAnsi="Verdana"/>
          <w:sz w:val="18"/>
          <w:szCs w:val="18"/>
        </w:rPr>
        <w:t>belangrijk dat op korte termijn voldoende duurzame CO</w:t>
      </w:r>
      <w:r w:rsidRPr="00F97010" w:rsidR="005C7C9A">
        <w:rPr>
          <w:rFonts w:ascii="Verdana" w:hAnsi="Verdana"/>
          <w:sz w:val="18"/>
          <w:szCs w:val="18"/>
          <w:vertAlign w:val="subscript"/>
        </w:rPr>
        <w:t>2</w:t>
      </w:r>
      <w:r w:rsidR="005C7C9A">
        <w:rPr>
          <w:rFonts w:ascii="Verdana" w:hAnsi="Verdana"/>
          <w:sz w:val="18"/>
          <w:szCs w:val="18"/>
        </w:rPr>
        <w:t xml:space="preserve"> beschikbaar is</w:t>
      </w:r>
      <w:r w:rsidR="005262D6">
        <w:rPr>
          <w:rFonts w:ascii="Verdana" w:hAnsi="Verdana"/>
          <w:sz w:val="18"/>
          <w:szCs w:val="18"/>
        </w:rPr>
        <w:t>, respectievelijk</w:t>
      </w:r>
      <w:r w:rsidR="005C7C9A">
        <w:rPr>
          <w:rFonts w:ascii="Verdana" w:hAnsi="Verdana"/>
          <w:sz w:val="18"/>
          <w:szCs w:val="18"/>
        </w:rPr>
        <w:t xml:space="preserve"> om planten te kunnen bemesten </w:t>
      </w:r>
      <w:r w:rsidR="005262D6">
        <w:rPr>
          <w:rFonts w:ascii="Verdana" w:hAnsi="Verdana"/>
          <w:sz w:val="18"/>
          <w:szCs w:val="18"/>
        </w:rPr>
        <w:t>en voor de productie van duurzame materialen</w:t>
      </w:r>
      <w:r w:rsidR="005C7C9A">
        <w:rPr>
          <w:rFonts w:ascii="Verdana" w:hAnsi="Verdana"/>
          <w:sz w:val="18"/>
          <w:szCs w:val="18"/>
        </w:rPr>
        <w:t xml:space="preserve">. Daarom vraagt het kabinet de Commissie </w:t>
      </w:r>
      <w:r w:rsidR="006711F7">
        <w:rPr>
          <w:rFonts w:ascii="Verdana" w:hAnsi="Verdana"/>
          <w:sz w:val="18"/>
          <w:szCs w:val="18"/>
        </w:rPr>
        <w:t>in</w:t>
      </w:r>
      <w:r w:rsidR="005C7C9A">
        <w:rPr>
          <w:rFonts w:ascii="Verdana" w:hAnsi="Verdana"/>
          <w:sz w:val="18"/>
          <w:szCs w:val="18"/>
        </w:rPr>
        <w:t xml:space="preserve"> de strategie </w:t>
      </w:r>
      <w:r w:rsidR="006711F7">
        <w:rPr>
          <w:rFonts w:ascii="Verdana" w:hAnsi="Verdana"/>
          <w:sz w:val="18"/>
          <w:szCs w:val="18"/>
        </w:rPr>
        <w:t xml:space="preserve">zodanig </w:t>
      </w:r>
      <w:r w:rsidR="005C7C9A">
        <w:rPr>
          <w:rFonts w:ascii="Verdana" w:hAnsi="Verdana"/>
          <w:sz w:val="18"/>
          <w:szCs w:val="18"/>
        </w:rPr>
        <w:t>aan</w:t>
      </w:r>
      <w:r w:rsidR="006711F7">
        <w:rPr>
          <w:rFonts w:ascii="Verdana" w:hAnsi="Verdana"/>
          <w:sz w:val="18"/>
          <w:szCs w:val="18"/>
        </w:rPr>
        <w:t xml:space="preserve"> te sluiten op</w:t>
      </w:r>
      <w:r w:rsidR="005C7C9A">
        <w:rPr>
          <w:rFonts w:ascii="Verdana" w:hAnsi="Verdana"/>
          <w:sz w:val="18"/>
          <w:szCs w:val="18"/>
        </w:rPr>
        <w:t xml:space="preserve"> het EU-emissiehandels</w:t>
      </w:r>
      <w:r w:rsidR="005262D6">
        <w:rPr>
          <w:rFonts w:ascii="Verdana" w:hAnsi="Verdana"/>
          <w:sz w:val="18"/>
          <w:szCs w:val="18"/>
        </w:rPr>
        <w:t>s</w:t>
      </w:r>
      <w:r w:rsidR="005C7C9A">
        <w:rPr>
          <w:rFonts w:ascii="Verdana" w:hAnsi="Verdana"/>
          <w:sz w:val="18"/>
          <w:szCs w:val="18"/>
        </w:rPr>
        <w:t xml:space="preserve">ysteem </w:t>
      </w:r>
      <w:r w:rsidR="006711F7">
        <w:rPr>
          <w:rFonts w:ascii="Verdana" w:hAnsi="Verdana"/>
          <w:sz w:val="18"/>
          <w:szCs w:val="18"/>
        </w:rPr>
        <w:t>dat duurzame CO</w:t>
      </w:r>
      <w:r w:rsidRPr="00C805DB" w:rsidR="006711F7">
        <w:rPr>
          <w:rFonts w:ascii="Verdana" w:hAnsi="Verdana"/>
          <w:sz w:val="18"/>
          <w:szCs w:val="18"/>
          <w:vertAlign w:val="subscript"/>
        </w:rPr>
        <w:t>2</w:t>
      </w:r>
      <w:r w:rsidR="006711F7">
        <w:rPr>
          <w:rFonts w:ascii="Verdana" w:hAnsi="Verdana"/>
          <w:sz w:val="18"/>
          <w:szCs w:val="18"/>
        </w:rPr>
        <w:t xml:space="preserve"> effectief hergebruikt kan worden</w:t>
      </w:r>
      <w:r w:rsidR="005C7C9A">
        <w:rPr>
          <w:rFonts w:ascii="Verdana" w:hAnsi="Verdana"/>
          <w:sz w:val="18"/>
          <w:szCs w:val="18"/>
        </w:rPr>
        <w:t>.</w:t>
      </w:r>
    </w:p>
    <w:p w:rsidR="006445A3" w:rsidP="00F7557A" w:rsidRDefault="006445A3" w14:paraId="3FF553F4" w14:textId="77777777">
      <w:pPr>
        <w:spacing w:line="360" w:lineRule="auto"/>
        <w:rPr>
          <w:rFonts w:ascii="Verdana" w:hAnsi="Verdana"/>
          <w:iCs/>
          <w:sz w:val="18"/>
          <w:szCs w:val="18"/>
        </w:rPr>
      </w:pPr>
    </w:p>
    <w:p w:rsidRPr="00501B59" w:rsidR="004606B1" w:rsidP="004606B1" w:rsidRDefault="00997397" w14:paraId="2BB5247A" w14:textId="530895A7">
      <w:pPr>
        <w:spacing w:line="360" w:lineRule="auto"/>
        <w:rPr>
          <w:rFonts w:ascii="Verdana" w:hAnsi="Verdana"/>
          <w:i/>
          <w:iCs/>
          <w:sz w:val="18"/>
          <w:szCs w:val="18"/>
        </w:rPr>
      </w:pPr>
      <w:r>
        <w:rPr>
          <w:rFonts w:ascii="Verdana" w:hAnsi="Verdana"/>
          <w:iCs/>
          <w:sz w:val="18"/>
          <w:szCs w:val="18"/>
        </w:rPr>
        <w:t xml:space="preserve">Het kabinet verwelkomt de </w:t>
      </w:r>
      <w:r w:rsidR="00782369">
        <w:rPr>
          <w:rFonts w:ascii="Verdana" w:hAnsi="Verdana"/>
          <w:iCs/>
          <w:sz w:val="18"/>
          <w:szCs w:val="18"/>
        </w:rPr>
        <w:t>aandacht voor</w:t>
      </w:r>
      <w:r>
        <w:rPr>
          <w:rFonts w:ascii="Verdana" w:hAnsi="Verdana"/>
          <w:iCs/>
          <w:sz w:val="18"/>
          <w:szCs w:val="18"/>
        </w:rPr>
        <w:t xml:space="preserve"> efficiënt </w:t>
      </w:r>
      <w:r w:rsidR="00C5792B">
        <w:rPr>
          <w:rFonts w:ascii="Verdana" w:hAnsi="Verdana"/>
          <w:iCs/>
          <w:sz w:val="18"/>
          <w:szCs w:val="18"/>
        </w:rPr>
        <w:t>en duurzaam</w:t>
      </w:r>
      <w:r>
        <w:rPr>
          <w:rFonts w:ascii="Verdana" w:hAnsi="Verdana"/>
          <w:iCs/>
          <w:sz w:val="18"/>
          <w:szCs w:val="18"/>
        </w:rPr>
        <w:t xml:space="preserve"> gebruik van bio</w:t>
      </w:r>
      <w:r w:rsidR="001D1E9E">
        <w:rPr>
          <w:rFonts w:ascii="Verdana" w:hAnsi="Verdana"/>
          <w:iCs/>
          <w:sz w:val="18"/>
          <w:szCs w:val="18"/>
        </w:rPr>
        <w:t>grondstoffen</w:t>
      </w:r>
      <w:r>
        <w:rPr>
          <w:rFonts w:ascii="Verdana" w:hAnsi="Verdana"/>
          <w:iCs/>
          <w:sz w:val="18"/>
          <w:szCs w:val="18"/>
        </w:rPr>
        <w:t xml:space="preserve"> en het principe dat bio</w:t>
      </w:r>
      <w:r w:rsidR="001D1E9E">
        <w:rPr>
          <w:rFonts w:ascii="Verdana" w:hAnsi="Verdana"/>
          <w:iCs/>
          <w:sz w:val="18"/>
          <w:szCs w:val="18"/>
        </w:rPr>
        <w:t>grondstoffen</w:t>
      </w:r>
      <w:r>
        <w:rPr>
          <w:rFonts w:ascii="Verdana" w:hAnsi="Verdana"/>
          <w:iCs/>
          <w:sz w:val="18"/>
          <w:szCs w:val="18"/>
        </w:rPr>
        <w:t xml:space="preserve"> zo hoogwaardig mogelijk dien</w:t>
      </w:r>
      <w:r w:rsidR="001D1E9E">
        <w:rPr>
          <w:rFonts w:ascii="Verdana" w:hAnsi="Verdana"/>
          <w:iCs/>
          <w:sz w:val="18"/>
          <w:szCs w:val="18"/>
        </w:rPr>
        <w:t>en</w:t>
      </w:r>
      <w:r>
        <w:rPr>
          <w:rFonts w:ascii="Verdana" w:hAnsi="Verdana"/>
          <w:iCs/>
          <w:sz w:val="18"/>
          <w:szCs w:val="18"/>
        </w:rPr>
        <w:t xml:space="preserve"> te worden ingezet.</w:t>
      </w:r>
      <w:r w:rsidR="00082518">
        <w:rPr>
          <w:rFonts w:ascii="Verdana" w:hAnsi="Verdana"/>
          <w:iCs/>
          <w:sz w:val="18"/>
          <w:szCs w:val="18"/>
        </w:rPr>
        <w:t xml:space="preserve"> </w:t>
      </w:r>
      <w:r w:rsidRPr="00C5792B" w:rsidR="00C5792B">
        <w:rPr>
          <w:rFonts w:ascii="Verdana" w:hAnsi="Verdana"/>
          <w:iCs/>
          <w:sz w:val="18"/>
          <w:szCs w:val="18"/>
        </w:rPr>
        <w:t>Om binnen de planetaire grenzen te blijven moet</w:t>
      </w:r>
      <w:r w:rsidR="00AE3520">
        <w:rPr>
          <w:rFonts w:ascii="Verdana" w:hAnsi="Verdana"/>
          <w:iCs/>
          <w:sz w:val="18"/>
          <w:szCs w:val="18"/>
        </w:rPr>
        <w:t>,</w:t>
      </w:r>
      <w:r w:rsidRPr="00C5792B" w:rsidR="00C5792B">
        <w:rPr>
          <w:rFonts w:ascii="Verdana" w:hAnsi="Verdana"/>
          <w:iCs/>
          <w:sz w:val="18"/>
          <w:szCs w:val="18"/>
        </w:rPr>
        <w:t xml:space="preserve"> zoals de strategie beschrijft</w:t>
      </w:r>
      <w:r w:rsidR="00AE3520">
        <w:rPr>
          <w:rFonts w:ascii="Verdana" w:hAnsi="Verdana"/>
          <w:iCs/>
          <w:sz w:val="18"/>
          <w:szCs w:val="18"/>
        </w:rPr>
        <w:t>,</w:t>
      </w:r>
      <w:r w:rsidRPr="00C5792B" w:rsidR="00C5792B">
        <w:rPr>
          <w:rFonts w:ascii="Verdana" w:hAnsi="Verdana"/>
          <w:iCs/>
          <w:sz w:val="18"/>
          <w:szCs w:val="18"/>
        </w:rPr>
        <w:t xml:space="preserve"> de productie van </w:t>
      </w:r>
      <w:r w:rsidR="00501B59">
        <w:rPr>
          <w:rFonts w:ascii="Verdana" w:hAnsi="Verdana"/>
          <w:iCs/>
          <w:sz w:val="18"/>
          <w:szCs w:val="18"/>
        </w:rPr>
        <w:t>biogrondstoffen</w:t>
      </w:r>
      <w:r w:rsidRPr="00C5792B" w:rsidR="00501B59">
        <w:rPr>
          <w:rFonts w:ascii="Verdana" w:hAnsi="Verdana"/>
          <w:iCs/>
          <w:sz w:val="18"/>
          <w:szCs w:val="18"/>
        </w:rPr>
        <w:t xml:space="preserve"> </w:t>
      </w:r>
      <w:r w:rsidRPr="00C5792B" w:rsidR="00C5792B">
        <w:rPr>
          <w:rFonts w:ascii="Verdana" w:hAnsi="Verdana"/>
          <w:iCs/>
          <w:sz w:val="18"/>
          <w:szCs w:val="18"/>
        </w:rPr>
        <w:t>afgestemd zijn met duurzaam behoud van ecosystemen.</w:t>
      </w:r>
      <w:r w:rsidR="00B06097">
        <w:rPr>
          <w:rFonts w:ascii="Verdana" w:hAnsi="Verdana"/>
          <w:iCs/>
          <w:sz w:val="18"/>
          <w:szCs w:val="18"/>
        </w:rPr>
        <w:t xml:space="preserve"> </w:t>
      </w:r>
      <w:r w:rsidRPr="00C5792B" w:rsidR="00C5792B">
        <w:rPr>
          <w:rFonts w:ascii="Verdana" w:hAnsi="Verdana"/>
          <w:iCs/>
          <w:sz w:val="18"/>
          <w:szCs w:val="18"/>
        </w:rPr>
        <w:t xml:space="preserve">Het kabinet stelt dat de strategie hiervoor moet aansluiten bij doelen en verplichtingen uit </w:t>
      </w:r>
      <w:r w:rsidR="00C805DB">
        <w:rPr>
          <w:rFonts w:ascii="Verdana" w:hAnsi="Verdana"/>
          <w:iCs/>
          <w:sz w:val="18"/>
          <w:szCs w:val="18"/>
        </w:rPr>
        <w:t>de klimaatwet</w:t>
      </w:r>
      <w:r w:rsidRPr="00C5792B" w:rsidR="00C5792B">
        <w:rPr>
          <w:rFonts w:ascii="Verdana" w:hAnsi="Verdana"/>
          <w:iCs/>
          <w:sz w:val="18"/>
          <w:szCs w:val="18"/>
        </w:rPr>
        <w:t xml:space="preserve"> en </w:t>
      </w:r>
      <w:r w:rsidR="00AE3520">
        <w:rPr>
          <w:rFonts w:ascii="Verdana" w:hAnsi="Verdana"/>
          <w:iCs/>
          <w:sz w:val="18"/>
          <w:szCs w:val="18"/>
        </w:rPr>
        <w:t xml:space="preserve">de </w:t>
      </w:r>
      <w:r w:rsidRPr="00C5792B" w:rsidR="00C5792B">
        <w:rPr>
          <w:rFonts w:ascii="Verdana" w:hAnsi="Verdana"/>
          <w:iCs/>
          <w:sz w:val="18"/>
          <w:szCs w:val="18"/>
        </w:rPr>
        <w:t xml:space="preserve">natuurherstelverordening. </w:t>
      </w:r>
      <w:bookmarkStart w:name="_Hlk216874144" w:id="10"/>
      <w:r w:rsidR="007B2E71">
        <w:rPr>
          <w:rFonts w:ascii="Verdana" w:hAnsi="Verdana"/>
          <w:iCs/>
          <w:sz w:val="18"/>
          <w:szCs w:val="18"/>
        </w:rPr>
        <w:t xml:space="preserve">Daarnaast heeft het kabinet er oog voor dat de verdere ontwikkeling van de bio-economie niet ten koste gaat van de </w:t>
      </w:r>
      <w:r w:rsidRPr="0001217F" w:rsidR="007B2E71">
        <w:rPr>
          <w:rFonts w:ascii="Verdana" w:hAnsi="Verdana"/>
          <w:sz w:val="18"/>
          <w:szCs w:val="18"/>
        </w:rPr>
        <w:t>primaire functie</w:t>
      </w:r>
      <w:r w:rsidR="007B2E71">
        <w:rPr>
          <w:rFonts w:ascii="Verdana" w:hAnsi="Verdana"/>
          <w:sz w:val="18"/>
          <w:szCs w:val="18"/>
        </w:rPr>
        <w:t xml:space="preserve"> </w:t>
      </w:r>
      <w:r w:rsidRPr="0001217F" w:rsidR="007B2E71">
        <w:rPr>
          <w:rFonts w:ascii="Verdana" w:hAnsi="Verdana"/>
          <w:sz w:val="18"/>
          <w:szCs w:val="18"/>
        </w:rPr>
        <w:t xml:space="preserve">van </w:t>
      </w:r>
      <w:r w:rsidR="007B2E71">
        <w:rPr>
          <w:rFonts w:ascii="Verdana" w:hAnsi="Verdana"/>
          <w:sz w:val="18"/>
          <w:szCs w:val="18"/>
        </w:rPr>
        <w:t>de agrarische sector</w:t>
      </w:r>
      <w:r w:rsidRPr="0001217F" w:rsidR="007B2E71">
        <w:rPr>
          <w:rFonts w:ascii="Verdana" w:hAnsi="Verdana"/>
          <w:sz w:val="18"/>
          <w:szCs w:val="18"/>
        </w:rPr>
        <w:t xml:space="preserve"> </w:t>
      </w:r>
      <w:r w:rsidR="007B2E71">
        <w:rPr>
          <w:rFonts w:ascii="Verdana" w:hAnsi="Verdana"/>
          <w:sz w:val="18"/>
          <w:szCs w:val="18"/>
        </w:rPr>
        <w:t xml:space="preserve">voor voedselproductie. </w:t>
      </w:r>
      <w:r w:rsidRPr="00C5792B" w:rsidR="00C5792B">
        <w:rPr>
          <w:rFonts w:ascii="Verdana" w:hAnsi="Verdana"/>
          <w:iCs/>
          <w:sz w:val="18"/>
          <w:szCs w:val="18"/>
        </w:rPr>
        <w:t xml:space="preserve">Met betrekking tot het cascaderingsprincipe </w:t>
      </w:r>
      <w:r w:rsidRPr="00C91043" w:rsidR="00C91043">
        <w:rPr>
          <w:rFonts w:ascii="Verdana" w:hAnsi="Verdana"/>
          <w:iCs/>
          <w:sz w:val="18"/>
          <w:szCs w:val="18"/>
        </w:rPr>
        <w:t xml:space="preserve">roept </w:t>
      </w:r>
      <w:r w:rsidR="00AE3520">
        <w:rPr>
          <w:rFonts w:ascii="Verdana" w:hAnsi="Verdana"/>
          <w:iCs/>
          <w:sz w:val="18"/>
          <w:szCs w:val="18"/>
        </w:rPr>
        <w:t xml:space="preserve">het kabinet </w:t>
      </w:r>
      <w:r w:rsidRPr="00C91043" w:rsidR="00C91043">
        <w:rPr>
          <w:rFonts w:ascii="Verdana" w:hAnsi="Verdana"/>
          <w:iCs/>
          <w:sz w:val="18"/>
          <w:szCs w:val="18"/>
        </w:rPr>
        <w:t>de Commissie op</w:t>
      </w:r>
      <w:r w:rsidRPr="00C91043" w:rsidR="009F2BE3">
        <w:rPr>
          <w:rFonts w:ascii="Verdana" w:hAnsi="Verdana"/>
          <w:iCs/>
          <w:sz w:val="18"/>
          <w:szCs w:val="18"/>
        </w:rPr>
        <w:t xml:space="preserve"> </w:t>
      </w:r>
      <w:r w:rsidRPr="00F74BA8" w:rsidR="00C91043">
        <w:rPr>
          <w:rStyle w:val="CommentReference"/>
          <w:rFonts w:ascii="Verdana" w:hAnsi="Verdana"/>
          <w:sz w:val="18"/>
          <w:szCs w:val="18"/>
        </w:rPr>
        <w:t>tot</w:t>
      </w:r>
      <w:r w:rsidRPr="00C91043" w:rsidR="00C91043">
        <w:rPr>
          <w:rFonts w:ascii="Verdana" w:hAnsi="Verdana"/>
          <w:iCs/>
          <w:sz w:val="18"/>
          <w:szCs w:val="18"/>
        </w:rPr>
        <w:t xml:space="preserve"> </w:t>
      </w:r>
      <w:r w:rsidR="00AE3520">
        <w:rPr>
          <w:rFonts w:ascii="Verdana" w:hAnsi="Verdana"/>
          <w:iCs/>
          <w:sz w:val="18"/>
          <w:szCs w:val="18"/>
        </w:rPr>
        <w:t>concrete acties om dit</w:t>
      </w:r>
      <w:r w:rsidR="009F2BE3">
        <w:rPr>
          <w:rFonts w:ascii="Verdana" w:hAnsi="Verdana"/>
          <w:iCs/>
          <w:sz w:val="18"/>
          <w:szCs w:val="18"/>
        </w:rPr>
        <w:t xml:space="preserve"> consistent </w:t>
      </w:r>
      <w:r w:rsidR="00AE3520">
        <w:rPr>
          <w:rFonts w:ascii="Verdana" w:hAnsi="Verdana"/>
          <w:iCs/>
          <w:sz w:val="18"/>
          <w:szCs w:val="18"/>
        </w:rPr>
        <w:t>toe te passen</w:t>
      </w:r>
      <w:r w:rsidR="009F2BE3">
        <w:rPr>
          <w:rFonts w:ascii="Verdana" w:hAnsi="Verdana"/>
          <w:iCs/>
          <w:sz w:val="18"/>
          <w:szCs w:val="18"/>
        </w:rPr>
        <w:t xml:space="preserve"> in EU-wetgeving en </w:t>
      </w:r>
      <w:r w:rsidR="00AE3520">
        <w:rPr>
          <w:rFonts w:ascii="Verdana" w:hAnsi="Verdana"/>
          <w:iCs/>
          <w:sz w:val="18"/>
          <w:szCs w:val="18"/>
        </w:rPr>
        <w:t xml:space="preserve">zo </w:t>
      </w:r>
      <w:r w:rsidR="004053B5">
        <w:rPr>
          <w:rFonts w:ascii="Verdana" w:hAnsi="Verdana"/>
          <w:iCs/>
          <w:sz w:val="18"/>
          <w:szCs w:val="18"/>
        </w:rPr>
        <w:t xml:space="preserve">het gebruik van </w:t>
      </w:r>
      <w:r w:rsidR="009F2BE3">
        <w:rPr>
          <w:rFonts w:ascii="Verdana" w:hAnsi="Verdana"/>
          <w:iCs/>
          <w:sz w:val="18"/>
          <w:szCs w:val="18"/>
        </w:rPr>
        <w:t xml:space="preserve">biogebaseerde materialen </w:t>
      </w:r>
      <w:r w:rsidR="00AE3520">
        <w:rPr>
          <w:rFonts w:ascii="Verdana" w:hAnsi="Verdana"/>
          <w:iCs/>
          <w:sz w:val="18"/>
          <w:szCs w:val="18"/>
        </w:rPr>
        <w:t>te stimuleren</w:t>
      </w:r>
      <w:r w:rsidR="009F2BE3">
        <w:rPr>
          <w:rFonts w:ascii="Verdana" w:hAnsi="Verdana"/>
          <w:iCs/>
          <w:sz w:val="18"/>
          <w:szCs w:val="18"/>
        </w:rPr>
        <w:t>.</w:t>
      </w:r>
      <w:bookmarkEnd w:id="10"/>
      <w:r w:rsidR="005E6086">
        <w:rPr>
          <w:rFonts w:ascii="Verdana" w:hAnsi="Verdana"/>
          <w:iCs/>
          <w:sz w:val="18"/>
          <w:szCs w:val="18"/>
        </w:rPr>
        <w:t xml:space="preserve"> Het gebruik van biogrondstoffen dient daarbij gericht te zijn op de vervanging van fossiel, opdat het totale grondstoffengebruik niet stijgt.</w:t>
      </w:r>
      <w:r w:rsidR="009F2BE3">
        <w:rPr>
          <w:rFonts w:ascii="Verdana" w:hAnsi="Verdana"/>
          <w:iCs/>
          <w:sz w:val="18"/>
          <w:szCs w:val="18"/>
        </w:rPr>
        <w:t xml:space="preserve"> </w:t>
      </w:r>
      <w:r w:rsidR="005E6086">
        <w:rPr>
          <w:rFonts w:ascii="Verdana" w:hAnsi="Verdana"/>
          <w:iCs/>
          <w:sz w:val="18"/>
          <w:szCs w:val="18"/>
        </w:rPr>
        <w:t xml:space="preserve">Ook </w:t>
      </w:r>
      <w:r w:rsidR="006A7C03">
        <w:rPr>
          <w:rFonts w:ascii="Verdana" w:hAnsi="Verdana"/>
          <w:iCs/>
          <w:sz w:val="18"/>
          <w:szCs w:val="18"/>
        </w:rPr>
        <w:t>moet</w:t>
      </w:r>
      <w:r w:rsidR="005E6086">
        <w:rPr>
          <w:rFonts w:ascii="Verdana" w:hAnsi="Verdana"/>
          <w:iCs/>
          <w:sz w:val="18"/>
          <w:szCs w:val="18"/>
        </w:rPr>
        <w:t xml:space="preserve"> er</w:t>
      </w:r>
      <w:r w:rsidR="006A7C03">
        <w:rPr>
          <w:rFonts w:ascii="Verdana" w:hAnsi="Verdana"/>
          <w:iCs/>
          <w:sz w:val="18"/>
          <w:szCs w:val="18"/>
        </w:rPr>
        <w:t xml:space="preserve"> ruimte zijn voor regionale afwegingen</w:t>
      </w:r>
      <w:r w:rsidR="006C450C">
        <w:rPr>
          <w:rStyle w:val="FootnoteReference"/>
          <w:rFonts w:ascii="Verdana" w:hAnsi="Verdana"/>
          <w:iCs/>
          <w:sz w:val="18"/>
          <w:szCs w:val="18"/>
        </w:rPr>
        <w:footnoteReference w:id="31"/>
      </w:r>
      <w:r w:rsidR="006A7C03">
        <w:rPr>
          <w:rFonts w:ascii="Verdana" w:hAnsi="Verdana"/>
          <w:iCs/>
          <w:sz w:val="18"/>
          <w:szCs w:val="18"/>
        </w:rPr>
        <w:t xml:space="preserve">. </w:t>
      </w:r>
      <w:r w:rsidR="00406760">
        <w:rPr>
          <w:rFonts w:ascii="Verdana" w:hAnsi="Verdana"/>
          <w:iCs/>
          <w:sz w:val="18"/>
          <w:szCs w:val="18"/>
        </w:rPr>
        <w:t xml:space="preserve">Om dit mogelijk te maken, is geharmoniseerde regelgeving voor verschillende toepassingen van belang. </w:t>
      </w:r>
      <w:bookmarkStart w:name="_Hlk216874016" w:id="11"/>
      <w:r w:rsidR="00406760">
        <w:rPr>
          <w:rFonts w:ascii="Verdana" w:hAnsi="Verdana"/>
          <w:iCs/>
          <w:sz w:val="18"/>
          <w:szCs w:val="18"/>
        </w:rPr>
        <w:t xml:space="preserve">Bij het uitwerken van duurzaamheidscriteria voor biogebaseerde verpakkingen </w:t>
      </w:r>
      <w:r w:rsidR="00AA51DD">
        <w:rPr>
          <w:rFonts w:ascii="Verdana" w:hAnsi="Verdana"/>
          <w:iCs/>
          <w:sz w:val="18"/>
          <w:szCs w:val="18"/>
        </w:rPr>
        <w:t xml:space="preserve">roept het kabinet de Commissie daarom op de duurzaamheidscriteria voor biobrandstoffen te </w:t>
      </w:r>
      <w:r w:rsidR="008E60A6">
        <w:rPr>
          <w:rFonts w:ascii="Verdana" w:hAnsi="Verdana"/>
          <w:iCs/>
          <w:sz w:val="18"/>
          <w:szCs w:val="18"/>
        </w:rPr>
        <w:t xml:space="preserve">hanteren uit de Richtlijn Hernieuwbare </w:t>
      </w:r>
      <w:r w:rsidRPr="004606B1" w:rsidR="008E60A6">
        <w:rPr>
          <w:rFonts w:ascii="Verdana" w:hAnsi="Verdana"/>
          <w:iCs/>
          <w:sz w:val="18"/>
          <w:szCs w:val="18"/>
        </w:rPr>
        <w:t>Energie</w:t>
      </w:r>
      <w:bookmarkEnd w:id="11"/>
      <w:r w:rsidRPr="004606B1" w:rsidR="000B19A2">
        <w:rPr>
          <w:rStyle w:val="FootnoteReference"/>
          <w:rFonts w:ascii="Verdana" w:hAnsi="Verdana"/>
          <w:iCs/>
          <w:sz w:val="18"/>
          <w:szCs w:val="18"/>
        </w:rPr>
        <w:footnoteReference w:id="32"/>
      </w:r>
      <w:r w:rsidRPr="004606B1" w:rsidR="00DC3550">
        <w:rPr>
          <w:rFonts w:ascii="Verdana" w:hAnsi="Verdana"/>
          <w:iCs/>
          <w:sz w:val="18"/>
          <w:szCs w:val="18"/>
        </w:rPr>
        <w:t>.</w:t>
      </w:r>
      <w:r w:rsidRPr="004606B1" w:rsidR="009E1AA1">
        <w:rPr>
          <w:rFonts w:ascii="Verdana" w:hAnsi="Verdana"/>
          <w:iCs/>
          <w:sz w:val="18"/>
          <w:szCs w:val="18"/>
        </w:rPr>
        <w:t xml:space="preserve"> </w:t>
      </w:r>
      <w:r w:rsidRPr="004606B1" w:rsidR="004606B1">
        <w:rPr>
          <w:rFonts w:ascii="Verdana" w:hAnsi="Verdana"/>
          <w:iCs/>
          <w:sz w:val="18"/>
          <w:szCs w:val="18"/>
        </w:rPr>
        <w:t xml:space="preserve">Het kabinet verwelkomt het initiatief om </w:t>
      </w:r>
      <w:proofErr w:type="spellStart"/>
      <w:r w:rsidRPr="004606B1" w:rsidR="004606B1">
        <w:rPr>
          <w:rFonts w:ascii="Verdana" w:hAnsi="Verdana"/>
          <w:iCs/>
          <w:sz w:val="18"/>
          <w:szCs w:val="18"/>
        </w:rPr>
        <w:t>biomethaanproductie</w:t>
      </w:r>
      <w:proofErr w:type="spellEnd"/>
      <w:r w:rsidRPr="004606B1" w:rsidR="004606B1">
        <w:rPr>
          <w:rFonts w:ascii="Verdana" w:hAnsi="Verdana"/>
          <w:iCs/>
          <w:sz w:val="18"/>
          <w:szCs w:val="18"/>
        </w:rPr>
        <w:t xml:space="preserve"> in Europa uit te breiden via tripartite overeenkomsten. Daarnaast werk</w:t>
      </w:r>
      <w:r w:rsidR="00040206">
        <w:rPr>
          <w:rFonts w:ascii="Verdana" w:hAnsi="Verdana"/>
          <w:iCs/>
          <w:sz w:val="18"/>
          <w:szCs w:val="18"/>
        </w:rPr>
        <w:t>t</w:t>
      </w:r>
      <w:r w:rsidRPr="004606B1" w:rsidR="004606B1">
        <w:rPr>
          <w:rFonts w:ascii="Verdana" w:hAnsi="Verdana"/>
          <w:iCs/>
          <w:sz w:val="18"/>
          <w:szCs w:val="18"/>
        </w:rPr>
        <w:t xml:space="preserve"> het kabinet graag samen met de </w:t>
      </w:r>
      <w:r w:rsidR="007A43CA">
        <w:rPr>
          <w:rFonts w:ascii="Verdana" w:hAnsi="Verdana"/>
          <w:iCs/>
          <w:sz w:val="18"/>
          <w:szCs w:val="18"/>
        </w:rPr>
        <w:t>C</w:t>
      </w:r>
      <w:r w:rsidRPr="004606B1" w:rsidR="004606B1">
        <w:rPr>
          <w:rFonts w:ascii="Verdana" w:hAnsi="Verdana"/>
          <w:iCs/>
          <w:sz w:val="18"/>
          <w:szCs w:val="18"/>
        </w:rPr>
        <w:t>ommissie om van productie-gedreven naar consumptie-gedreven beleidsinitiatieven te bewegen om op die manier gezamenlijk barrières weg te halen die de opschaling van biomethaan in de weg staan.</w:t>
      </w:r>
      <w:r w:rsidR="00040206">
        <w:rPr>
          <w:rFonts w:ascii="Verdana" w:hAnsi="Verdana"/>
          <w:iCs/>
          <w:sz w:val="18"/>
          <w:szCs w:val="18"/>
        </w:rPr>
        <w:t xml:space="preserve"> </w:t>
      </w:r>
      <w:r w:rsidR="007A43CA">
        <w:rPr>
          <w:rFonts w:ascii="Verdana" w:hAnsi="Verdana"/>
          <w:iCs/>
          <w:sz w:val="18"/>
          <w:szCs w:val="18"/>
        </w:rPr>
        <w:t xml:space="preserve">Ook voor de terugwinning van fosfaat </w:t>
      </w:r>
      <w:r w:rsidR="00FA034E">
        <w:rPr>
          <w:rFonts w:ascii="Verdana" w:hAnsi="Verdana"/>
          <w:iCs/>
          <w:sz w:val="18"/>
          <w:szCs w:val="18"/>
        </w:rPr>
        <w:t xml:space="preserve">faciliteert </w:t>
      </w:r>
      <w:r w:rsidR="007A43CA">
        <w:rPr>
          <w:rFonts w:ascii="Verdana" w:hAnsi="Verdana"/>
          <w:iCs/>
          <w:sz w:val="18"/>
          <w:szCs w:val="18"/>
        </w:rPr>
        <w:t xml:space="preserve">het kabinet </w:t>
      </w:r>
      <w:r w:rsidR="00FA034E">
        <w:rPr>
          <w:rFonts w:ascii="Verdana" w:hAnsi="Verdana"/>
          <w:iCs/>
          <w:sz w:val="18"/>
          <w:szCs w:val="18"/>
        </w:rPr>
        <w:t xml:space="preserve">kennisdeling over het </w:t>
      </w:r>
      <w:r w:rsidR="007A43CA">
        <w:rPr>
          <w:rFonts w:ascii="Verdana" w:hAnsi="Verdana"/>
          <w:iCs/>
          <w:sz w:val="18"/>
          <w:szCs w:val="18"/>
        </w:rPr>
        <w:t>terugwinnen van grondstoffen bij waterzuiveringsprocessen</w:t>
      </w:r>
      <w:r w:rsidR="00FA034E">
        <w:rPr>
          <w:rFonts w:ascii="Verdana" w:hAnsi="Verdana"/>
          <w:iCs/>
          <w:sz w:val="18"/>
          <w:szCs w:val="18"/>
        </w:rPr>
        <w:t>. Daarin lopen de Nederlandse waterschappen reeds voorop</w:t>
      </w:r>
      <w:r w:rsidR="00FA034E">
        <w:rPr>
          <w:rStyle w:val="FootnoteReference"/>
          <w:rFonts w:ascii="Verdana" w:hAnsi="Verdana"/>
          <w:iCs/>
          <w:sz w:val="18"/>
          <w:szCs w:val="18"/>
        </w:rPr>
        <w:footnoteReference w:id="33"/>
      </w:r>
      <w:r w:rsidR="007A43CA">
        <w:rPr>
          <w:rFonts w:ascii="Verdana" w:hAnsi="Verdana"/>
          <w:iCs/>
          <w:sz w:val="18"/>
          <w:szCs w:val="18"/>
        </w:rPr>
        <w:t>.</w:t>
      </w:r>
    </w:p>
    <w:p w:rsidR="00816029" w:rsidP="00816029" w:rsidRDefault="00816029" w14:paraId="73F73D21" w14:textId="77777777">
      <w:pPr>
        <w:spacing w:line="360" w:lineRule="auto"/>
        <w:rPr>
          <w:rFonts w:ascii="Verdana" w:hAnsi="Verdana"/>
          <w:iCs/>
          <w:sz w:val="18"/>
          <w:szCs w:val="18"/>
        </w:rPr>
      </w:pPr>
    </w:p>
    <w:p w:rsidR="008E188D" w:rsidP="00816029" w:rsidRDefault="00B10486" w14:paraId="7ADEBA17" w14:textId="437BFCD0">
      <w:pPr>
        <w:spacing w:line="360" w:lineRule="auto"/>
        <w:rPr>
          <w:rFonts w:ascii="Verdana" w:hAnsi="Verdana"/>
          <w:iCs/>
          <w:sz w:val="18"/>
          <w:szCs w:val="18"/>
        </w:rPr>
      </w:pPr>
      <w:bookmarkStart w:name="_Hlk216276145" w:id="12"/>
      <w:r>
        <w:rPr>
          <w:rFonts w:ascii="Verdana" w:hAnsi="Verdana"/>
          <w:iCs/>
          <w:sz w:val="18"/>
          <w:szCs w:val="18"/>
        </w:rPr>
        <w:lastRenderedPageBreak/>
        <w:t xml:space="preserve">Het gebruik van biogrondstoffen voor </w:t>
      </w:r>
      <w:r w:rsidR="00406760">
        <w:rPr>
          <w:rFonts w:ascii="Verdana" w:hAnsi="Verdana"/>
          <w:iCs/>
          <w:sz w:val="18"/>
          <w:szCs w:val="18"/>
        </w:rPr>
        <w:t xml:space="preserve">laagwaardige toepassingen, zoals </w:t>
      </w:r>
      <w:r>
        <w:rPr>
          <w:rFonts w:ascii="Verdana" w:hAnsi="Verdana"/>
          <w:iCs/>
          <w:sz w:val="18"/>
          <w:szCs w:val="18"/>
        </w:rPr>
        <w:t>elektriciteit en het verwarmen van huizen</w:t>
      </w:r>
      <w:r w:rsidR="00406760">
        <w:rPr>
          <w:rFonts w:ascii="Verdana" w:hAnsi="Verdana"/>
          <w:iCs/>
          <w:sz w:val="18"/>
          <w:szCs w:val="18"/>
        </w:rPr>
        <w:t>,</w:t>
      </w:r>
      <w:r>
        <w:rPr>
          <w:rFonts w:ascii="Verdana" w:hAnsi="Verdana"/>
          <w:iCs/>
          <w:sz w:val="18"/>
          <w:szCs w:val="18"/>
        </w:rPr>
        <w:t xml:space="preserve"> dient </w:t>
      </w:r>
      <w:r w:rsidR="00F777A1">
        <w:rPr>
          <w:rFonts w:ascii="Verdana" w:hAnsi="Verdana"/>
          <w:iCs/>
          <w:sz w:val="18"/>
          <w:szCs w:val="18"/>
        </w:rPr>
        <w:t xml:space="preserve">zoveel mogelijk </w:t>
      </w:r>
      <w:r>
        <w:rPr>
          <w:rFonts w:ascii="Verdana" w:hAnsi="Verdana"/>
          <w:iCs/>
          <w:sz w:val="18"/>
          <w:szCs w:val="18"/>
        </w:rPr>
        <w:t xml:space="preserve">te worden </w:t>
      </w:r>
      <w:r w:rsidR="006D3606">
        <w:rPr>
          <w:rFonts w:ascii="Verdana" w:hAnsi="Verdana"/>
          <w:iCs/>
          <w:sz w:val="18"/>
          <w:szCs w:val="18"/>
        </w:rPr>
        <w:t xml:space="preserve">afgebouwd en </w:t>
      </w:r>
      <w:r w:rsidR="00F777A1">
        <w:rPr>
          <w:rFonts w:ascii="Verdana" w:hAnsi="Verdana"/>
          <w:iCs/>
          <w:sz w:val="18"/>
          <w:szCs w:val="18"/>
        </w:rPr>
        <w:t>vervangen met duurzame alternatieven</w:t>
      </w:r>
      <w:r>
        <w:rPr>
          <w:rFonts w:ascii="Verdana" w:hAnsi="Verdana"/>
          <w:iCs/>
          <w:sz w:val="18"/>
          <w:szCs w:val="18"/>
        </w:rPr>
        <w:t xml:space="preserve">. </w:t>
      </w:r>
      <w:r w:rsidR="009F2BE3">
        <w:rPr>
          <w:rFonts w:ascii="Verdana" w:hAnsi="Verdana"/>
          <w:iCs/>
          <w:sz w:val="18"/>
          <w:szCs w:val="18"/>
        </w:rPr>
        <w:t>Wel</w:t>
      </w:r>
      <w:r w:rsidR="00303B71">
        <w:rPr>
          <w:rFonts w:ascii="Verdana" w:hAnsi="Verdana"/>
          <w:iCs/>
          <w:sz w:val="18"/>
          <w:szCs w:val="18"/>
        </w:rPr>
        <w:t xml:space="preserve"> voorziet</w:t>
      </w:r>
      <w:r w:rsidR="009F2BE3">
        <w:rPr>
          <w:rFonts w:ascii="Verdana" w:hAnsi="Verdana"/>
          <w:iCs/>
          <w:sz w:val="18"/>
          <w:szCs w:val="18"/>
        </w:rPr>
        <w:t xml:space="preserve"> het kabinet</w:t>
      </w:r>
      <w:r w:rsidR="00AB6250">
        <w:rPr>
          <w:rFonts w:ascii="Verdana" w:hAnsi="Verdana"/>
          <w:iCs/>
          <w:sz w:val="18"/>
          <w:szCs w:val="18"/>
        </w:rPr>
        <w:t xml:space="preserve"> dat bio</w:t>
      </w:r>
      <w:r w:rsidR="001D1E9E">
        <w:rPr>
          <w:rFonts w:ascii="Verdana" w:hAnsi="Verdana"/>
          <w:iCs/>
          <w:sz w:val="18"/>
          <w:szCs w:val="18"/>
        </w:rPr>
        <w:t>grondstoffen</w:t>
      </w:r>
      <w:r w:rsidR="00AB6250">
        <w:rPr>
          <w:rFonts w:ascii="Verdana" w:hAnsi="Verdana"/>
          <w:iCs/>
          <w:sz w:val="18"/>
          <w:szCs w:val="18"/>
        </w:rPr>
        <w:t xml:space="preserve"> op de middellange termijn nog onmisbaar zijn voor </w:t>
      </w:r>
      <w:r w:rsidR="00D40B48">
        <w:rPr>
          <w:rFonts w:ascii="Verdana" w:hAnsi="Verdana"/>
          <w:iCs/>
          <w:sz w:val="18"/>
          <w:szCs w:val="18"/>
        </w:rPr>
        <w:t xml:space="preserve">zogenaamde </w:t>
      </w:r>
      <w:r w:rsidRPr="00C418C2" w:rsidR="00D40B48">
        <w:rPr>
          <w:rFonts w:ascii="Verdana" w:hAnsi="Verdana"/>
          <w:i/>
          <w:sz w:val="18"/>
          <w:szCs w:val="18"/>
        </w:rPr>
        <w:t>hard</w:t>
      </w:r>
      <w:r w:rsidR="00C418C2">
        <w:rPr>
          <w:rFonts w:ascii="Verdana" w:hAnsi="Verdana"/>
          <w:i/>
          <w:sz w:val="18"/>
          <w:szCs w:val="18"/>
        </w:rPr>
        <w:t>-</w:t>
      </w:r>
      <w:r w:rsidRPr="00C418C2" w:rsidR="00D40B48">
        <w:rPr>
          <w:rFonts w:ascii="Verdana" w:hAnsi="Verdana"/>
          <w:i/>
          <w:sz w:val="18"/>
          <w:szCs w:val="18"/>
        </w:rPr>
        <w:t>to</w:t>
      </w:r>
      <w:r w:rsidR="00C418C2">
        <w:rPr>
          <w:rFonts w:ascii="Verdana" w:hAnsi="Verdana"/>
          <w:i/>
          <w:sz w:val="18"/>
          <w:szCs w:val="18"/>
        </w:rPr>
        <w:t>-</w:t>
      </w:r>
      <w:proofErr w:type="spellStart"/>
      <w:r w:rsidRPr="00C418C2" w:rsidR="00D40B48">
        <w:rPr>
          <w:rFonts w:ascii="Verdana" w:hAnsi="Verdana"/>
          <w:i/>
          <w:sz w:val="18"/>
          <w:szCs w:val="18"/>
        </w:rPr>
        <w:t>abate</w:t>
      </w:r>
      <w:proofErr w:type="spellEnd"/>
      <w:r>
        <w:rPr>
          <w:rFonts w:ascii="Verdana" w:hAnsi="Verdana"/>
          <w:iCs/>
          <w:sz w:val="18"/>
          <w:szCs w:val="18"/>
        </w:rPr>
        <w:t xml:space="preserve"> </w:t>
      </w:r>
      <w:r w:rsidR="00AB6250">
        <w:rPr>
          <w:rFonts w:ascii="Verdana" w:hAnsi="Verdana"/>
          <w:iCs/>
          <w:sz w:val="18"/>
          <w:szCs w:val="18"/>
        </w:rPr>
        <w:t xml:space="preserve">energetische toepassingen, </w:t>
      </w:r>
      <w:r w:rsidR="00303B71">
        <w:rPr>
          <w:rFonts w:ascii="Verdana" w:hAnsi="Verdana"/>
          <w:iCs/>
          <w:sz w:val="18"/>
          <w:szCs w:val="18"/>
        </w:rPr>
        <w:t>met name</w:t>
      </w:r>
      <w:r w:rsidR="00205957">
        <w:rPr>
          <w:rFonts w:ascii="Verdana" w:hAnsi="Verdana"/>
          <w:iCs/>
          <w:sz w:val="18"/>
          <w:szCs w:val="18"/>
        </w:rPr>
        <w:t xml:space="preserve"> als brandstof voor het zwaar wegverkeer, en de</w:t>
      </w:r>
      <w:r w:rsidR="00303B71">
        <w:rPr>
          <w:rFonts w:ascii="Verdana" w:hAnsi="Verdana"/>
          <w:iCs/>
          <w:sz w:val="18"/>
          <w:szCs w:val="18"/>
        </w:rPr>
        <w:t xml:space="preserve"> </w:t>
      </w:r>
      <w:r w:rsidR="00AB6250">
        <w:rPr>
          <w:rFonts w:ascii="Verdana" w:hAnsi="Verdana"/>
          <w:iCs/>
          <w:sz w:val="18"/>
          <w:szCs w:val="18"/>
        </w:rPr>
        <w:t>lucht- en scheepvaart</w:t>
      </w:r>
      <w:r w:rsidR="009F2BE3">
        <w:rPr>
          <w:rStyle w:val="FootnoteReference"/>
          <w:rFonts w:ascii="Verdana" w:hAnsi="Verdana"/>
          <w:iCs/>
          <w:sz w:val="18"/>
          <w:szCs w:val="18"/>
        </w:rPr>
        <w:footnoteReference w:id="34"/>
      </w:r>
      <w:r w:rsidR="00AB6250">
        <w:rPr>
          <w:rFonts w:ascii="Verdana" w:hAnsi="Verdana"/>
          <w:iCs/>
          <w:sz w:val="18"/>
          <w:szCs w:val="18"/>
        </w:rPr>
        <w:t xml:space="preserve">. </w:t>
      </w:r>
      <w:r w:rsidR="001C239C">
        <w:rPr>
          <w:rFonts w:ascii="Verdana" w:hAnsi="Verdana"/>
          <w:iCs/>
          <w:sz w:val="18"/>
          <w:szCs w:val="18"/>
        </w:rPr>
        <w:t>Zoals de Commissie aangeeft, zal de vraag naar duurzame lucht- en scheepvaartbrandstoffen de komende jaren toenemen als gevolg van Europese verplichtingen</w:t>
      </w:r>
      <w:r w:rsidR="001C239C">
        <w:rPr>
          <w:rStyle w:val="FootnoteReference"/>
          <w:rFonts w:ascii="Verdana" w:hAnsi="Verdana"/>
          <w:iCs/>
          <w:sz w:val="18"/>
          <w:szCs w:val="18"/>
        </w:rPr>
        <w:footnoteReference w:id="35"/>
      </w:r>
      <w:r w:rsidR="001C239C">
        <w:rPr>
          <w:rFonts w:ascii="Verdana" w:hAnsi="Verdana"/>
          <w:iCs/>
          <w:sz w:val="18"/>
          <w:szCs w:val="18"/>
        </w:rPr>
        <w:t>.</w:t>
      </w:r>
      <w:r w:rsidR="00AB6250">
        <w:rPr>
          <w:rFonts w:ascii="Verdana" w:hAnsi="Verdana"/>
          <w:iCs/>
          <w:sz w:val="18"/>
          <w:szCs w:val="18"/>
        </w:rPr>
        <w:t xml:space="preserve"> </w:t>
      </w:r>
      <w:bookmarkStart w:name="_Hlk216276126" w:id="13"/>
      <w:r w:rsidR="00AB6250">
        <w:rPr>
          <w:rFonts w:ascii="Verdana" w:hAnsi="Verdana"/>
          <w:iCs/>
          <w:sz w:val="18"/>
          <w:szCs w:val="18"/>
        </w:rPr>
        <w:t>Het kabinet betwijfelt daarom of enkel rest- en secundaire stromen voldoende zijn en roept de Commissie op</w:t>
      </w:r>
      <w:r w:rsidR="00B67362">
        <w:rPr>
          <w:rFonts w:ascii="Verdana" w:hAnsi="Verdana"/>
          <w:iCs/>
          <w:sz w:val="18"/>
          <w:szCs w:val="18"/>
        </w:rPr>
        <w:t xml:space="preserve"> het potentieel</w:t>
      </w:r>
      <w:r w:rsidR="00AB6250">
        <w:rPr>
          <w:rFonts w:ascii="Verdana" w:hAnsi="Verdana"/>
          <w:iCs/>
          <w:sz w:val="18"/>
          <w:szCs w:val="18"/>
        </w:rPr>
        <w:t xml:space="preserve"> te verkennen </w:t>
      </w:r>
      <w:r w:rsidR="00B67362">
        <w:rPr>
          <w:rFonts w:ascii="Verdana" w:hAnsi="Verdana"/>
          <w:iCs/>
          <w:sz w:val="18"/>
          <w:szCs w:val="18"/>
        </w:rPr>
        <w:t>van</w:t>
      </w:r>
      <w:r w:rsidR="00AB6250">
        <w:rPr>
          <w:rFonts w:ascii="Verdana" w:hAnsi="Verdana"/>
          <w:iCs/>
          <w:sz w:val="18"/>
          <w:szCs w:val="18"/>
        </w:rPr>
        <w:t xml:space="preserve"> </w:t>
      </w:r>
      <w:r w:rsidR="00D47988">
        <w:rPr>
          <w:rFonts w:ascii="Verdana" w:hAnsi="Verdana"/>
          <w:iCs/>
          <w:sz w:val="18"/>
          <w:szCs w:val="18"/>
        </w:rPr>
        <w:t>niet-voedsel</w:t>
      </w:r>
      <w:r w:rsidR="00AB6250">
        <w:rPr>
          <w:rFonts w:ascii="Verdana" w:hAnsi="Verdana"/>
          <w:iCs/>
          <w:sz w:val="18"/>
          <w:szCs w:val="18"/>
        </w:rPr>
        <w:t>gewassen</w:t>
      </w:r>
      <w:r w:rsidR="00B67362">
        <w:rPr>
          <w:rFonts w:ascii="Verdana" w:hAnsi="Verdana"/>
          <w:iCs/>
          <w:sz w:val="18"/>
          <w:szCs w:val="18"/>
        </w:rPr>
        <w:t xml:space="preserve"> (bv. </w:t>
      </w:r>
      <w:r w:rsidR="005D7D60">
        <w:rPr>
          <w:rFonts w:ascii="Verdana" w:hAnsi="Verdana"/>
          <w:iCs/>
          <w:sz w:val="18"/>
          <w:szCs w:val="18"/>
        </w:rPr>
        <w:t xml:space="preserve">tussengewassen en gewassen </w:t>
      </w:r>
      <w:r w:rsidR="00B67362">
        <w:rPr>
          <w:rFonts w:ascii="Verdana" w:hAnsi="Verdana"/>
          <w:iCs/>
          <w:sz w:val="18"/>
          <w:szCs w:val="18"/>
        </w:rPr>
        <w:t xml:space="preserve">geteeld op </w:t>
      </w:r>
      <w:r w:rsidR="00D147F8">
        <w:rPr>
          <w:rFonts w:ascii="Verdana" w:hAnsi="Verdana"/>
          <w:iCs/>
          <w:sz w:val="18"/>
          <w:szCs w:val="18"/>
        </w:rPr>
        <w:t xml:space="preserve">marginale </w:t>
      </w:r>
      <w:r w:rsidR="00B67362">
        <w:rPr>
          <w:rFonts w:ascii="Verdana" w:hAnsi="Verdana"/>
          <w:iCs/>
          <w:sz w:val="18"/>
          <w:szCs w:val="18"/>
        </w:rPr>
        <w:t>gronden)</w:t>
      </w:r>
      <w:r w:rsidR="00AB6250">
        <w:rPr>
          <w:rFonts w:ascii="Verdana" w:hAnsi="Verdana"/>
          <w:iCs/>
          <w:sz w:val="18"/>
          <w:szCs w:val="18"/>
        </w:rPr>
        <w:t xml:space="preserve"> </w:t>
      </w:r>
      <w:r w:rsidR="00B67362">
        <w:rPr>
          <w:rFonts w:ascii="Verdana" w:hAnsi="Verdana"/>
          <w:iCs/>
          <w:sz w:val="18"/>
          <w:szCs w:val="18"/>
        </w:rPr>
        <w:t>voor</w:t>
      </w:r>
      <w:r w:rsidR="00AB6250">
        <w:rPr>
          <w:rFonts w:ascii="Verdana" w:hAnsi="Verdana"/>
          <w:iCs/>
          <w:sz w:val="18"/>
          <w:szCs w:val="18"/>
        </w:rPr>
        <w:t xml:space="preserve"> geavanceerde biobrandstoffen</w:t>
      </w:r>
      <w:r w:rsidR="006645F5">
        <w:rPr>
          <w:rStyle w:val="FootnoteReference"/>
          <w:rFonts w:ascii="Verdana" w:hAnsi="Verdana"/>
          <w:iCs/>
          <w:sz w:val="18"/>
          <w:szCs w:val="18"/>
        </w:rPr>
        <w:footnoteReference w:id="36"/>
      </w:r>
      <w:r>
        <w:rPr>
          <w:rFonts w:ascii="Verdana" w:hAnsi="Verdana"/>
          <w:iCs/>
          <w:sz w:val="18"/>
          <w:szCs w:val="18"/>
        </w:rPr>
        <w:t>.</w:t>
      </w:r>
      <w:r w:rsidR="00D47988">
        <w:rPr>
          <w:rFonts w:ascii="Verdana" w:hAnsi="Verdana"/>
          <w:iCs/>
          <w:sz w:val="18"/>
          <w:szCs w:val="18"/>
        </w:rPr>
        <w:t xml:space="preserve"> </w:t>
      </w:r>
      <w:bookmarkEnd w:id="12"/>
      <w:bookmarkEnd w:id="13"/>
      <w:r w:rsidR="002612A3">
        <w:rPr>
          <w:rFonts w:ascii="Verdana" w:hAnsi="Verdana"/>
          <w:iCs/>
          <w:sz w:val="18"/>
          <w:szCs w:val="18"/>
        </w:rPr>
        <w:t>Het kabinet acht het van belang dat er een goede aansluiting is bij de initiatieven uit het Investeringsplan duurzaam vervoer (STIP) dat de Commissie eveneens dit najaar heeft gepubliceerd</w:t>
      </w:r>
      <w:r w:rsidR="00850F54">
        <w:rPr>
          <w:rStyle w:val="FootnoteReference"/>
          <w:rFonts w:ascii="Verdana" w:hAnsi="Verdana"/>
          <w:iCs/>
          <w:sz w:val="18"/>
          <w:szCs w:val="18"/>
        </w:rPr>
        <w:footnoteReference w:id="37"/>
      </w:r>
      <w:r w:rsidR="00844921">
        <w:rPr>
          <w:rFonts w:ascii="Verdana" w:hAnsi="Verdana"/>
          <w:iCs/>
          <w:sz w:val="18"/>
          <w:szCs w:val="18"/>
        </w:rPr>
        <w:t>.</w:t>
      </w:r>
      <w:r w:rsidR="002612A3">
        <w:rPr>
          <w:rFonts w:ascii="Verdana" w:hAnsi="Verdana"/>
          <w:iCs/>
          <w:sz w:val="18"/>
          <w:szCs w:val="18"/>
        </w:rPr>
        <w:t xml:space="preserve"> </w:t>
      </w:r>
      <w:r w:rsidR="006645F5">
        <w:rPr>
          <w:rFonts w:ascii="Verdana" w:hAnsi="Verdana"/>
          <w:iCs/>
          <w:sz w:val="18"/>
          <w:szCs w:val="18"/>
        </w:rPr>
        <w:t xml:space="preserve">Voor </w:t>
      </w:r>
      <w:r w:rsidR="002D2F26">
        <w:rPr>
          <w:rFonts w:ascii="Verdana" w:hAnsi="Verdana"/>
          <w:iCs/>
          <w:sz w:val="18"/>
          <w:szCs w:val="18"/>
        </w:rPr>
        <w:t xml:space="preserve">inzet van biogrondstoffen </w:t>
      </w:r>
      <w:r w:rsidR="006645F5">
        <w:rPr>
          <w:rFonts w:ascii="Verdana" w:hAnsi="Verdana"/>
          <w:iCs/>
          <w:sz w:val="18"/>
          <w:szCs w:val="18"/>
        </w:rPr>
        <w:t>in hoogwaardige toepassingen zoals materialen moet daarnaast worden verkend hoe ook voedsel- en voedergewassen een rol kunnen spelen.</w:t>
      </w:r>
      <w:r w:rsidRPr="006645F5" w:rsidR="006645F5">
        <w:rPr>
          <w:rFonts w:ascii="Verdana" w:hAnsi="Verdana"/>
          <w:iCs/>
          <w:sz w:val="18"/>
          <w:szCs w:val="18"/>
        </w:rPr>
        <w:t xml:space="preserve"> </w:t>
      </w:r>
      <w:r w:rsidR="006645F5">
        <w:rPr>
          <w:rFonts w:ascii="Verdana" w:hAnsi="Verdana"/>
          <w:iCs/>
          <w:sz w:val="18"/>
          <w:szCs w:val="18"/>
        </w:rPr>
        <w:t xml:space="preserve">Studies tonen aan dat dit </w:t>
      </w:r>
      <w:r w:rsidR="005D2116">
        <w:rPr>
          <w:rFonts w:ascii="Verdana" w:hAnsi="Verdana"/>
          <w:iCs/>
          <w:sz w:val="18"/>
          <w:szCs w:val="18"/>
        </w:rPr>
        <w:t>onder de juiste voorwaarden</w:t>
      </w:r>
      <w:r w:rsidR="006645F5">
        <w:rPr>
          <w:rFonts w:ascii="Verdana" w:hAnsi="Verdana"/>
          <w:iCs/>
          <w:sz w:val="18"/>
          <w:szCs w:val="18"/>
        </w:rPr>
        <w:t xml:space="preserve"> geen negatief effect </w:t>
      </w:r>
      <w:r w:rsidR="005D2116">
        <w:rPr>
          <w:rFonts w:ascii="Verdana" w:hAnsi="Verdana"/>
          <w:iCs/>
          <w:sz w:val="18"/>
          <w:szCs w:val="18"/>
        </w:rPr>
        <w:t xml:space="preserve">hoeft te hebben </w:t>
      </w:r>
      <w:r w:rsidR="006645F5">
        <w:rPr>
          <w:rFonts w:ascii="Verdana" w:hAnsi="Verdana"/>
          <w:iCs/>
          <w:sz w:val="18"/>
          <w:szCs w:val="18"/>
        </w:rPr>
        <w:t>op de voedselzekerheid</w:t>
      </w:r>
      <w:r w:rsidR="00D40B48">
        <w:rPr>
          <w:rFonts w:ascii="Verdana" w:hAnsi="Verdana"/>
          <w:iCs/>
          <w:sz w:val="18"/>
          <w:szCs w:val="18"/>
        </w:rPr>
        <w:t xml:space="preserve"> terwijl er wel </w:t>
      </w:r>
      <w:r w:rsidR="0004690B">
        <w:rPr>
          <w:rFonts w:ascii="Verdana" w:hAnsi="Verdana"/>
          <w:iCs/>
          <w:sz w:val="18"/>
          <w:szCs w:val="18"/>
        </w:rPr>
        <w:t xml:space="preserve">grote </w:t>
      </w:r>
      <w:r w:rsidR="00D40B48">
        <w:rPr>
          <w:rFonts w:ascii="Verdana" w:hAnsi="Verdana"/>
          <w:iCs/>
          <w:sz w:val="18"/>
          <w:szCs w:val="18"/>
        </w:rPr>
        <w:t>besparing</w:t>
      </w:r>
      <w:r w:rsidR="0004690B">
        <w:rPr>
          <w:rFonts w:ascii="Verdana" w:hAnsi="Verdana"/>
          <w:iCs/>
          <w:sz w:val="18"/>
          <w:szCs w:val="18"/>
        </w:rPr>
        <w:t>en</w:t>
      </w:r>
      <w:r w:rsidR="00D40B48">
        <w:rPr>
          <w:rFonts w:ascii="Verdana" w:hAnsi="Verdana"/>
          <w:iCs/>
          <w:sz w:val="18"/>
          <w:szCs w:val="18"/>
        </w:rPr>
        <w:t xml:space="preserve"> mogelijk zijn op landgebruik</w:t>
      </w:r>
      <w:r w:rsidR="00850F54">
        <w:rPr>
          <w:rStyle w:val="FootnoteReference"/>
          <w:rFonts w:ascii="Verdana" w:hAnsi="Verdana"/>
          <w:iCs/>
          <w:sz w:val="18"/>
          <w:szCs w:val="18"/>
        </w:rPr>
        <w:footnoteReference w:id="38"/>
      </w:r>
      <w:r w:rsidR="00844921">
        <w:rPr>
          <w:rFonts w:ascii="Verdana" w:hAnsi="Verdana"/>
          <w:iCs/>
          <w:sz w:val="18"/>
          <w:szCs w:val="18"/>
        </w:rPr>
        <w:t>.</w:t>
      </w:r>
    </w:p>
    <w:p w:rsidR="00536D15" w:rsidP="00F7557A" w:rsidRDefault="00536D15" w14:paraId="01FCDA0A" w14:textId="77777777">
      <w:pPr>
        <w:spacing w:line="360" w:lineRule="auto"/>
        <w:rPr>
          <w:rFonts w:ascii="Verdana" w:hAnsi="Verdana"/>
          <w:iCs/>
          <w:sz w:val="18"/>
          <w:szCs w:val="18"/>
        </w:rPr>
      </w:pPr>
    </w:p>
    <w:p w:rsidR="008032E9" w:rsidP="00EC426F" w:rsidRDefault="00AB6250" w14:paraId="2611A54F" w14:textId="77ABE5FF">
      <w:pPr>
        <w:spacing w:line="360" w:lineRule="auto"/>
        <w:rPr>
          <w:rFonts w:ascii="Verdana" w:hAnsi="Verdana"/>
          <w:iCs/>
          <w:sz w:val="18"/>
          <w:szCs w:val="18"/>
        </w:rPr>
      </w:pPr>
      <w:r>
        <w:rPr>
          <w:rFonts w:ascii="Verdana" w:hAnsi="Verdana"/>
          <w:iCs/>
          <w:sz w:val="18"/>
          <w:szCs w:val="18"/>
        </w:rPr>
        <w:t>Het kabinet onderschrijft</w:t>
      </w:r>
      <w:r w:rsidR="004F1C98">
        <w:rPr>
          <w:rFonts w:ascii="Verdana" w:hAnsi="Verdana"/>
          <w:iCs/>
          <w:sz w:val="18"/>
          <w:szCs w:val="18"/>
        </w:rPr>
        <w:t>,</w:t>
      </w:r>
      <w:r>
        <w:rPr>
          <w:rFonts w:ascii="Verdana" w:hAnsi="Verdana"/>
          <w:iCs/>
          <w:sz w:val="18"/>
          <w:szCs w:val="18"/>
        </w:rPr>
        <w:t xml:space="preserve"> </w:t>
      </w:r>
      <w:r w:rsidR="004F1C98">
        <w:rPr>
          <w:rFonts w:ascii="Verdana" w:hAnsi="Verdana"/>
          <w:iCs/>
          <w:sz w:val="18"/>
          <w:szCs w:val="18"/>
        </w:rPr>
        <w:t>mede vanuit het oogpunt van</w:t>
      </w:r>
      <w:r w:rsidR="00D645E2">
        <w:rPr>
          <w:rFonts w:ascii="Verdana" w:hAnsi="Verdana"/>
          <w:iCs/>
          <w:sz w:val="18"/>
          <w:szCs w:val="18"/>
        </w:rPr>
        <w:t xml:space="preserve"> open</w:t>
      </w:r>
      <w:r w:rsidR="004F1C98">
        <w:rPr>
          <w:rFonts w:ascii="Verdana" w:hAnsi="Verdana"/>
          <w:iCs/>
          <w:sz w:val="18"/>
          <w:szCs w:val="18"/>
        </w:rPr>
        <w:t xml:space="preserve"> strategische autonomie</w:t>
      </w:r>
      <w:r w:rsidR="005C4999">
        <w:rPr>
          <w:rStyle w:val="FootnoteReference"/>
          <w:rFonts w:ascii="Verdana" w:hAnsi="Verdana"/>
          <w:iCs/>
          <w:sz w:val="18"/>
          <w:szCs w:val="18"/>
        </w:rPr>
        <w:footnoteReference w:id="39"/>
      </w:r>
      <w:r w:rsidR="00703D65">
        <w:rPr>
          <w:rFonts w:ascii="Verdana" w:hAnsi="Verdana"/>
          <w:iCs/>
          <w:sz w:val="18"/>
          <w:szCs w:val="18"/>
        </w:rPr>
        <w:t xml:space="preserve"> en het versterken van het Nederlandse en Europese concurrentievermogen</w:t>
      </w:r>
      <w:r w:rsidR="004F1C98">
        <w:rPr>
          <w:rFonts w:ascii="Verdana" w:hAnsi="Verdana"/>
          <w:iCs/>
          <w:sz w:val="18"/>
          <w:szCs w:val="18"/>
        </w:rPr>
        <w:t xml:space="preserve">, </w:t>
      </w:r>
      <w:r>
        <w:rPr>
          <w:rFonts w:ascii="Verdana" w:hAnsi="Verdana"/>
          <w:iCs/>
          <w:sz w:val="18"/>
          <w:szCs w:val="18"/>
        </w:rPr>
        <w:t xml:space="preserve">het belang van het vergroten van het </w:t>
      </w:r>
      <w:proofErr w:type="spellStart"/>
      <w:r>
        <w:rPr>
          <w:rFonts w:ascii="Verdana" w:hAnsi="Verdana"/>
          <w:iCs/>
          <w:sz w:val="18"/>
          <w:szCs w:val="18"/>
        </w:rPr>
        <w:t>bi</w:t>
      </w:r>
      <w:r w:rsidR="00D537FB">
        <w:rPr>
          <w:rFonts w:ascii="Verdana" w:hAnsi="Verdana"/>
          <w:iCs/>
          <w:sz w:val="18"/>
          <w:szCs w:val="18"/>
        </w:rPr>
        <w:t>ogrondstoffenaanbod</w:t>
      </w:r>
      <w:proofErr w:type="spellEnd"/>
      <w:r>
        <w:rPr>
          <w:rFonts w:ascii="Verdana" w:hAnsi="Verdana"/>
          <w:iCs/>
          <w:sz w:val="18"/>
          <w:szCs w:val="18"/>
        </w:rPr>
        <w:t xml:space="preserve"> in Europa</w:t>
      </w:r>
      <w:r w:rsidR="004F1C98">
        <w:rPr>
          <w:rFonts w:ascii="Verdana" w:hAnsi="Verdana"/>
          <w:iCs/>
          <w:sz w:val="18"/>
          <w:szCs w:val="18"/>
        </w:rPr>
        <w:t>.</w:t>
      </w:r>
      <w:r w:rsidR="006A7C03">
        <w:rPr>
          <w:rFonts w:ascii="Verdana" w:hAnsi="Verdana"/>
          <w:iCs/>
          <w:sz w:val="18"/>
          <w:szCs w:val="18"/>
        </w:rPr>
        <w:t xml:space="preserve"> In Europese partnerschappen vraagt het kabinet specifiek aandacht voor regionale clusters.</w:t>
      </w:r>
      <w:r w:rsidR="004F1C98">
        <w:rPr>
          <w:rFonts w:ascii="Verdana" w:hAnsi="Verdana"/>
          <w:iCs/>
          <w:sz w:val="18"/>
          <w:szCs w:val="18"/>
        </w:rPr>
        <w:t xml:space="preserve"> </w:t>
      </w:r>
      <w:r w:rsidR="002C58B8">
        <w:rPr>
          <w:rFonts w:ascii="Verdana" w:hAnsi="Verdana"/>
          <w:iCs/>
          <w:sz w:val="18"/>
          <w:szCs w:val="18"/>
        </w:rPr>
        <w:t>Dit sluit</w:t>
      </w:r>
      <w:r w:rsidR="004F1C98">
        <w:rPr>
          <w:rFonts w:ascii="Verdana" w:hAnsi="Verdana"/>
          <w:iCs/>
          <w:sz w:val="18"/>
          <w:szCs w:val="18"/>
        </w:rPr>
        <w:t xml:space="preserve"> niet uit dat ook import van duurzame bio</w:t>
      </w:r>
      <w:r w:rsidR="00D537FB">
        <w:rPr>
          <w:rFonts w:ascii="Verdana" w:hAnsi="Verdana"/>
          <w:iCs/>
          <w:sz w:val="18"/>
          <w:szCs w:val="18"/>
        </w:rPr>
        <w:t>grondstoffen</w:t>
      </w:r>
      <w:r w:rsidR="004F1C98">
        <w:rPr>
          <w:rFonts w:ascii="Verdana" w:hAnsi="Verdana"/>
          <w:iCs/>
          <w:sz w:val="18"/>
          <w:szCs w:val="18"/>
        </w:rPr>
        <w:t xml:space="preserve"> </w:t>
      </w:r>
      <w:r w:rsidR="00210187">
        <w:rPr>
          <w:rFonts w:ascii="Verdana" w:hAnsi="Verdana"/>
          <w:iCs/>
          <w:sz w:val="18"/>
          <w:szCs w:val="18"/>
        </w:rPr>
        <w:t>uit derde landen</w:t>
      </w:r>
      <w:r w:rsidR="004F1C98">
        <w:rPr>
          <w:rFonts w:ascii="Verdana" w:hAnsi="Verdana"/>
          <w:iCs/>
          <w:sz w:val="18"/>
          <w:szCs w:val="18"/>
        </w:rPr>
        <w:t xml:space="preserve"> </w:t>
      </w:r>
      <w:r w:rsidR="007B74A0">
        <w:rPr>
          <w:rFonts w:ascii="Verdana" w:hAnsi="Verdana"/>
          <w:iCs/>
          <w:sz w:val="18"/>
          <w:szCs w:val="18"/>
        </w:rPr>
        <w:t xml:space="preserve">daarbij een </w:t>
      </w:r>
      <w:r w:rsidR="00210187">
        <w:rPr>
          <w:rFonts w:ascii="Verdana" w:hAnsi="Verdana"/>
          <w:iCs/>
          <w:sz w:val="18"/>
          <w:szCs w:val="18"/>
        </w:rPr>
        <w:t>rol</w:t>
      </w:r>
      <w:r w:rsidDel="007B74A0" w:rsidR="00210187">
        <w:rPr>
          <w:rFonts w:ascii="Verdana" w:hAnsi="Verdana"/>
          <w:iCs/>
          <w:sz w:val="18"/>
          <w:szCs w:val="18"/>
        </w:rPr>
        <w:t xml:space="preserve"> speelt</w:t>
      </w:r>
      <w:r w:rsidR="004F1C98">
        <w:rPr>
          <w:rFonts w:ascii="Verdana" w:hAnsi="Verdana"/>
          <w:iCs/>
          <w:sz w:val="18"/>
          <w:szCs w:val="18"/>
        </w:rPr>
        <w:t xml:space="preserve">. Voor zowel het mobiliseren van het Europese aanbod als </w:t>
      </w:r>
      <w:r w:rsidR="00C41372">
        <w:rPr>
          <w:rFonts w:ascii="Verdana" w:hAnsi="Verdana"/>
          <w:iCs/>
          <w:sz w:val="18"/>
          <w:szCs w:val="18"/>
        </w:rPr>
        <w:t>voor</w:t>
      </w:r>
      <w:r w:rsidR="004F1C98">
        <w:rPr>
          <w:rFonts w:ascii="Verdana" w:hAnsi="Verdana"/>
          <w:iCs/>
          <w:sz w:val="18"/>
          <w:szCs w:val="18"/>
        </w:rPr>
        <w:t xml:space="preserve"> import is </w:t>
      </w:r>
      <w:r w:rsidR="00BB2BC7">
        <w:rPr>
          <w:rFonts w:ascii="Verdana" w:hAnsi="Verdana"/>
          <w:iCs/>
          <w:sz w:val="18"/>
          <w:szCs w:val="18"/>
        </w:rPr>
        <w:t xml:space="preserve">de ontwikkeling </w:t>
      </w:r>
      <w:r w:rsidR="00AA0E0B">
        <w:rPr>
          <w:rFonts w:ascii="Verdana" w:hAnsi="Verdana"/>
          <w:iCs/>
          <w:sz w:val="18"/>
          <w:szCs w:val="18"/>
        </w:rPr>
        <w:t>van</w:t>
      </w:r>
      <w:r w:rsidR="004F1C98">
        <w:rPr>
          <w:rFonts w:ascii="Verdana" w:hAnsi="Verdana"/>
          <w:iCs/>
          <w:sz w:val="18"/>
          <w:szCs w:val="18"/>
        </w:rPr>
        <w:t xml:space="preserve"> </w:t>
      </w:r>
      <w:r w:rsidR="00BB2BC7">
        <w:rPr>
          <w:rFonts w:ascii="Verdana" w:hAnsi="Verdana"/>
          <w:iCs/>
          <w:sz w:val="18"/>
          <w:szCs w:val="18"/>
        </w:rPr>
        <w:t xml:space="preserve">duurzame </w:t>
      </w:r>
      <w:r w:rsidR="004F1C98">
        <w:rPr>
          <w:rFonts w:ascii="Verdana" w:hAnsi="Verdana"/>
          <w:iCs/>
          <w:sz w:val="18"/>
          <w:szCs w:val="18"/>
        </w:rPr>
        <w:t>bio</w:t>
      </w:r>
      <w:r w:rsidR="00D537FB">
        <w:rPr>
          <w:rFonts w:ascii="Verdana" w:hAnsi="Verdana"/>
          <w:iCs/>
          <w:sz w:val="18"/>
          <w:szCs w:val="18"/>
        </w:rPr>
        <w:t>gebaseerde</w:t>
      </w:r>
      <w:r w:rsidR="004F1C98">
        <w:rPr>
          <w:rFonts w:ascii="Verdana" w:hAnsi="Verdana"/>
          <w:iCs/>
          <w:sz w:val="18"/>
          <w:szCs w:val="18"/>
        </w:rPr>
        <w:t xml:space="preserve"> </w:t>
      </w:r>
      <w:proofErr w:type="spellStart"/>
      <w:r w:rsidRPr="00115E09" w:rsidR="004F1C98">
        <w:rPr>
          <w:rFonts w:ascii="Verdana" w:hAnsi="Verdana"/>
          <w:i/>
          <w:sz w:val="18"/>
          <w:szCs w:val="18"/>
        </w:rPr>
        <w:t>commodities</w:t>
      </w:r>
      <w:proofErr w:type="spellEnd"/>
      <w:r w:rsidR="004F1C98">
        <w:rPr>
          <w:rFonts w:ascii="Verdana" w:hAnsi="Verdana"/>
          <w:iCs/>
          <w:sz w:val="18"/>
          <w:szCs w:val="18"/>
        </w:rPr>
        <w:t xml:space="preserve"> </w:t>
      </w:r>
      <w:r w:rsidR="00C41372">
        <w:rPr>
          <w:rFonts w:ascii="Verdana" w:hAnsi="Verdana"/>
          <w:iCs/>
          <w:sz w:val="18"/>
          <w:szCs w:val="18"/>
        </w:rPr>
        <w:t>van belang,</w:t>
      </w:r>
      <w:r w:rsidR="004F1C98">
        <w:rPr>
          <w:rFonts w:ascii="Verdana" w:hAnsi="Verdana"/>
          <w:iCs/>
          <w:sz w:val="18"/>
          <w:szCs w:val="18"/>
        </w:rPr>
        <w:t xml:space="preserve"> </w:t>
      </w:r>
      <w:r w:rsidR="00C41372">
        <w:rPr>
          <w:rFonts w:ascii="Verdana" w:hAnsi="Verdana"/>
          <w:iCs/>
          <w:sz w:val="18"/>
          <w:szCs w:val="18"/>
        </w:rPr>
        <w:t>via</w:t>
      </w:r>
      <w:r w:rsidR="00BB2BC7">
        <w:rPr>
          <w:rFonts w:ascii="Verdana" w:hAnsi="Verdana"/>
          <w:iCs/>
          <w:sz w:val="18"/>
          <w:szCs w:val="18"/>
        </w:rPr>
        <w:t xml:space="preserve"> standaardisering en certificering, </w:t>
      </w:r>
      <w:r w:rsidR="00C41372">
        <w:rPr>
          <w:rFonts w:ascii="Verdana" w:hAnsi="Verdana"/>
          <w:iCs/>
          <w:sz w:val="18"/>
          <w:szCs w:val="18"/>
        </w:rPr>
        <w:t>zodat</w:t>
      </w:r>
      <w:r w:rsidR="00BB2BC7">
        <w:rPr>
          <w:rFonts w:ascii="Verdana" w:hAnsi="Verdana"/>
          <w:iCs/>
          <w:sz w:val="18"/>
          <w:szCs w:val="18"/>
        </w:rPr>
        <w:t xml:space="preserve"> kwaliteits- en duurzaamheidseisen kunnen worden geborgd.</w:t>
      </w:r>
      <w:r w:rsidR="00EB79D9">
        <w:rPr>
          <w:rFonts w:ascii="Verdana" w:hAnsi="Verdana"/>
          <w:iCs/>
          <w:sz w:val="18"/>
          <w:szCs w:val="18"/>
        </w:rPr>
        <w:t xml:space="preserve"> </w:t>
      </w:r>
      <w:r w:rsidR="007B74A0">
        <w:rPr>
          <w:rFonts w:ascii="Verdana" w:hAnsi="Verdana"/>
          <w:iCs/>
          <w:sz w:val="18"/>
          <w:szCs w:val="18"/>
        </w:rPr>
        <w:t>Ook m</w:t>
      </w:r>
      <w:r w:rsidR="00EC426F">
        <w:rPr>
          <w:rFonts w:ascii="Verdana" w:hAnsi="Verdana"/>
          <w:iCs/>
          <w:sz w:val="18"/>
          <w:szCs w:val="18"/>
        </w:rPr>
        <w:t>onitoring is belangrijk</w:t>
      </w:r>
      <w:r w:rsidR="006A7C03">
        <w:rPr>
          <w:rFonts w:ascii="Verdana" w:hAnsi="Verdana"/>
          <w:iCs/>
          <w:sz w:val="18"/>
          <w:szCs w:val="18"/>
        </w:rPr>
        <w:t>; systematisch inzicht in het (regionale) aanbod is essentieel om de beschikbare grondstoffen optimaal te benutten. Daarom steunt</w:t>
      </w:r>
      <w:r w:rsidR="00EC426F">
        <w:rPr>
          <w:rFonts w:ascii="Verdana" w:hAnsi="Verdana"/>
          <w:iCs/>
          <w:sz w:val="18"/>
          <w:szCs w:val="18"/>
        </w:rPr>
        <w:t xml:space="preserve"> het kabinet het gebruik van aardobservatie voor onderzoek</w:t>
      </w:r>
      <w:r w:rsidR="00652604">
        <w:rPr>
          <w:rFonts w:ascii="Verdana" w:hAnsi="Verdana"/>
          <w:iCs/>
          <w:sz w:val="18"/>
          <w:szCs w:val="18"/>
        </w:rPr>
        <w:t xml:space="preserve"> en monitoring</w:t>
      </w:r>
      <w:r w:rsidR="00CA2816">
        <w:rPr>
          <w:rFonts w:ascii="Verdana" w:hAnsi="Verdana"/>
          <w:iCs/>
          <w:sz w:val="18"/>
          <w:szCs w:val="18"/>
        </w:rPr>
        <w:t>, in lijn met de Nederlandse Langetermijn</w:t>
      </w:r>
      <w:r w:rsidR="002D2F26">
        <w:rPr>
          <w:rFonts w:ascii="Verdana" w:hAnsi="Verdana"/>
          <w:iCs/>
          <w:sz w:val="18"/>
          <w:szCs w:val="18"/>
        </w:rPr>
        <w:t>-</w:t>
      </w:r>
      <w:r w:rsidR="00CA2816">
        <w:rPr>
          <w:rFonts w:ascii="Verdana" w:hAnsi="Verdana"/>
          <w:iCs/>
          <w:sz w:val="18"/>
          <w:szCs w:val="18"/>
        </w:rPr>
        <w:t>ruimtevaartstrategie</w:t>
      </w:r>
      <w:r w:rsidR="00EC426F">
        <w:rPr>
          <w:rFonts w:ascii="Verdana" w:hAnsi="Verdana"/>
          <w:iCs/>
          <w:sz w:val="18"/>
          <w:szCs w:val="18"/>
        </w:rPr>
        <w:t>.</w:t>
      </w:r>
    </w:p>
    <w:p w:rsidR="008032E9" w:rsidP="00EC426F" w:rsidRDefault="008032E9" w14:paraId="3E7C6BF1" w14:textId="77777777">
      <w:pPr>
        <w:spacing w:line="360" w:lineRule="auto"/>
        <w:rPr>
          <w:rFonts w:ascii="Verdana" w:hAnsi="Verdana"/>
          <w:iCs/>
          <w:sz w:val="18"/>
          <w:szCs w:val="18"/>
        </w:rPr>
      </w:pPr>
    </w:p>
    <w:p w:rsidR="004F1C98" w:rsidP="00EC426F" w:rsidRDefault="00EC426F" w14:paraId="296ADDAA" w14:textId="2CBDB6DE">
      <w:pPr>
        <w:spacing w:line="360" w:lineRule="auto"/>
        <w:rPr>
          <w:rFonts w:ascii="Verdana" w:hAnsi="Verdana"/>
          <w:iCs/>
          <w:sz w:val="18"/>
          <w:szCs w:val="18"/>
        </w:rPr>
      </w:pPr>
      <w:r>
        <w:rPr>
          <w:rFonts w:ascii="Verdana" w:hAnsi="Verdana"/>
          <w:iCs/>
          <w:sz w:val="18"/>
          <w:szCs w:val="18"/>
        </w:rPr>
        <w:t xml:space="preserve">Mede omdat import belangrijk blijft, </w:t>
      </w:r>
      <w:r w:rsidR="00EB79D9">
        <w:rPr>
          <w:rFonts w:ascii="Verdana" w:hAnsi="Verdana"/>
          <w:iCs/>
          <w:sz w:val="18"/>
          <w:szCs w:val="18"/>
        </w:rPr>
        <w:t>steunt het kabinet de inzet van de Commissie op</w:t>
      </w:r>
      <w:r w:rsidR="00F50B19">
        <w:rPr>
          <w:rFonts w:ascii="Verdana" w:hAnsi="Verdana"/>
          <w:iCs/>
          <w:sz w:val="18"/>
          <w:szCs w:val="18"/>
        </w:rPr>
        <w:t xml:space="preserve"> het gebied van</w:t>
      </w:r>
      <w:r w:rsidR="00EB79D9">
        <w:rPr>
          <w:rFonts w:ascii="Verdana" w:hAnsi="Verdana"/>
          <w:iCs/>
          <w:sz w:val="18"/>
          <w:szCs w:val="18"/>
        </w:rPr>
        <w:t xml:space="preserve"> internationale samenwerking</w:t>
      </w:r>
      <w:r w:rsidR="007B74A0">
        <w:rPr>
          <w:rFonts w:ascii="Verdana" w:hAnsi="Verdana"/>
          <w:iCs/>
          <w:sz w:val="18"/>
          <w:szCs w:val="18"/>
        </w:rPr>
        <w:t xml:space="preserve"> en hecht het kabinet eraan dat eventuele </w:t>
      </w:r>
      <w:proofErr w:type="spellStart"/>
      <w:r w:rsidR="007B74A0">
        <w:rPr>
          <w:rFonts w:ascii="Verdana" w:hAnsi="Verdana"/>
          <w:iCs/>
          <w:sz w:val="18"/>
          <w:szCs w:val="18"/>
        </w:rPr>
        <w:t>handel</w:t>
      </w:r>
      <w:r w:rsidR="00F50B19">
        <w:rPr>
          <w:rFonts w:ascii="Verdana" w:hAnsi="Verdana"/>
          <w:iCs/>
          <w:sz w:val="18"/>
          <w:szCs w:val="18"/>
        </w:rPr>
        <w:t>s</w:t>
      </w:r>
      <w:r w:rsidR="007B74A0">
        <w:rPr>
          <w:rFonts w:ascii="Verdana" w:hAnsi="Verdana"/>
          <w:iCs/>
          <w:sz w:val="18"/>
          <w:szCs w:val="18"/>
        </w:rPr>
        <w:t>belemmerende</w:t>
      </w:r>
      <w:proofErr w:type="spellEnd"/>
      <w:r w:rsidR="007B74A0">
        <w:rPr>
          <w:rFonts w:ascii="Verdana" w:hAnsi="Verdana"/>
          <w:iCs/>
          <w:sz w:val="18"/>
          <w:szCs w:val="18"/>
        </w:rPr>
        <w:t xml:space="preserve"> effecten van de aangekondigde maatregelen tot een minimum worden</w:t>
      </w:r>
      <w:r w:rsidR="000E45BC">
        <w:rPr>
          <w:rFonts w:ascii="Verdana" w:hAnsi="Verdana"/>
          <w:iCs/>
          <w:sz w:val="18"/>
          <w:szCs w:val="18"/>
        </w:rPr>
        <w:t xml:space="preserve"> </w:t>
      </w:r>
      <w:r w:rsidR="007B74A0">
        <w:rPr>
          <w:rFonts w:ascii="Verdana" w:hAnsi="Verdana"/>
          <w:iCs/>
          <w:sz w:val="18"/>
          <w:szCs w:val="18"/>
        </w:rPr>
        <w:t>beperkt</w:t>
      </w:r>
      <w:r w:rsidR="00EB79D9">
        <w:rPr>
          <w:rFonts w:ascii="Verdana" w:hAnsi="Verdana"/>
          <w:iCs/>
          <w:sz w:val="18"/>
          <w:szCs w:val="18"/>
        </w:rPr>
        <w:t>.</w:t>
      </w:r>
      <w:r w:rsidR="007B74A0">
        <w:rPr>
          <w:rFonts w:ascii="Verdana" w:hAnsi="Verdana"/>
          <w:iCs/>
          <w:sz w:val="18"/>
          <w:szCs w:val="18"/>
        </w:rPr>
        <w:t xml:space="preserve"> </w:t>
      </w:r>
      <w:r w:rsidR="008032E9">
        <w:rPr>
          <w:rFonts w:ascii="Verdana" w:hAnsi="Verdana"/>
          <w:iCs/>
          <w:sz w:val="18"/>
          <w:szCs w:val="18"/>
        </w:rPr>
        <w:t xml:space="preserve">Daarbij is conformiteit met de internationale verplichtingen van de EU in het kader van de Wereldhandelsorganisatie en EU-handelsakkoorden een minimale randvoorwaarde voor steun aan deze maatregelen, waaronder op het gebied van productiestandaarden en productregelgeving,  standaardisering en </w:t>
      </w:r>
      <w:r w:rsidR="0020180D">
        <w:rPr>
          <w:rFonts w:ascii="Verdana" w:hAnsi="Verdana"/>
          <w:iCs/>
          <w:sz w:val="18"/>
          <w:szCs w:val="18"/>
        </w:rPr>
        <w:t>certificering</w:t>
      </w:r>
      <w:r w:rsidR="008032E9">
        <w:rPr>
          <w:rFonts w:ascii="Verdana" w:hAnsi="Verdana"/>
          <w:iCs/>
          <w:sz w:val="18"/>
          <w:szCs w:val="18"/>
        </w:rPr>
        <w:t xml:space="preserve">. </w:t>
      </w:r>
      <w:r w:rsidR="006559D8">
        <w:rPr>
          <w:rFonts w:ascii="Verdana" w:hAnsi="Verdana"/>
          <w:iCs/>
          <w:sz w:val="18"/>
          <w:szCs w:val="18"/>
        </w:rPr>
        <w:t xml:space="preserve">De wereldwijde competitie voor toegang tot biogrondstoffen neemt toe. Het aangaan van strategische partnerschappen met derde landen wordt dan ook </w:t>
      </w:r>
      <w:r w:rsidR="006559D8">
        <w:rPr>
          <w:rFonts w:ascii="Verdana" w:hAnsi="Verdana"/>
          <w:iCs/>
          <w:sz w:val="18"/>
          <w:szCs w:val="18"/>
        </w:rPr>
        <w:lastRenderedPageBreak/>
        <w:t>verwelkomd</w:t>
      </w:r>
      <w:r w:rsidR="005262D6">
        <w:rPr>
          <w:rFonts w:ascii="Verdana" w:hAnsi="Verdana"/>
          <w:iCs/>
          <w:sz w:val="18"/>
          <w:szCs w:val="18"/>
        </w:rPr>
        <w:t xml:space="preserve"> - </w:t>
      </w:r>
      <w:bookmarkStart w:name="_Hlk216887090" w:id="14"/>
      <w:r w:rsidRPr="005262D6" w:rsidR="005262D6">
        <w:rPr>
          <w:rFonts w:ascii="Verdana" w:hAnsi="Verdana"/>
          <w:sz w:val="18"/>
          <w:szCs w:val="18"/>
        </w:rPr>
        <w:t xml:space="preserve">Nederland heeft </w:t>
      </w:r>
      <w:r w:rsidR="005262D6">
        <w:rPr>
          <w:rFonts w:ascii="Verdana" w:hAnsi="Verdana"/>
          <w:sz w:val="18"/>
          <w:szCs w:val="18"/>
        </w:rPr>
        <w:t>om deze reden</w:t>
      </w:r>
      <w:r w:rsidRPr="005262D6" w:rsidR="005262D6">
        <w:rPr>
          <w:rFonts w:ascii="Verdana" w:hAnsi="Verdana"/>
          <w:sz w:val="18"/>
          <w:szCs w:val="18"/>
        </w:rPr>
        <w:t xml:space="preserve"> als </w:t>
      </w:r>
      <w:proofErr w:type="spellStart"/>
      <w:r w:rsidRPr="005262D6" w:rsidR="005262D6">
        <w:rPr>
          <w:rFonts w:ascii="Verdana" w:hAnsi="Verdana"/>
          <w:sz w:val="18"/>
          <w:szCs w:val="18"/>
        </w:rPr>
        <w:t>co-voorzitter</w:t>
      </w:r>
      <w:proofErr w:type="spellEnd"/>
      <w:r w:rsidRPr="005262D6" w:rsidR="005262D6">
        <w:rPr>
          <w:rFonts w:ascii="Verdana" w:hAnsi="Verdana"/>
          <w:sz w:val="18"/>
          <w:szCs w:val="18"/>
        </w:rPr>
        <w:t xml:space="preserve"> de </w:t>
      </w:r>
      <w:proofErr w:type="spellStart"/>
      <w:r w:rsidRPr="005262D6" w:rsidR="005262D6">
        <w:rPr>
          <w:rFonts w:ascii="Verdana" w:hAnsi="Verdana"/>
          <w:i/>
          <w:iCs/>
          <w:sz w:val="18"/>
          <w:szCs w:val="18"/>
        </w:rPr>
        <w:t>BIOfuture</w:t>
      </w:r>
      <w:proofErr w:type="spellEnd"/>
      <w:r w:rsidRPr="005262D6" w:rsidR="005262D6">
        <w:rPr>
          <w:rFonts w:ascii="Verdana" w:hAnsi="Verdana"/>
          <w:i/>
          <w:iCs/>
          <w:sz w:val="18"/>
          <w:szCs w:val="18"/>
        </w:rPr>
        <w:t xml:space="preserve"> Platform Declaration on Sustainable </w:t>
      </w:r>
      <w:proofErr w:type="spellStart"/>
      <w:r w:rsidRPr="005262D6" w:rsidR="005262D6">
        <w:rPr>
          <w:rFonts w:ascii="Verdana" w:hAnsi="Verdana"/>
          <w:i/>
          <w:iCs/>
          <w:sz w:val="18"/>
          <w:szCs w:val="18"/>
        </w:rPr>
        <w:t>Chemicals</w:t>
      </w:r>
      <w:proofErr w:type="spellEnd"/>
      <w:r w:rsidRPr="005262D6" w:rsidR="005262D6">
        <w:rPr>
          <w:rFonts w:ascii="Verdana" w:hAnsi="Verdana"/>
          <w:i/>
          <w:iCs/>
          <w:sz w:val="18"/>
          <w:szCs w:val="18"/>
        </w:rPr>
        <w:t xml:space="preserve"> and Materials </w:t>
      </w:r>
      <w:r w:rsidRPr="005262D6" w:rsidR="005262D6">
        <w:rPr>
          <w:rFonts w:ascii="Verdana" w:hAnsi="Verdana"/>
          <w:sz w:val="18"/>
          <w:szCs w:val="18"/>
        </w:rPr>
        <w:t>gecoördineerd.</w:t>
      </w:r>
      <w:r w:rsidR="005262D6">
        <w:rPr>
          <w:rFonts w:ascii="Verdana" w:hAnsi="Verdana"/>
          <w:i/>
          <w:iCs/>
          <w:sz w:val="18"/>
          <w:szCs w:val="18"/>
        </w:rPr>
        <w:t xml:space="preserve"> </w:t>
      </w:r>
      <w:r w:rsidR="006559D8">
        <w:rPr>
          <w:rFonts w:ascii="Verdana" w:hAnsi="Verdana"/>
          <w:iCs/>
          <w:sz w:val="18"/>
          <w:szCs w:val="18"/>
        </w:rPr>
        <w:t>Daarbij onderschrijft het kabinet het belang van sociale en milieuwaarborgen</w:t>
      </w:r>
      <w:r w:rsidR="00FA034E">
        <w:rPr>
          <w:rFonts w:ascii="Verdana" w:hAnsi="Verdana"/>
          <w:iCs/>
          <w:sz w:val="18"/>
          <w:szCs w:val="18"/>
        </w:rPr>
        <w:t xml:space="preserve"> (waaronder </w:t>
      </w:r>
      <w:r w:rsidR="008032E9">
        <w:rPr>
          <w:rFonts w:ascii="Verdana" w:hAnsi="Verdana"/>
          <w:iCs/>
          <w:sz w:val="18"/>
          <w:szCs w:val="18"/>
        </w:rPr>
        <w:t xml:space="preserve">wederzijds overeengekomen </w:t>
      </w:r>
      <w:r w:rsidR="00FA034E">
        <w:rPr>
          <w:rFonts w:ascii="Verdana" w:hAnsi="Verdana"/>
          <w:iCs/>
          <w:sz w:val="18"/>
          <w:szCs w:val="18"/>
        </w:rPr>
        <w:t xml:space="preserve">duurzaamheidscriteria) </w:t>
      </w:r>
      <w:r w:rsidR="006559D8">
        <w:rPr>
          <w:rFonts w:ascii="Verdana" w:hAnsi="Verdana"/>
          <w:iCs/>
          <w:sz w:val="18"/>
          <w:szCs w:val="18"/>
        </w:rPr>
        <w:t>bij de productie en verwerking van biogrondstoffen.</w:t>
      </w:r>
      <w:bookmarkEnd w:id="14"/>
      <w:r w:rsidR="006559D8">
        <w:rPr>
          <w:rFonts w:ascii="Verdana" w:hAnsi="Verdana"/>
          <w:iCs/>
          <w:sz w:val="18"/>
          <w:szCs w:val="18"/>
        </w:rPr>
        <w:t xml:space="preserve"> Het kabinet</w:t>
      </w:r>
      <w:r w:rsidR="00D93D5E">
        <w:rPr>
          <w:rFonts w:ascii="Verdana" w:hAnsi="Verdana"/>
          <w:iCs/>
          <w:sz w:val="18"/>
          <w:szCs w:val="18"/>
        </w:rPr>
        <w:t xml:space="preserve"> zet er daarom op in </w:t>
      </w:r>
      <w:r w:rsidR="006559D8">
        <w:rPr>
          <w:rFonts w:ascii="Verdana" w:hAnsi="Verdana"/>
          <w:iCs/>
          <w:sz w:val="18"/>
          <w:szCs w:val="18"/>
        </w:rPr>
        <w:t>dat de EU</w:t>
      </w:r>
      <w:r w:rsidR="00D93D5E">
        <w:rPr>
          <w:rFonts w:ascii="Verdana" w:hAnsi="Verdana"/>
          <w:iCs/>
          <w:sz w:val="18"/>
          <w:szCs w:val="18"/>
        </w:rPr>
        <w:t xml:space="preserve"> ook</w:t>
      </w:r>
      <w:r w:rsidR="006559D8">
        <w:rPr>
          <w:rFonts w:ascii="Verdana" w:hAnsi="Verdana"/>
          <w:iCs/>
          <w:sz w:val="18"/>
          <w:szCs w:val="18"/>
        </w:rPr>
        <w:t xml:space="preserve"> in multilateraal verband </w:t>
      </w:r>
      <w:r w:rsidR="009C70DF">
        <w:rPr>
          <w:rFonts w:ascii="Verdana" w:hAnsi="Verdana"/>
          <w:iCs/>
          <w:sz w:val="18"/>
          <w:szCs w:val="18"/>
        </w:rPr>
        <w:t>inzet op een zo hoogwaardig mogelijke toepassing van biogrondstoffen</w:t>
      </w:r>
      <w:r w:rsidR="006559D8">
        <w:rPr>
          <w:rFonts w:ascii="Verdana" w:hAnsi="Verdana"/>
          <w:iCs/>
          <w:sz w:val="18"/>
          <w:szCs w:val="18"/>
        </w:rPr>
        <w:t xml:space="preserve"> en </w:t>
      </w:r>
      <w:r w:rsidR="00C41372">
        <w:rPr>
          <w:rFonts w:ascii="Verdana" w:hAnsi="Verdana"/>
          <w:iCs/>
          <w:sz w:val="18"/>
          <w:szCs w:val="18"/>
        </w:rPr>
        <w:t xml:space="preserve">dat </w:t>
      </w:r>
      <w:r w:rsidR="006559D8">
        <w:rPr>
          <w:rFonts w:ascii="Verdana" w:hAnsi="Verdana"/>
          <w:iCs/>
          <w:sz w:val="18"/>
          <w:szCs w:val="18"/>
        </w:rPr>
        <w:t>de bio</w:t>
      </w:r>
      <w:r w:rsidR="000949DC">
        <w:rPr>
          <w:rFonts w:ascii="Verdana" w:hAnsi="Verdana"/>
          <w:iCs/>
          <w:sz w:val="18"/>
          <w:szCs w:val="18"/>
        </w:rPr>
        <w:t>-</w:t>
      </w:r>
      <w:r w:rsidR="006559D8">
        <w:rPr>
          <w:rFonts w:ascii="Verdana" w:hAnsi="Verdana"/>
          <w:iCs/>
          <w:sz w:val="18"/>
          <w:szCs w:val="18"/>
        </w:rPr>
        <w:t>economie onderdeel blijft van de bredere circulaire</w:t>
      </w:r>
      <w:r w:rsidR="002D2F26">
        <w:rPr>
          <w:rFonts w:ascii="Verdana" w:hAnsi="Verdana"/>
          <w:iCs/>
          <w:sz w:val="18"/>
          <w:szCs w:val="18"/>
        </w:rPr>
        <w:t>-</w:t>
      </w:r>
      <w:r w:rsidR="006559D8">
        <w:rPr>
          <w:rFonts w:ascii="Verdana" w:hAnsi="Verdana"/>
          <w:iCs/>
          <w:sz w:val="18"/>
          <w:szCs w:val="18"/>
        </w:rPr>
        <w:t>economieagenda.</w:t>
      </w:r>
    </w:p>
    <w:p w:rsidRPr="00115E09" w:rsidR="00EC4300" w:rsidP="00115E09" w:rsidRDefault="00EC4300" w14:paraId="3F89BF4C" w14:textId="77777777">
      <w:pPr>
        <w:spacing w:line="360" w:lineRule="auto"/>
        <w:rPr>
          <w:rFonts w:ascii="Verdana" w:hAnsi="Verdana"/>
          <w:iCs/>
          <w:sz w:val="18"/>
          <w:szCs w:val="18"/>
        </w:rPr>
      </w:pPr>
    </w:p>
    <w:p w:rsidRPr="003B04EE" w:rsidR="00CC3DCA" w:rsidP="00F7557A" w:rsidRDefault="00CC3DCA" w14:paraId="1C846094" w14:textId="5A330311">
      <w:pPr>
        <w:numPr>
          <w:ilvl w:val="0"/>
          <w:numId w:val="6"/>
        </w:numPr>
        <w:spacing w:line="360" w:lineRule="auto"/>
        <w:rPr>
          <w:rFonts w:ascii="Verdana" w:hAnsi="Verdana"/>
          <w:i/>
          <w:sz w:val="18"/>
          <w:szCs w:val="18"/>
        </w:rPr>
      </w:pPr>
      <w:r w:rsidRPr="003B04EE">
        <w:rPr>
          <w:rFonts w:ascii="Verdana" w:hAnsi="Verdana"/>
          <w:i/>
          <w:sz w:val="18"/>
          <w:szCs w:val="18"/>
        </w:rPr>
        <w:t>Eerste inschatting van krachtenveld</w:t>
      </w:r>
    </w:p>
    <w:p w:rsidRPr="001E02D0" w:rsidR="001E02D0" w:rsidP="00BE165F" w:rsidRDefault="004E5719" w14:paraId="0AAA68F9" w14:textId="623264E1">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De eerste reactie van de lidstaten op de mededeling is over het algemeen positief</w:t>
      </w:r>
      <w:r w:rsidRPr="001E02D0" w:rsidR="001E02D0">
        <w:rPr>
          <w:rFonts w:ascii="Verdana" w:hAnsi="Verdana"/>
          <w:iCs/>
          <w:sz w:val="18"/>
          <w:szCs w:val="18"/>
        </w:rPr>
        <w:t xml:space="preserve">. </w:t>
      </w:r>
      <w:r>
        <w:rPr>
          <w:rFonts w:ascii="Verdana" w:hAnsi="Verdana"/>
          <w:iCs/>
          <w:sz w:val="18"/>
          <w:szCs w:val="18"/>
        </w:rPr>
        <w:t xml:space="preserve">Sommige lidstaten benadrukken een gezond ecosysteem als randvoorwaarde, en de meeste lidstaten hechten belang aan het verminderen van administratieve lasten. Er is veel aandacht voor het belang van financiering en ondersteunen van lokale en regionale initiatieven. </w:t>
      </w:r>
      <w:r w:rsidR="005E0C08">
        <w:rPr>
          <w:rFonts w:ascii="Verdana" w:hAnsi="Verdana"/>
          <w:iCs/>
          <w:sz w:val="18"/>
          <w:szCs w:val="18"/>
        </w:rPr>
        <w:t>Er zitten verschillen tussen lidstaten met betrekking tot het gebruik van houtige biogrondstoffen voor energie, waarbij lidstaten met een sterke bosbouwsector</w:t>
      </w:r>
      <w:r w:rsidR="009C70DF">
        <w:rPr>
          <w:rFonts w:ascii="Verdana" w:hAnsi="Verdana"/>
          <w:iCs/>
          <w:sz w:val="18"/>
          <w:szCs w:val="18"/>
        </w:rPr>
        <w:t xml:space="preserve"> bio-energie</w:t>
      </w:r>
      <w:r w:rsidR="005E0C08">
        <w:rPr>
          <w:rFonts w:ascii="Verdana" w:hAnsi="Verdana"/>
          <w:iCs/>
          <w:sz w:val="18"/>
          <w:szCs w:val="18"/>
        </w:rPr>
        <w:t xml:space="preserve"> willen ondersteunen, en andere lidstaten (waaronder Nederland) inzetten op </w:t>
      </w:r>
      <w:r w:rsidR="009C70DF">
        <w:rPr>
          <w:rFonts w:ascii="Verdana" w:hAnsi="Verdana"/>
          <w:iCs/>
          <w:sz w:val="18"/>
          <w:szCs w:val="18"/>
        </w:rPr>
        <w:t>afbouw van bio-energie</w:t>
      </w:r>
      <w:r w:rsidR="005E0C08">
        <w:rPr>
          <w:rFonts w:ascii="Verdana" w:hAnsi="Verdana"/>
          <w:iCs/>
          <w:sz w:val="18"/>
          <w:szCs w:val="18"/>
        </w:rPr>
        <w:t xml:space="preserve"> en </w:t>
      </w:r>
      <w:r w:rsidR="009F4C6E">
        <w:rPr>
          <w:rFonts w:ascii="Verdana" w:hAnsi="Verdana"/>
          <w:iCs/>
          <w:sz w:val="18"/>
          <w:szCs w:val="18"/>
        </w:rPr>
        <w:t>opbouw van</w:t>
      </w:r>
      <w:r w:rsidR="00C2390B">
        <w:rPr>
          <w:rFonts w:ascii="Verdana" w:hAnsi="Verdana"/>
          <w:iCs/>
          <w:sz w:val="18"/>
          <w:szCs w:val="18"/>
        </w:rPr>
        <w:t xml:space="preserve"> </w:t>
      </w:r>
      <w:r w:rsidR="005E0C08">
        <w:rPr>
          <w:rFonts w:ascii="Verdana" w:hAnsi="Verdana"/>
          <w:iCs/>
          <w:sz w:val="18"/>
          <w:szCs w:val="18"/>
        </w:rPr>
        <w:t xml:space="preserve">inzet van </w:t>
      </w:r>
      <w:r w:rsidR="009F4C6E">
        <w:rPr>
          <w:rFonts w:ascii="Verdana" w:hAnsi="Verdana"/>
          <w:iCs/>
          <w:sz w:val="18"/>
          <w:szCs w:val="18"/>
        </w:rPr>
        <w:t xml:space="preserve">duurzame </w:t>
      </w:r>
      <w:r w:rsidR="005E0C08">
        <w:rPr>
          <w:rFonts w:ascii="Verdana" w:hAnsi="Verdana"/>
          <w:iCs/>
          <w:sz w:val="18"/>
          <w:szCs w:val="18"/>
        </w:rPr>
        <w:t>biogrondstoffen in hoogwaardige toepassingen.</w:t>
      </w:r>
      <w:r>
        <w:rPr>
          <w:rFonts w:ascii="Verdana" w:hAnsi="Verdana"/>
          <w:iCs/>
          <w:sz w:val="18"/>
          <w:szCs w:val="18"/>
        </w:rPr>
        <w:t xml:space="preserve"> De positie van het Europese Parlement is nog onbekend.</w:t>
      </w:r>
    </w:p>
    <w:p w:rsidRPr="003B04EE" w:rsidR="006A5487" w:rsidP="00F7557A" w:rsidRDefault="006A5487" w14:paraId="0A80233C" w14:textId="77777777">
      <w:pPr>
        <w:spacing w:line="360" w:lineRule="auto"/>
        <w:rPr>
          <w:rFonts w:ascii="Verdana" w:hAnsi="Verdana"/>
          <w:sz w:val="18"/>
          <w:szCs w:val="18"/>
        </w:rPr>
      </w:pPr>
    </w:p>
    <w:p w:rsidRPr="003B04EE" w:rsidR="00CC3DCA" w:rsidP="00F7557A" w:rsidRDefault="006A5487" w14:paraId="5A681E85" w14:textId="4F0EE9B7">
      <w:pPr>
        <w:spacing w:line="360" w:lineRule="auto"/>
        <w:rPr>
          <w:rFonts w:ascii="Verdana" w:hAnsi="Verdana"/>
          <w:sz w:val="18"/>
          <w:szCs w:val="18"/>
        </w:rPr>
      </w:pPr>
      <w:bookmarkStart w:name="_Hlk215497362" w:id="15"/>
      <w:r w:rsidRPr="003B04EE">
        <w:rPr>
          <w:rFonts w:ascii="Verdana" w:hAnsi="Verdana"/>
          <w:b/>
          <w:sz w:val="18"/>
          <w:szCs w:val="18"/>
        </w:rPr>
        <w:t xml:space="preserve">4. </w:t>
      </w:r>
      <w:r w:rsidRPr="003B04EE" w:rsidR="00CC3DCA">
        <w:rPr>
          <w:rFonts w:ascii="Verdana" w:hAnsi="Verdana"/>
          <w:b/>
          <w:sz w:val="18"/>
          <w:szCs w:val="18"/>
        </w:rPr>
        <w:t xml:space="preserve">Grondhouding ten aanzien van bevoegdheid, subsidiariteit, proportionaliteit, financiële gevolgen en gevolgen </w:t>
      </w:r>
      <w:r w:rsidRPr="003B04EE" w:rsidR="00D529BC">
        <w:rPr>
          <w:rFonts w:ascii="Verdana" w:hAnsi="Verdana"/>
          <w:b/>
          <w:sz w:val="18"/>
          <w:szCs w:val="18"/>
        </w:rPr>
        <w:t>voor</w:t>
      </w:r>
      <w:r w:rsidRPr="003B04EE" w:rsidR="00CC3DCA">
        <w:rPr>
          <w:rFonts w:ascii="Verdana" w:hAnsi="Verdana"/>
          <w:b/>
          <w:sz w:val="18"/>
          <w:szCs w:val="18"/>
        </w:rPr>
        <w:t xml:space="preserve"> regeldruk</w:t>
      </w:r>
      <w:r w:rsidRPr="003B04EE" w:rsidR="00100C4B">
        <w:rPr>
          <w:rFonts w:ascii="Verdana" w:hAnsi="Verdana"/>
          <w:b/>
          <w:sz w:val="18"/>
          <w:szCs w:val="18"/>
        </w:rPr>
        <w:t>, concurrentiekracht en geopolitieke aspecten</w:t>
      </w:r>
    </w:p>
    <w:p w:rsidRPr="003B04EE" w:rsidR="004B0068" w:rsidP="00F7557A" w:rsidRDefault="004B0068" w14:paraId="16049CB3" w14:textId="77777777">
      <w:pPr>
        <w:spacing w:line="360" w:lineRule="auto"/>
        <w:rPr>
          <w:rFonts w:ascii="Verdana" w:hAnsi="Verdana"/>
          <w:b/>
          <w:sz w:val="18"/>
          <w:szCs w:val="18"/>
        </w:rPr>
      </w:pPr>
    </w:p>
    <w:p w:rsidR="00CC3DCA" w:rsidP="00F7557A" w:rsidRDefault="00CC3DCA" w14:paraId="49FC31D4" w14:textId="77777777">
      <w:pPr>
        <w:numPr>
          <w:ilvl w:val="0"/>
          <w:numId w:val="4"/>
        </w:numPr>
        <w:spacing w:line="360" w:lineRule="auto"/>
        <w:rPr>
          <w:rFonts w:ascii="Verdana" w:hAnsi="Verdana"/>
          <w:i/>
          <w:sz w:val="18"/>
          <w:szCs w:val="18"/>
        </w:rPr>
      </w:pPr>
      <w:r w:rsidRPr="003B04EE">
        <w:rPr>
          <w:rFonts w:ascii="Verdana" w:hAnsi="Verdana"/>
          <w:i/>
          <w:sz w:val="18"/>
          <w:szCs w:val="18"/>
        </w:rPr>
        <w:t>Bevoegdheid</w:t>
      </w:r>
    </w:p>
    <w:p w:rsidR="000F431B" w:rsidP="00F7557A" w:rsidRDefault="00F12BB7" w14:paraId="454FAAFD" w14:textId="4392721A">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F12BB7">
        <w:rPr>
          <w:rFonts w:ascii="Verdana" w:hAnsi="Verdana"/>
          <w:iCs/>
          <w:sz w:val="18"/>
          <w:szCs w:val="18"/>
        </w:rPr>
        <w:t xml:space="preserve">De grondhouding van het kabinet is positief. De mededeling heeft betrekking op </w:t>
      </w:r>
      <w:r w:rsidR="00943459">
        <w:rPr>
          <w:rFonts w:ascii="Verdana" w:hAnsi="Verdana"/>
          <w:iCs/>
          <w:sz w:val="18"/>
          <w:szCs w:val="18"/>
        </w:rPr>
        <w:t>de interne markt; landbouw</w:t>
      </w:r>
      <w:r w:rsidR="007F60F1">
        <w:rPr>
          <w:rFonts w:ascii="Verdana" w:hAnsi="Verdana"/>
          <w:iCs/>
          <w:sz w:val="18"/>
          <w:szCs w:val="18"/>
        </w:rPr>
        <w:t>;</w:t>
      </w:r>
      <w:r>
        <w:rPr>
          <w:rFonts w:ascii="Verdana" w:hAnsi="Verdana"/>
          <w:iCs/>
          <w:sz w:val="18"/>
          <w:szCs w:val="18"/>
        </w:rPr>
        <w:t xml:space="preserve"> </w:t>
      </w:r>
      <w:r w:rsidR="00943459">
        <w:rPr>
          <w:rFonts w:ascii="Verdana" w:hAnsi="Verdana"/>
          <w:iCs/>
          <w:sz w:val="18"/>
          <w:szCs w:val="18"/>
        </w:rPr>
        <w:t xml:space="preserve">milieu; </w:t>
      </w:r>
      <w:r w:rsidR="007F60F1">
        <w:rPr>
          <w:rFonts w:ascii="Verdana" w:hAnsi="Verdana"/>
          <w:iCs/>
          <w:sz w:val="18"/>
          <w:szCs w:val="18"/>
        </w:rPr>
        <w:t>(hernieuwbare) energie</w:t>
      </w:r>
      <w:r w:rsidR="00943459">
        <w:rPr>
          <w:rFonts w:ascii="Verdana" w:hAnsi="Verdana"/>
          <w:iCs/>
          <w:sz w:val="18"/>
          <w:szCs w:val="18"/>
        </w:rPr>
        <w:t xml:space="preserve">; </w:t>
      </w:r>
      <w:r w:rsidR="007F60F1">
        <w:rPr>
          <w:rFonts w:ascii="Verdana" w:hAnsi="Verdana"/>
          <w:iCs/>
          <w:sz w:val="18"/>
          <w:szCs w:val="18"/>
        </w:rPr>
        <w:t>onderzoek en technologische ontwikkeling; gemeenschappelijke handelspolitiek inclusief economische samenwerking, handel en investeringen</w:t>
      </w:r>
      <w:r w:rsidR="00E50802">
        <w:rPr>
          <w:rFonts w:ascii="Verdana" w:hAnsi="Verdana"/>
          <w:iCs/>
          <w:sz w:val="18"/>
          <w:szCs w:val="18"/>
        </w:rPr>
        <w:t>; industrie</w:t>
      </w:r>
      <w:r w:rsidRPr="00F12BB7">
        <w:rPr>
          <w:rFonts w:ascii="Verdana" w:hAnsi="Verdana"/>
          <w:iCs/>
          <w:sz w:val="18"/>
          <w:szCs w:val="18"/>
        </w:rPr>
        <w:t>.</w:t>
      </w:r>
    </w:p>
    <w:p w:rsidR="000F431B" w:rsidP="00F7557A" w:rsidRDefault="000F431B" w14:paraId="5B2C2491" w14:textId="77777777">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p>
    <w:p w:rsidRPr="00F12BB7" w:rsidR="000F431B" w:rsidP="000F431B" w:rsidRDefault="00F12BB7" w14:paraId="536731BB" w14:textId="019696AC">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F12BB7">
        <w:rPr>
          <w:rFonts w:ascii="Verdana" w:hAnsi="Verdana"/>
          <w:iCs/>
          <w:sz w:val="18"/>
          <w:szCs w:val="18"/>
        </w:rPr>
        <w:t xml:space="preserve">Op het terrein van </w:t>
      </w:r>
      <w:r w:rsidR="000F431B">
        <w:rPr>
          <w:rFonts w:ascii="Verdana" w:hAnsi="Verdana"/>
          <w:iCs/>
          <w:sz w:val="18"/>
          <w:szCs w:val="18"/>
        </w:rPr>
        <w:t>gemeenschappelijke handelspolitiek</w:t>
      </w:r>
      <w:r w:rsidRPr="00F12BB7">
        <w:rPr>
          <w:rFonts w:ascii="Verdana" w:hAnsi="Verdana"/>
          <w:iCs/>
          <w:sz w:val="18"/>
          <w:szCs w:val="18"/>
        </w:rPr>
        <w:t xml:space="preserve"> is sprake van een exclusieve</w:t>
      </w:r>
      <w:r w:rsidR="000F431B">
        <w:rPr>
          <w:rFonts w:ascii="Verdana" w:hAnsi="Verdana"/>
          <w:iCs/>
          <w:sz w:val="18"/>
          <w:szCs w:val="18"/>
        </w:rPr>
        <w:t xml:space="preserve"> </w:t>
      </w:r>
      <w:r w:rsidRPr="00F12BB7">
        <w:rPr>
          <w:rFonts w:ascii="Verdana" w:hAnsi="Verdana"/>
          <w:iCs/>
          <w:sz w:val="18"/>
          <w:szCs w:val="18"/>
        </w:rPr>
        <w:t>bevoegdheid van de EU</w:t>
      </w:r>
      <w:r w:rsidR="000F431B">
        <w:rPr>
          <w:rFonts w:ascii="Verdana" w:hAnsi="Verdana"/>
          <w:iCs/>
          <w:sz w:val="18"/>
          <w:szCs w:val="18"/>
        </w:rPr>
        <w:t xml:space="preserve"> (artikel 3, lid 1, sub e) VWEU)</w:t>
      </w:r>
      <w:r w:rsidRPr="00F12BB7">
        <w:rPr>
          <w:rFonts w:ascii="Verdana" w:hAnsi="Verdana"/>
          <w:iCs/>
          <w:sz w:val="18"/>
          <w:szCs w:val="18"/>
        </w:rPr>
        <w:t>.</w:t>
      </w:r>
      <w:r w:rsidR="00943459">
        <w:rPr>
          <w:rFonts w:ascii="Verdana" w:hAnsi="Verdana"/>
          <w:iCs/>
          <w:sz w:val="18"/>
          <w:szCs w:val="18"/>
        </w:rPr>
        <w:t xml:space="preserve"> </w:t>
      </w:r>
      <w:r w:rsidRPr="00F12BB7" w:rsidR="000F431B">
        <w:rPr>
          <w:rFonts w:ascii="Verdana" w:hAnsi="Verdana"/>
          <w:iCs/>
          <w:sz w:val="18"/>
          <w:szCs w:val="18"/>
        </w:rPr>
        <w:t>Op het terrein van</w:t>
      </w:r>
      <w:r w:rsidR="00943459">
        <w:rPr>
          <w:rFonts w:ascii="Verdana" w:hAnsi="Verdana"/>
          <w:iCs/>
          <w:sz w:val="18"/>
          <w:szCs w:val="18"/>
        </w:rPr>
        <w:t xml:space="preserve"> interne markt, landbouw, milieu en energie</w:t>
      </w:r>
      <w:r w:rsidRPr="00F12BB7" w:rsidR="000F431B">
        <w:rPr>
          <w:rFonts w:ascii="Verdana" w:hAnsi="Verdana"/>
          <w:iCs/>
          <w:sz w:val="18"/>
          <w:szCs w:val="18"/>
        </w:rPr>
        <w:t xml:space="preserve"> is sprake van een gedeelde bevoegdheid tussen de EU en de lidstaten</w:t>
      </w:r>
      <w:r w:rsidR="00943459">
        <w:rPr>
          <w:rFonts w:ascii="Verdana" w:hAnsi="Verdana"/>
          <w:iCs/>
          <w:sz w:val="18"/>
          <w:szCs w:val="18"/>
        </w:rPr>
        <w:t xml:space="preserve"> (artikel 4, lid 2, sub a/d/e/i) VWEU)</w:t>
      </w:r>
      <w:r w:rsidRPr="00F12BB7" w:rsidR="000F431B">
        <w:rPr>
          <w:rFonts w:ascii="Verdana" w:hAnsi="Verdana"/>
          <w:iCs/>
          <w:sz w:val="18"/>
          <w:szCs w:val="18"/>
        </w:rPr>
        <w:t>.</w:t>
      </w:r>
      <w:r w:rsidR="00943459">
        <w:rPr>
          <w:rFonts w:ascii="Verdana" w:hAnsi="Verdana"/>
          <w:iCs/>
          <w:sz w:val="18"/>
          <w:szCs w:val="18"/>
        </w:rPr>
        <w:t xml:space="preserve"> Op het terrein van onderzoek en technologische ontwikkeling</w:t>
      </w:r>
      <w:r w:rsidRPr="00943459" w:rsidR="00943459">
        <w:rPr>
          <w:rFonts w:ascii="Verdana" w:hAnsi="Verdana"/>
          <w:sz w:val="18"/>
          <w:szCs w:val="18"/>
        </w:rPr>
        <w:t xml:space="preserve"> </w:t>
      </w:r>
      <w:r w:rsidR="00943459">
        <w:rPr>
          <w:rFonts w:ascii="Verdana" w:hAnsi="Verdana"/>
          <w:sz w:val="18"/>
          <w:szCs w:val="18"/>
        </w:rPr>
        <w:t>hebben de EU en de lidstaten een parallelle bevoegdheid (artikel 4, lid 3 VWEU).</w:t>
      </w:r>
      <w:r w:rsidR="00E50802">
        <w:rPr>
          <w:rFonts w:ascii="Verdana" w:hAnsi="Verdana"/>
          <w:sz w:val="18"/>
          <w:szCs w:val="18"/>
        </w:rPr>
        <w:t xml:space="preserve"> Op het terrein van industrie is de Unie bevoegd om het optreden van lidstaten te ondersteunen, te coördineren of aan te vullen (artikel 6, lid b VWEU).</w:t>
      </w:r>
    </w:p>
    <w:p w:rsidRPr="003B04EE" w:rsidR="00792A70" w:rsidP="00F7557A" w:rsidRDefault="00792A70" w14:paraId="444EF1F3" w14:textId="77777777">
      <w:pPr>
        <w:spacing w:line="360" w:lineRule="auto"/>
        <w:rPr>
          <w:rFonts w:ascii="Verdana" w:hAnsi="Verdana"/>
          <w:b/>
          <w:i/>
          <w:sz w:val="18"/>
          <w:szCs w:val="18"/>
        </w:rPr>
      </w:pPr>
    </w:p>
    <w:p w:rsidRPr="003B04EE" w:rsidR="00CC3DCA" w:rsidP="00F7557A" w:rsidRDefault="00CC3DCA" w14:paraId="087B1CA1" w14:textId="77777777">
      <w:pPr>
        <w:numPr>
          <w:ilvl w:val="0"/>
          <w:numId w:val="4"/>
        </w:numPr>
        <w:spacing w:line="360" w:lineRule="auto"/>
        <w:rPr>
          <w:rFonts w:ascii="Verdana" w:hAnsi="Verdana"/>
          <w:i/>
          <w:sz w:val="18"/>
          <w:szCs w:val="18"/>
        </w:rPr>
      </w:pPr>
      <w:r w:rsidRPr="003B04EE">
        <w:rPr>
          <w:rFonts w:ascii="Verdana" w:hAnsi="Verdana"/>
          <w:i/>
          <w:sz w:val="18"/>
          <w:szCs w:val="18"/>
        </w:rPr>
        <w:t>Subsidiariteit</w:t>
      </w:r>
    </w:p>
    <w:p w:rsidRPr="001E02D0" w:rsidR="00E76A32" w:rsidP="001E02D0" w:rsidRDefault="00E76A32" w14:paraId="2A01EE80" w14:textId="107C4E47">
      <w:pPr>
        <w:spacing w:line="360" w:lineRule="auto"/>
        <w:rPr>
          <w:rFonts w:ascii="Verdana" w:hAnsi="Verdana"/>
          <w:sz w:val="18"/>
          <w:szCs w:val="18"/>
        </w:rPr>
      </w:pPr>
      <w:r w:rsidRPr="001E02D0">
        <w:rPr>
          <w:rFonts w:ascii="Verdana" w:hAnsi="Verdana"/>
          <w:sz w:val="18"/>
          <w:szCs w:val="18"/>
        </w:rPr>
        <w:t xml:space="preserve">De grondhouding van het kabinet is positief. </w:t>
      </w:r>
      <w:r>
        <w:rPr>
          <w:rFonts w:ascii="Verdana" w:hAnsi="Verdana"/>
          <w:bCs/>
          <w:iCs/>
          <w:sz w:val="18"/>
          <w:szCs w:val="18"/>
        </w:rPr>
        <w:t>De mededeling heeft tot doel het bevorderen van een duurzame bio-economie in de EU, door</w:t>
      </w:r>
      <w:r w:rsidRPr="004D71B6">
        <w:rPr>
          <w:rFonts w:ascii="Verdana" w:hAnsi="Verdana"/>
          <w:bCs/>
          <w:iCs/>
          <w:sz w:val="18"/>
          <w:szCs w:val="18"/>
        </w:rPr>
        <w:t xml:space="preserve"> innovatie te stimuleren en bedrijven te ondersteunen bij de groene transitie, </w:t>
      </w:r>
      <w:r>
        <w:rPr>
          <w:rFonts w:ascii="Verdana" w:hAnsi="Verdana"/>
          <w:bCs/>
          <w:iCs/>
          <w:sz w:val="18"/>
          <w:szCs w:val="18"/>
        </w:rPr>
        <w:t xml:space="preserve">en </w:t>
      </w:r>
      <w:r w:rsidRPr="004D71B6">
        <w:rPr>
          <w:rFonts w:ascii="Verdana" w:hAnsi="Verdana"/>
          <w:bCs/>
          <w:iCs/>
          <w:sz w:val="18"/>
          <w:szCs w:val="18"/>
        </w:rPr>
        <w:t xml:space="preserve">door het concurrentievermogen van EU-bedrijven te verhogen en groene banen te creëren, zonder de natuur te schaden. </w:t>
      </w:r>
      <w:r w:rsidRPr="001E02D0">
        <w:rPr>
          <w:rFonts w:ascii="Verdana" w:hAnsi="Verdana"/>
          <w:iCs/>
          <w:sz w:val="18"/>
          <w:szCs w:val="18"/>
        </w:rPr>
        <w:t xml:space="preserve">Gezien het transnationale karakter van deze </w:t>
      </w:r>
      <w:r w:rsidRPr="001E02D0">
        <w:rPr>
          <w:rFonts w:ascii="Verdana" w:hAnsi="Verdana"/>
          <w:iCs/>
          <w:sz w:val="18"/>
          <w:szCs w:val="18"/>
        </w:rPr>
        <w:lastRenderedPageBreak/>
        <w:t>doelstellingen en belangen</w:t>
      </w:r>
      <w:r w:rsidR="00F66536">
        <w:rPr>
          <w:rFonts w:ascii="Verdana" w:hAnsi="Verdana"/>
          <w:iCs/>
          <w:sz w:val="18"/>
          <w:szCs w:val="18"/>
        </w:rPr>
        <w:t>, bv. met betrekking tot productregelgeving,</w:t>
      </w:r>
      <w:r w:rsidRPr="001E02D0">
        <w:rPr>
          <w:rFonts w:ascii="Verdana" w:hAnsi="Verdana"/>
          <w:iCs/>
          <w:sz w:val="18"/>
          <w:szCs w:val="18"/>
        </w:rPr>
        <w:t xml:space="preserve"> </w:t>
      </w:r>
      <w:r w:rsidRPr="001E02D0">
        <w:rPr>
          <w:rFonts w:ascii="Verdana" w:hAnsi="Verdana"/>
          <w:sz w:val="18"/>
          <w:szCs w:val="18"/>
        </w:rPr>
        <w:t>kan dit onvoldoende</w:t>
      </w:r>
      <w:r w:rsidRPr="001E02D0">
        <w:rPr>
          <w:rFonts w:ascii="Verdana" w:hAnsi="Verdana"/>
          <w:iCs/>
          <w:sz w:val="18"/>
          <w:szCs w:val="18"/>
        </w:rPr>
        <w:t xml:space="preserve"> </w:t>
      </w:r>
      <w:r w:rsidRPr="001E02D0">
        <w:rPr>
          <w:rFonts w:ascii="Verdana" w:hAnsi="Verdana"/>
          <w:sz w:val="18"/>
          <w:szCs w:val="18"/>
        </w:rPr>
        <w:t xml:space="preserve">door de lidstaten op centraal, regionaal of lokaal niveau worden verwezenlijkt, daarom is een EU-aanpak </w:t>
      </w:r>
      <w:r w:rsidRPr="00F66536" w:rsidR="00F66536">
        <w:rPr>
          <w:rFonts w:ascii="Verdana" w:hAnsi="Verdana"/>
          <w:sz w:val="18"/>
          <w:szCs w:val="18"/>
        </w:rPr>
        <w:t>nodig</w:t>
      </w:r>
      <w:r w:rsidRPr="001E02D0">
        <w:rPr>
          <w:rFonts w:ascii="Verdana" w:hAnsi="Verdana"/>
          <w:sz w:val="18"/>
          <w:szCs w:val="18"/>
        </w:rPr>
        <w:t>.</w:t>
      </w:r>
      <w:r w:rsidR="001E02D0">
        <w:rPr>
          <w:rFonts w:ascii="Verdana" w:hAnsi="Verdana"/>
          <w:sz w:val="18"/>
          <w:szCs w:val="18"/>
        </w:rPr>
        <w:t xml:space="preserve"> Door EU-brede eisen te stellen aan producten, wordt een gelijk speelveld bewaard </w:t>
      </w:r>
      <w:r w:rsidRPr="001E02D0" w:rsidR="001E02D0">
        <w:rPr>
          <w:rFonts w:ascii="Verdana" w:hAnsi="Verdana"/>
          <w:sz w:val="18"/>
          <w:szCs w:val="18"/>
        </w:rPr>
        <w:t xml:space="preserve">en wordt een veel grotere milieu-impact behaald. Economische en innovatiesamenwerking wordt efficiënter op EU-niveau geregeld, in het bijzonder voor complexe waardeketens in de bio-economie die veelal een transnationaal karakter hebben. Door het harmoniseren van regelgeving </w:t>
      </w:r>
      <w:r w:rsidRPr="001E02D0" w:rsidR="00F66536">
        <w:rPr>
          <w:rFonts w:ascii="Verdana" w:hAnsi="Verdana"/>
          <w:sz w:val="18"/>
          <w:szCs w:val="18"/>
        </w:rPr>
        <w:t>worden belemmeringen op de interne markt voor</w:t>
      </w:r>
      <w:r w:rsidRPr="001E02D0" w:rsidR="001E02D0">
        <w:rPr>
          <w:rFonts w:ascii="Verdana" w:hAnsi="Verdana"/>
          <w:sz w:val="18"/>
          <w:szCs w:val="18"/>
        </w:rPr>
        <w:t xml:space="preserve"> bedrijven actief in de bio-economie </w:t>
      </w:r>
      <w:r w:rsidRPr="001E02D0" w:rsidR="00F66536">
        <w:rPr>
          <w:rFonts w:ascii="Verdana" w:hAnsi="Verdana"/>
          <w:sz w:val="18"/>
          <w:szCs w:val="18"/>
        </w:rPr>
        <w:t>weggenomen. Om die redenen is optreden op het niveau van de EU gerechtvaardigd.</w:t>
      </w:r>
    </w:p>
    <w:p w:rsidRPr="003B04EE" w:rsidR="00E76A32" w:rsidP="00F7557A" w:rsidRDefault="00E76A32" w14:paraId="6696C8B4" w14:textId="77777777">
      <w:pPr>
        <w:spacing w:line="360" w:lineRule="auto"/>
        <w:rPr>
          <w:rFonts w:ascii="Verdana" w:hAnsi="Verdana"/>
          <w:sz w:val="18"/>
          <w:szCs w:val="18"/>
        </w:rPr>
      </w:pPr>
    </w:p>
    <w:p w:rsidR="004D71B6" w:rsidP="004D71B6" w:rsidRDefault="00CC3DCA" w14:paraId="55E90A8F" w14:textId="02F25158">
      <w:pPr>
        <w:numPr>
          <w:ilvl w:val="0"/>
          <w:numId w:val="4"/>
        </w:numPr>
        <w:spacing w:line="360" w:lineRule="auto"/>
        <w:rPr>
          <w:rFonts w:ascii="Verdana" w:hAnsi="Verdana"/>
          <w:i/>
          <w:sz w:val="18"/>
          <w:szCs w:val="18"/>
        </w:rPr>
      </w:pPr>
      <w:r w:rsidRPr="003B04EE">
        <w:rPr>
          <w:rFonts w:ascii="Verdana" w:hAnsi="Verdana"/>
          <w:i/>
          <w:sz w:val="18"/>
          <w:szCs w:val="18"/>
        </w:rPr>
        <w:t>Proportionaliteit</w:t>
      </w:r>
    </w:p>
    <w:p w:rsidR="004D71B6" w:rsidP="000F431B" w:rsidRDefault="004D71B6" w14:paraId="3A9BEA94" w14:textId="7656D513">
      <w:pPr>
        <w:spacing w:line="360" w:lineRule="auto"/>
        <w:rPr>
          <w:rFonts w:ascii="Verdana" w:hAnsi="Verdana"/>
          <w:bCs/>
          <w:iCs/>
          <w:sz w:val="18"/>
          <w:szCs w:val="18"/>
        </w:rPr>
      </w:pPr>
      <w:r w:rsidRPr="0052706E">
        <w:rPr>
          <w:rFonts w:ascii="Verdana" w:hAnsi="Verdana"/>
          <w:bCs/>
          <w:iCs/>
          <w:sz w:val="18"/>
          <w:szCs w:val="18"/>
        </w:rPr>
        <w:t xml:space="preserve">De grondhouding van het kabinet </w:t>
      </w:r>
      <w:r>
        <w:rPr>
          <w:rFonts w:ascii="Verdana" w:hAnsi="Verdana"/>
          <w:bCs/>
          <w:iCs/>
          <w:sz w:val="18"/>
          <w:szCs w:val="18"/>
        </w:rPr>
        <w:t>is positief. De mededeling heeft tot doel het bevorderen van een duurzame bio-economie in de EU, door</w:t>
      </w:r>
      <w:r w:rsidRPr="004D71B6">
        <w:rPr>
          <w:rFonts w:ascii="Verdana" w:hAnsi="Verdana"/>
          <w:bCs/>
          <w:iCs/>
          <w:sz w:val="18"/>
          <w:szCs w:val="18"/>
        </w:rPr>
        <w:t xml:space="preserve"> innovatie te stimuleren en bedrijven te ondersteunen bij de groene transitie, </w:t>
      </w:r>
      <w:r>
        <w:rPr>
          <w:rFonts w:ascii="Verdana" w:hAnsi="Verdana"/>
          <w:bCs/>
          <w:iCs/>
          <w:sz w:val="18"/>
          <w:szCs w:val="18"/>
        </w:rPr>
        <w:t xml:space="preserve">en </w:t>
      </w:r>
      <w:r w:rsidRPr="004D71B6">
        <w:rPr>
          <w:rFonts w:ascii="Verdana" w:hAnsi="Verdana"/>
          <w:bCs/>
          <w:iCs/>
          <w:sz w:val="18"/>
          <w:szCs w:val="18"/>
        </w:rPr>
        <w:t xml:space="preserve">door het concurrentievermogen van EU-bedrijven te verhogen en groene banen te creëren, zonder de natuur te schaden. </w:t>
      </w:r>
      <w:r>
        <w:rPr>
          <w:rFonts w:ascii="Verdana" w:hAnsi="Verdana"/>
          <w:bCs/>
          <w:iCs/>
          <w:sz w:val="18"/>
          <w:szCs w:val="18"/>
        </w:rPr>
        <w:t>Het vooropgestelde optreden is geschikt om deze doelstelling te bereiken</w:t>
      </w:r>
      <w:r w:rsidR="000F431B">
        <w:rPr>
          <w:rFonts w:ascii="Verdana" w:hAnsi="Verdana"/>
          <w:bCs/>
          <w:iCs/>
          <w:sz w:val="18"/>
          <w:szCs w:val="18"/>
        </w:rPr>
        <w:t xml:space="preserve"> omdat de acties die worden voorgesteld </w:t>
      </w:r>
      <w:r w:rsidR="0052706E">
        <w:rPr>
          <w:rFonts w:ascii="Verdana" w:hAnsi="Verdana"/>
          <w:bCs/>
          <w:iCs/>
          <w:sz w:val="18"/>
          <w:szCs w:val="18"/>
        </w:rPr>
        <w:t xml:space="preserve">voortbouwen op bestaande akkoorden, dialogen en EU instrumenten. Bovendien gaat het voorgestelde optreden niet verder dan noodzakelijk, omdat de mededeling voornamelijk de ambities </w:t>
      </w:r>
      <w:r w:rsidR="000F431B">
        <w:rPr>
          <w:rFonts w:ascii="Verdana" w:hAnsi="Verdana"/>
          <w:bCs/>
          <w:iCs/>
          <w:sz w:val="18"/>
          <w:szCs w:val="18"/>
        </w:rPr>
        <w:t xml:space="preserve">en uitgangspunten </w:t>
      </w:r>
      <w:r w:rsidR="0052706E">
        <w:rPr>
          <w:rFonts w:ascii="Verdana" w:hAnsi="Verdana"/>
          <w:bCs/>
          <w:iCs/>
          <w:sz w:val="18"/>
          <w:szCs w:val="18"/>
        </w:rPr>
        <w:t>uiteenzet en ruimte laat voor de daadwerkelijke invulling van de instrumenten.</w:t>
      </w:r>
    </w:p>
    <w:bookmarkEnd w:id="15"/>
    <w:p w:rsidRPr="003B04EE" w:rsidR="00CC3DCA" w:rsidP="00F7557A" w:rsidRDefault="00CC3DCA" w14:paraId="5312E925" w14:textId="05080100">
      <w:pPr>
        <w:spacing w:line="360" w:lineRule="auto"/>
        <w:rPr>
          <w:rFonts w:ascii="Verdana" w:hAnsi="Verdana"/>
          <w:b/>
          <w:i/>
          <w:sz w:val="18"/>
          <w:szCs w:val="18"/>
        </w:rPr>
      </w:pPr>
    </w:p>
    <w:p w:rsidRPr="003B04EE" w:rsidR="00CC3DCA" w:rsidP="00F7557A" w:rsidRDefault="00CC3DCA" w14:paraId="17872209" w14:textId="7CA3EB30">
      <w:pPr>
        <w:numPr>
          <w:ilvl w:val="0"/>
          <w:numId w:val="4"/>
        </w:numPr>
        <w:spacing w:line="360" w:lineRule="auto"/>
        <w:rPr>
          <w:rFonts w:ascii="Verdana" w:hAnsi="Verdana"/>
          <w:i/>
          <w:sz w:val="18"/>
          <w:szCs w:val="18"/>
        </w:rPr>
      </w:pPr>
      <w:r w:rsidRPr="003B04EE">
        <w:rPr>
          <w:rFonts w:ascii="Verdana" w:hAnsi="Verdana"/>
          <w:i/>
          <w:sz w:val="18"/>
          <w:szCs w:val="18"/>
        </w:rPr>
        <w:t>Financiële gevolgen</w:t>
      </w:r>
    </w:p>
    <w:p w:rsidRPr="006A6199" w:rsidR="006A6199" w:rsidP="006A6199" w:rsidRDefault="004F2F6E" w14:paraId="2F429492" w14:textId="73328914">
      <w:pPr>
        <w:tabs>
          <w:tab w:val="left" w:pos="680"/>
          <w:tab w:val="left" w:pos="1021"/>
          <w:tab w:val="left" w:pos="1361"/>
          <w:tab w:val="left" w:pos="1701"/>
          <w:tab w:val="left" w:pos="3402"/>
        </w:tabs>
        <w:spacing w:line="360" w:lineRule="auto"/>
        <w:rPr>
          <w:rFonts w:ascii="Verdana" w:hAnsi="Verdana"/>
          <w:bCs/>
          <w:iCs/>
          <w:sz w:val="18"/>
          <w:szCs w:val="18"/>
        </w:rPr>
      </w:pPr>
      <w:r>
        <w:rPr>
          <w:rFonts w:ascii="Verdana" w:hAnsi="Verdana"/>
          <w:bCs/>
          <w:iCs/>
          <w:sz w:val="18"/>
          <w:szCs w:val="18"/>
        </w:rPr>
        <w:t xml:space="preserve">De implementatie van de in de mededeling genoemde voorstellen zal volgens de Commissie geschieden binnen </w:t>
      </w:r>
      <w:r w:rsidR="006A6199">
        <w:rPr>
          <w:rFonts w:ascii="Verdana" w:hAnsi="Verdana"/>
          <w:bCs/>
          <w:iCs/>
          <w:sz w:val="18"/>
          <w:szCs w:val="18"/>
        </w:rPr>
        <w:t>het</w:t>
      </w:r>
      <w:r>
        <w:rPr>
          <w:rFonts w:ascii="Verdana" w:hAnsi="Verdana"/>
          <w:bCs/>
          <w:iCs/>
          <w:sz w:val="18"/>
          <w:szCs w:val="18"/>
        </w:rPr>
        <w:t xml:space="preserve"> MFK. </w:t>
      </w:r>
      <w:r w:rsidR="00E15799">
        <w:rPr>
          <w:rFonts w:ascii="Verdana" w:hAnsi="Verdana"/>
          <w:bCs/>
          <w:iCs/>
          <w:sz w:val="18"/>
          <w:szCs w:val="18"/>
        </w:rPr>
        <w:t xml:space="preserve">Investeringen in de blauwe economie komen uit de </w:t>
      </w:r>
      <w:proofErr w:type="spellStart"/>
      <w:r w:rsidR="00E15799">
        <w:rPr>
          <w:rFonts w:ascii="Verdana" w:hAnsi="Verdana"/>
          <w:bCs/>
          <w:iCs/>
          <w:sz w:val="18"/>
          <w:szCs w:val="18"/>
        </w:rPr>
        <w:t>InvestEU</w:t>
      </w:r>
      <w:proofErr w:type="spellEnd"/>
      <w:r w:rsidR="00E15799">
        <w:rPr>
          <w:rFonts w:ascii="Verdana" w:hAnsi="Verdana"/>
          <w:bCs/>
          <w:iCs/>
          <w:sz w:val="18"/>
          <w:szCs w:val="18"/>
        </w:rPr>
        <w:t xml:space="preserve"> Blue Economy, </w:t>
      </w:r>
      <w:r w:rsidR="00026155">
        <w:rPr>
          <w:rFonts w:ascii="Verdana" w:hAnsi="Verdana"/>
          <w:bCs/>
          <w:iCs/>
          <w:sz w:val="18"/>
          <w:szCs w:val="18"/>
        </w:rPr>
        <w:t xml:space="preserve">ondersteuning voor samenwerking tussen primaire producenten uit de GLB en ondersteuning voor innovatie uit het European Innovation Partnership. </w:t>
      </w:r>
      <w:r w:rsidRPr="00CF7D4F">
        <w:rPr>
          <w:rFonts w:ascii="Verdana" w:hAnsi="Verdana"/>
          <w:bCs/>
          <w:iCs/>
          <w:sz w:val="18"/>
          <w:szCs w:val="18"/>
        </w:rPr>
        <w:t>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w:t>
      </w:r>
      <w:r w:rsidR="0021220C">
        <w:rPr>
          <w:rFonts w:ascii="Verdana" w:hAnsi="Verdana"/>
          <w:bCs/>
          <w:iCs/>
          <w:sz w:val="18"/>
          <w:szCs w:val="18"/>
        </w:rPr>
        <w:t xml:space="preserve"> Er worden geen budgettaire gevolgen voor de Rijksbegroting verwacht. </w:t>
      </w:r>
      <w:r w:rsidRPr="006A6199" w:rsidR="006A6199">
        <w:rPr>
          <w:rFonts w:ascii="Verdana" w:hAnsi="Verdana"/>
          <w:bCs/>
          <w:iCs/>
          <w:sz w:val="18"/>
          <w:szCs w:val="18"/>
        </w:rPr>
        <w:t xml:space="preserve">Eventuele budgettaire gevolgen voor de Rijksbegroting worden </w:t>
      </w:r>
      <w:r w:rsidR="0021220C">
        <w:rPr>
          <w:rFonts w:ascii="Verdana" w:hAnsi="Verdana"/>
          <w:bCs/>
          <w:iCs/>
          <w:sz w:val="18"/>
          <w:szCs w:val="18"/>
        </w:rPr>
        <w:t xml:space="preserve">steeds </w:t>
      </w:r>
      <w:r w:rsidRPr="006A6199" w:rsidR="006A6199">
        <w:rPr>
          <w:rFonts w:ascii="Verdana" w:hAnsi="Verdana"/>
          <w:bCs/>
          <w:iCs/>
          <w:sz w:val="18"/>
          <w:szCs w:val="18"/>
        </w:rPr>
        <w:t>ingepast op de begroting van het beleidsverantwoordelijke departement, conform de regels van de budgetdiscipline.</w:t>
      </w:r>
    </w:p>
    <w:p w:rsidRPr="003B04EE" w:rsidR="00BF7C9B" w:rsidP="00F7557A" w:rsidRDefault="00BF7C9B" w14:paraId="7A280E95" w14:textId="77777777">
      <w:pPr>
        <w:spacing w:line="360" w:lineRule="auto"/>
        <w:rPr>
          <w:rFonts w:ascii="Verdana" w:hAnsi="Verdana"/>
          <w:b/>
          <w:i/>
          <w:sz w:val="18"/>
          <w:szCs w:val="18"/>
        </w:rPr>
      </w:pPr>
    </w:p>
    <w:p w:rsidRPr="003B04EE" w:rsidR="00CC3DCA" w:rsidP="00F7557A" w:rsidRDefault="00CC3DCA" w14:paraId="0CB6B990" w14:textId="521B53AF">
      <w:pPr>
        <w:numPr>
          <w:ilvl w:val="0"/>
          <w:numId w:val="4"/>
        </w:numPr>
        <w:spacing w:line="360" w:lineRule="auto"/>
        <w:rPr>
          <w:rFonts w:ascii="Verdana" w:hAnsi="Verdana"/>
          <w:i/>
          <w:sz w:val="18"/>
          <w:szCs w:val="18"/>
        </w:rPr>
      </w:pPr>
      <w:bookmarkStart w:name="_Hlk215491048" w:id="16"/>
      <w:r w:rsidRPr="003B04EE">
        <w:rPr>
          <w:rFonts w:ascii="Verdana" w:hAnsi="Verdana"/>
          <w:i/>
          <w:sz w:val="18"/>
          <w:szCs w:val="18"/>
        </w:rPr>
        <w:t>Gevolgen voor regeldruk</w:t>
      </w:r>
      <w:r w:rsidRPr="003B04EE" w:rsidR="0071299D">
        <w:rPr>
          <w:rFonts w:ascii="Verdana" w:hAnsi="Verdana"/>
          <w:i/>
          <w:sz w:val="18"/>
          <w:szCs w:val="18"/>
        </w:rPr>
        <w:t>, concurrentiekracht</w:t>
      </w:r>
      <w:r w:rsidRPr="003B04EE" w:rsidR="00A91BB3">
        <w:rPr>
          <w:rFonts w:ascii="Verdana" w:hAnsi="Verdana"/>
          <w:i/>
          <w:sz w:val="18"/>
          <w:szCs w:val="18"/>
        </w:rPr>
        <w:t xml:space="preserve"> </w:t>
      </w:r>
      <w:r w:rsidRPr="003B04EE" w:rsidR="00100C4B">
        <w:rPr>
          <w:rFonts w:ascii="Verdana" w:hAnsi="Verdana"/>
          <w:i/>
          <w:sz w:val="18"/>
          <w:szCs w:val="18"/>
        </w:rPr>
        <w:t>en geopolitieke aspecten</w:t>
      </w:r>
    </w:p>
    <w:p w:rsidR="00CF3381" w:rsidP="00F7557A" w:rsidRDefault="00CF3381" w14:paraId="124B5318" w14:textId="68CB299A">
      <w:pPr>
        <w:tabs>
          <w:tab w:val="left" w:pos="0"/>
        </w:tabs>
        <w:spacing w:line="360" w:lineRule="auto"/>
        <w:rPr>
          <w:rFonts w:ascii="Verdana" w:hAnsi="Verdana"/>
          <w:iCs/>
          <w:sz w:val="18"/>
          <w:szCs w:val="18"/>
        </w:rPr>
      </w:pPr>
      <w:r>
        <w:rPr>
          <w:rFonts w:ascii="Verdana" w:hAnsi="Verdana"/>
          <w:iCs/>
          <w:sz w:val="18"/>
          <w:szCs w:val="18"/>
        </w:rPr>
        <w:t xml:space="preserve">De mededeling </w:t>
      </w:r>
      <w:r w:rsidR="00701FEE">
        <w:rPr>
          <w:rFonts w:ascii="Verdana" w:hAnsi="Verdana"/>
          <w:iCs/>
          <w:sz w:val="18"/>
          <w:szCs w:val="18"/>
        </w:rPr>
        <w:t xml:space="preserve">zelf </w:t>
      </w:r>
      <w:r>
        <w:rPr>
          <w:rFonts w:ascii="Verdana" w:hAnsi="Verdana"/>
          <w:iCs/>
          <w:sz w:val="18"/>
          <w:szCs w:val="18"/>
        </w:rPr>
        <w:t xml:space="preserve">heeft geen gevolgen voor de regeldruk. </w:t>
      </w:r>
      <w:r w:rsidR="00701FEE">
        <w:rPr>
          <w:rFonts w:ascii="Verdana" w:hAnsi="Verdana"/>
          <w:iCs/>
          <w:sz w:val="18"/>
          <w:szCs w:val="18"/>
        </w:rPr>
        <w:t>De mededeling kondigt verschillende maatregelen aan</w:t>
      </w:r>
      <w:r w:rsidR="00C00262">
        <w:rPr>
          <w:rFonts w:ascii="Verdana" w:hAnsi="Verdana"/>
          <w:iCs/>
          <w:sz w:val="18"/>
          <w:szCs w:val="18"/>
        </w:rPr>
        <w:t xml:space="preserve">. </w:t>
      </w:r>
      <w:r w:rsidR="00FD2E92">
        <w:rPr>
          <w:rFonts w:ascii="Verdana" w:hAnsi="Verdana"/>
          <w:iCs/>
          <w:sz w:val="18"/>
          <w:szCs w:val="18"/>
        </w:rPr>
        <w:t>Bij het voorstel voor de Biotech Act wordt specifiek de link gelegd met het verminderen van</w:t>
      </w:r>
      <w:r>
        <w:rPr>
          <w:rFonts w:ascii="Verdana" w:hAnsi="Verdana"/>
          <w:iCs/>
          <w:sz w:val="18"/>
          <w:szCs w:val="18"/>
        </w:rPr>
        <w:t xml:space="preserve"> regeldruk voor bedrijven actief op bio-economie. </w:t>
      </w:r>
      <w:r w:rsidR="00701FEE">
        <w:rPr>
          <w:rFonts w:ascii="Verdana" w:hAnsi="Verdana"/>
          <w:iCs/>
          <w:sz w:val="18"/>
          <w:szCs w:val="18"/>
        </w:rPr>
        <w:t>Deze en</w:t>
      </w:r>
      <w:r>
        <w:rPr>
          <w:rFonts w:ascii="Verdana" w:hAnsi="Verdana"/>
          <w:iCs/>
          <w:sz w:val="18"/>
          <w:szCs w:val="18"/>
        </w:rPr>
        <w:t xml:space="preserve"> andere voorgestelde acties zullen apart beoordeeld worden</w:t>
      </w:r>
      <w:r w:rsidR="00701FEE">
        <w:rPr>
          <w:rFonts w:ascii="Verdana" w:hAnsi="Verdana"/>
          <w:iCs/>
          <w:sz w:val="18"/>
          <w:szCs w:val="18"/>
        </w:rPr>
        <w:t xml:space="preserve"> na publicatie</w:t>
      </w:r>
      <w:r>
        <w:rPr>
          <w:rFonts w:ascii="Verdana" w:hAnsi="Verdana"/>
          <w:iCs/>
          <w:sz w:val="18"/>
          <w:szCs w:val="18"/>
        </w:rPr>
        <w:t>.</w:t>
      </w:r>
      <w:r w:rsidR="00701FEE">
        <w:rPr>
          <w:rFonts w:ascii="Verdana" w:hAnsi="Verdana"/>
          <w:iCs/>
          <w:sz w:val="18"/>
          <w:szCs w:val="18"/>
        </w:rPr>
        <w:t xml:space="preserve"> </w:t>
      </w:r>
      <w:r w:rsidR="00701FEE">
        <w:rPr>
          <w:rFonts w:ascii="Verdana" w:hAnsi="Verdana"/>
          <w:bCs/>
          <w:sz w:val="18"/>
          <w:szCs w:val="18"/>
        </w:rPr>
        <w:t xml:space="preserve">Om dit goed te kunnen beoordelen en de mogelijke gevolgen voor de regeldruk in kaart te brengen, verzoekt het kabinet de Commissie daarom om een </w:t>
      </w:r>
      <w:r w:rsidRPr="00DD54CD" w:rsidR="00701FEE">
        <w:rPr>
          <w:rFonts w:ascii="Verdana" w:hAnsi="Verdana"/>
          <w:bCs/>
          <w:i/>
          <w:iCs/>
          <w:sz w:val="18"/>
          <w:szCs w:val="18"/>
        </w:rPr>
        <w:t>impact assessment</w:t>
      </w:r>
      <w:r w:rsidR="00701FEE">
        <w:rPr>
          <w:rFonts w:ascii="Verdana" w:hAnsi="Verdana"/>
          <w:bCs/>
          <w:sz w:val="18"/>
          <w:szCs w:val="18"/>
        </w:rPr>
        <w:t xml:space="preserve"> uit te voeren voor de aangekondigde voorstellen</w:t>
      </w:r>
      <w:r>
        <w:rPr>
          <w:rFonts w:ascii="Verdana" w:hAnsi="Verdana"/>
          <w:iCs/>
          <w:sz w:val="18"/>
          <w:szCs w:val="18"/>
        </w:rPr>
        <w:t>.</w:t>
      </w:r>
    </w:p>
    <w:p w:rsidR="00CF3381" w:rsidP="00F7557A" w:rsidRDefault="00CF3381" w14:paraId="3CB69621" w14:textId="77777777">
      <w:pPr>
        <w:tabs>
          <w:tab w:val="left" w:pos="0"/>
        </w:tabs>
        <w:spacing w:line="360" w:lineRule="auto"/>
        <w:rPr>
          <w:rFonts w:ascii="Verdana" w:hAnsi="Verdana"/>
          <w:iCs/>
          <w:sz w:val="18"/>
          <w:szCs w:val="18"/>
        </w:rPr>
      </w:pPr>
    </w:p>
    <w:p w:rsidR="00CF3381" w:rsidP="00F7557A" w:rsidRDefault="00CF3381" w14:paraId="7E8FE8B1" w14:textId="2F41F90F">
      <w:pPr>
        <w:tabs>
          <w:tab w:val="left" w:pos="0"/>
        </w:tabs>
        <w:spacing w:line="360" w:lineRule="auto"/>
        <w:rPr>
          <w:rFonts w:ascii="Verdana" w:hAnsi="Verdana"/>
          <w:iCs/>
          <w:sz w:val="18"/>
          <w:szCs w:val="18"/>
        </w:rPr>
      </w:pPr>
      <w:r>
        <w:rPr>
          <w:rFonts w:ascii="Verdana" w:hAnsi="Verdana"/>
          <w:iCs/>
          <w:sz w:val="18"/>
          <w:szCs w:val="18"/>
        </w:rPr>
        <w:t>De mededeling heeft tot doel het Europese concurrentievermogen op het vlak van bio-economie te vergroten, maar het effect wordt niet gekwantificeerd. Wel wordt aangegeven dat de Europese bio-economie in 2023 een waarde tot 2.7 miljard</w:t>
      </w:r>
      <w:r w:rsidR="00E24DB4">
        <w:rPr>
          <w:rFonts w:ascii="Verdana" w:hAnsi="Verdana"/>
          <w:iCs/>
          <w:sz w:val="18"/>
          <w:szCs w:val="18"/>
        </w:rPr>
        <w:t xml:space="preserve"> euro</w:t>
      </w:r>
      <w:r>
        <w:rPr>
          <w:rFonts w:ascii="Verdana" w:hAnsi="Verdana"/>
          <w:iCs/>
          <w:sz w:val="18"/>
          <w:szCs w:val="18"/>
        </w:rPr>
        <w:t xml:space="preserve"> had, en dat deze over de laatste </w:t>
      </w:r>
      <w:r w:rsidR="00C576E0">
        <w:rPr>
          <w:rFonts w:ascii="Verdana" w:hAnsi="Verdana"/>
          <w:iCs/>
          <w:sz w:val="18"/>
          <w:szCs w:val="18"/>
        </w:rPr>
        <w:t xml:space="preserve">tien </w:t>
      </w:r>
      <w:r>
        <w:rPr>
          <w:rFonts w:ascii="Verdana" w:hAnsi="Verdana"/>
          <w:iCs/>
          <w:sz w:val="18"/>
          <w:szCs w:val="18"/>
        </w:rPr>
        <w:t xml:space="preserve">jaar </w:t>
      </w:r>
      <w:r>
        <w:rPr>
          <w:rFonts w:ascii="Verdana" w:hAnsi="Verdana"/>
          <w:iCs/>
          <w:sz w:val="18"/>
          <w:szCs w:val="18"/>
        </w:rPr>
        <w:lastRenderedPageBreak/>
        <w:t>sneller is gegroeid dan de economie als geheel. Ook Nederland schat dit effect positief in, en ziet deze mededeling als in lijn met de Nederlandse langdurige inzet op marktcreatie voor biogebaseerde materialen.</w:t>
      </w:r>
    </w:p>
    <w:p w:rsidR="00CF3381" w:rsidP="00F7557A" w:rsidRDefault="00CF3381" w14:paraId="47F43625" w14:textId="77777777">
      <w:pPr>
        <w:tabs>
          <w:tab w:val="left" w:pos="0"/>
        </w:tabs>
        <w:spacing w:line="360" w:lineRule="auto"/>
        <w:rPr>
          <w:rFonts w:ascii="Verdana" w:hAnsi="Verdana"/>
          <w:iCs/>
          <w:sz w:val="18"/>
          <w:szCs w:val="18"/>
        </w:rPr>
      </w:pPr>
    </w:p>
    <w:p w:rsidRPr="00B945E1" w:rsidR="00C53116" w:rsidP="00A00965" w:rsidRDefault="00290AD6" w14:paraId="566F1938" w14:textId="2DACB27B">
      <w:pPr>
        <w:tabs>
          <w:tab w:val="left" w:pos="0"/>
        </w:tabs>
        <w:spacing w:line="360" w:lineRule="auto"/>
        <w:rPr>
          <w:rFonts w:ascii="Verdana" w:hAnsi="Verdana"/>
          <w:iCs/>
          <w:sz w:val="18"/>
          <w:szCs w:val="18"/>
        </w:rPr>
      </w:pPr>
      <w:r>
        <w:rPr>
          <w:rFonts w:ascii="Verdana" w:hAnsi="Verdana"/>
          <w:iCs/>
          <w:sz w:val="18"/>
          <w:szCs w:val="18"/>
        </w:rPr>
        <w:t>De mededeling heeft specifiek aandacht voor de geopolitieke aspecten van bio-economie. Op dit moment is de EU grotendeels zelfvoorzienend op het gebied van biogrondstoffen (circa 90%). Bij het opbouwen van de vraag naar biogrondstoffen dient er aandacht te zijn voor diversificatie van</w:t>
      </w:r>
      <w:r w:rsidR="00F7575A">
        <w:rPr>
          <w:rFonts w:ascii="Verdana" w:hAnsi="Verdana"/>
          <w:iCs/>
          <w:sz w:val="18"/>
          <w:szCs w:val="18"/>
        </w:rPr>
        <w:t xml:space="preserve"> de importpartners</w:t>
      </w:r>
      <w:r>
        <w:rPr>
          <w:rFonts w:ascii="Verdana" w:hAnsi="Verdana"/>
          <w:iCs/>
          <w:sz w:val="18"/>
          <w:szCs w:val="18"/>
        </w:rPr>
        <w:t xml:space="preserve">, zodat </w:t>
      </w:r>
      <w:r w:rsidR="005A50CC">
        <w:rPr>
          <w:rFonts w:ascii="Verdana" w:hAnsi="Verdana"/>
          <w:iCs/>
          <w:sz w:val="18"/>
          <w:szCs w:val="18"/>
        </w:rPr>
        <w:t>risicovolle</w:t>
      </w:r>
      <w:r>
        <w:rPr>
          <w:rFonts w:ascii="Verdana" w:hAnsi="Verdana"/>
          <w:iCs/>
          <w:sz w:val="18"/>
          <w:szCs w:val="18"/>
        </w:rPr>
        <w:t xml:space="preserve"> </w:t>
      </w:r>
      <w:r w:rsidR="00F7575A">
        <w:rPr>
          <w:rFonts w:ascii="Verdana" w:hAnsi="Verdana"/>
          <w:iCs/>
          <w:sz w:val="18"/>
          <w:szCs w:val="18"/>
        </w:rPr>
        <w:t>strategische afhankelijkheden zoveel mogelijk worden vermeden</w:t>
      </w:r>
      <w:r>
        <w:rPr>
          <w:rFonts w:ascii="Verdana" w:hAnsi="Verdana"/>
          <w:iCs/>
          <w:sz w:val="18"/>
          <w:szCs w:val="18"/>
        </w:rPr>
        <w:t xml:space="preserve">. Dit wordt benoemd in de mededeling. Daarnaast kan het </w:t>
      </w:r>
      <w:r w:rsidR="00E6607E">
        <w:rPr>
          <w:rFonts w:ascii="Verdana" w:hAnsi="Verdana"/>
          <w:iCs/>
          <w:sz w:val="18"/>
          <w:szCs w:val="18"/>
        </w:rPr>
        <w:t>borgen</w:t>
      </w:r>
      <w:r>
        <w:rPr>
          <w:rFonts w:ascii="Verdana" w:hAnsi="Verdana"/>
          <w:iCs/>
          <w:sz w:val="18"/>
          <w:szCs w:val="18"/>
        </w:rPr>
        <w:t xml:space="preserve"> van duurzaamheidseisen voor biogrondstoffen die van buiten de EU worden geïmporteerd gevoelig liggen bij derde landen. Dit </w:t>
      </w:r>
      <w:r w:rsidR="00F7575A">
        <w:rPr>
          <w:rFonts w:ascii="Verdana" w:hAnsi="Verdana"/>
          <w:iCs/>
          <w:sz w:val="18"/>
          <w:szCs w:val="18"/>
        </w:rPr>
        <w:t xml:space="preserve">komt onder meer tot uiting in de Ontbossingsverordening en het </w:t>
      </w:r>
      <w:r w:rsidRPr="00CC1DAF" w:rsidR="00F7575A">
        <w:rPr>
          <w:rFonts w:ascii="Verdana" w:hAnsi="Verdana"/>
          <w:iCs/>
          <w:sz w:val="18"/>
          <w:szCs w:val="18"/>
        </w:rPr>
        <w:t>koolstofgrensheffingsmechanisme.</w:t>
      </w:r>
      <w:r w:rsidRPr="00CC1DAF" w:rsidR="00003A73">
        <w:rPr>
          <w:rFonts w:ascii="Verdana" w:hAnsi="Verdana"/>
          <w:iCs/>
          <w:sz w:val="18"/>
          <w:szCs w:val="18"/>
        </w:rPr>
        <w:t xml:space="preserve"> </w:t>
      </w:r>
      <w:bookmarkStart w:name="_Hlk216887229" w:id="17"/>
      <w:r w:rsidRPr="00CC1DAF" w:rsidR="00003A73">
        <w:rPr>
          <w:rFonts w:ascii="Verdana" w:hAnsi="Verdana"/>
          <w:iCs/>
          <w:sz w:val="18"/>
          <w:szCs w:val="18"/>
        </w:rPr>
        <w:t xml:space="preserve">Het kabinet acht het van </w:t>
      </w:r>
      <w:r w:rsidR="00A02D5F">
        <w:rPr>
          <w:rFonts w:ascii="Verdana" w:hAnsi="Verdana"/>
          <w:iCs/>
          <w:sz w:val="18"/>
          <w:szCs w:val="18"/>
        </w:rPr>
        <w:t xml:space="preserve">belang </w:t>
      </w:r>
      <w:r w:rsidRPr="00CC1DAF" w:rsidR="00003A73">
        <w:rPr>
          <w:rFonts w:ascii="Verdana" w:hAnsi="Verdana"/>
          <w:iCs/>
          <w:sz w:val="18"/>
          <w:szCs w:val="18"/>
        </w:rPr>
        <w:t>om eerlijke concurrentie te borgen en ervoor te zorgen dat er geen ongewenste effecten plaatsvinden buiten de EU</w:t>
      </w:r>
      <w:r w:rsidR="00497233">
        <w:rPr>
          <w:rFonts w:ascii="Verdana" w:hAnsi="Verdana"/>
          <w:iCs/>
          <w:sz w:val="18"/>
          <w:szCs w:val="18"/>
        </w:rPr>
        <w:t>. Daarbij hecht het kabinet aan</w:t>
      </w:r>
      <w:r w:rsidRPr="00CC1DAF" w:rsidR="0045050A">
        <w:rPr>
          <w:rFonts w:ascii="Verdana" w:hAnsi="Verdana"/>
          <w:iCs/>
          <w:sz w:val="18"/>
          <w:szCs w:val="18"/>
        </w:rPr>
        <w:t xml:space="preserve"> de r</w:t>
      </w:r>
      <w:r w:rsidRPr="00CC1DAF" w:rsidR="00267938">
        <w:rPr>
          <w:rFonts w:ascii="Verdana" w:hAnsi="Verdana"/>
          <w:iCs/>
          <w:sz w:val="18"/>
          <w:szCs w:val="18"/>
        </w:rPr>
        <w:t xml:space="preserve">elevante regels van de </w:t>
      </w:r>
      <w:r w:rsidRPr="0020180D" w:rsidR="0020180D">
        <w:rPr>
          <w:rFonts w:ascii="Verdana" w:hAnsi="Verdana"/>
          <w:i/>
          <w:sz w:val="18"/>
          <w:szCs w:val="18"/>
        </w:rPr>
        <w:t>World Trade Organization</w:t>
      </w:r>
      <w:r w:rsidRPr="00CC1DAF" w:rsidR="0020180D">
        <w:rPr>
          <w:rFonts w:ascii="Verdana" w:hAnsi="Verdana"/>
          <w:iCs/>
          <w:sz w:val="18"/>
          <w:szCs w:val="18"/>
        </w:rPr>
        <w:t xml:space="preserve"> </w:t>
      </w:r>
      <w:r w:rsidRPr="00CC1DAF" w:rsidR="00267938">
        <w:rPr>
          <w:rFonts w:ascii="Verdana" w:hAnsi="Verdana"/>
          <w:iCs/>
          <w:sz w:val="18"/>
          <w:szCs w:val="18"/>
        </w:rPr>
        <w:t>en handelsakkoorden van de EU</w:t>
      </w:r>
      <w:r w:rsidR="00497233">
        <w:rPr>
          <w:rFonts w:ascii="Verdana" w:hAnsi="Verdana"/>
          <w:iCs/>
          <w:sz w:val="18"/>
          <w:szCs w:val="18"/>
        </w:rPr>
        <w:t>, en aan het beperken van eventuele nadelige impact</w:t>
      </w:r>
      <w:r w:rsidRPr="00CC1DAF" w:rsidR="00267938">
        <w:rPr>
          <w:rFonts w:ascii="Verdana" w:hAnsi="Verdana"/>
          <w:iCs/>
          <w:sz w:val="18"/>
          <w:szCs w:val="18"/>
        </w:rPr>
        <w:t xml:space="preserve"> van de voorgestelde maatregelen op derde landen.</w:t>
      </w:r>
      <w:r w:rsidR="00267938">
        <w:rPr>
          <w:rFonts w:ascii="Verdana" w:hAnsi="Verdana"/>
          <w:iCs/>
          <w:sz w:val="18"/>
          <w:szCs w:val="18"/>
        </w:rPr>
        <w:t xml:space="preserve"> </w:t>
      </w:r>
      <w:bookmarkEnd w:id="16"/>
      <w:bookmarkEnd w:id="17"/>
    </w:p>
    <w:sectPr w:rsidRPr="00B945E1" w:rsidR="00C53116" w:rsidSect="009A6E4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3C3B" w14:textId="77777777" w:rsidR="006D4A1A" w:rsidRDefault="006D4A1A" w:rsidP="00CC3DCA">
      <w:pPr>
        <w:spacing w:line="240" w:lineRule="auto"/>
      </w:pPr>
      <w:r>
        <w:separator/>
      </w:r>
    </w:p>
  </w:endnote>
  <w:endnote w:type="continuationSeparator" w:id="0">
    <w:p w14:paraId="3AD7BA1D" w14:textId="77777777" w:rsidR="006D4A1A" w:rsidRDefault="006D4A1A" w:rsidP="00CC3DCA">
      <w:pPr>
        <w:spacing w:line="240" w:lineRule="auto"/>
      </w:pPr>
      <w:r>
        <w:continuationSeparator/>
      </w:r>
    </w:p>
  </w:endnote>
  <w:endnote w:type="continuationNotice" w:id="1">
    <w:p w14:paraId="3CDAF8A4" w14:textId="77777777" w:rsidR="006D4A1A" w:rsidRDefault="006D4A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23E15B07" w:rsidR="008236BD" w:rsidRDefault="000633FA">
    <w:pPr>
      <w:pStyle w:val="Footer"/>
      <w:framePr w:wrap="around" w:vAnchor="text" w:hAnchor="margin" w:xAlign="center" w:y="1"/>
      <w:rPr>
        <w:rStyle w:val="PageNumber"/>
      </w:rPr>
    </w:pPr>
    <w:r>
      <w:rPr>
        <w:noProof/>
      </w:rPr>
      <mc:AlternateContent>
        <mc:Choice Requires="wps">
          <w:drawing>
            <wp:anchor distT="0" distB="0" distL="0" distR="0" simplePos="0" relativeHeight="251658240" behindDoc="0" locked="0" layoutInCell="1" allowOverlap="1" wp14:anchorId="6AF44914" wp14:editId="5E89C374">
              <wp:simplePos x="635" y="635"/>
              <wp:positionH relativeFrom="page">
                <wp:align>left</wp:align>
              </wp:positionH>
              <wp:positionV relativeFrom="page">
                <wp:align>bottom</wp:align>
              </wp:positionV>
              <wp:extent cx="986155" cy="368300"/>
              <wp:effectExtent l="0" t="0" r="4445" b="0"/>
              <wp:wrapNone/>
              <wp:docPr id="142333064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8892794" w14:textId="40C05D04" w:rsidR="000633FA" w:rsidRPr="000633FA" w:rsidRDefault="000633FA" w:rsidP="000633FA">
                          <w:pPr>
                            <w:rPr>
                              <w:rFonts w:ascii="Calibri" w:eastAsia="Calibri" w:hAnsi="Calibri" w:cs="Calibri"/>
                              <w:noProof/>
                              <w:color w:val="000000"/>
                              <w:sz w:val="20"/>
                            </w:rPr>
                          </w:pPr>
                          <w:r w:rsidRPr="000633F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F44914"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8892794" w14:textId="40C05D04" w:rsidR="000633FA" w:rsidRPr="000633FA" w:rsidRDefault="000633FA" w:rsidP="000633FA">
                    <w:pPr>
                      <w:rPr>
                        <w:rFonts w:ascii="Calibri" w:eastAsia="Calibri" w:hAnsi="Calibri" w:cs="Calibri"/>
                        <w:noProof/>
                        <w:color w:val="000000"/>
                        <w:sz w:val="20"/>
                      </w:rPr>
                    </w:pPr>
                    <w:r w:rsidRPr="000633FA">
                      <w:rPr>
                        <w:rFonts w:ascii="Calibri" w:eastAsia="Calibri" w:hAnsi="Calibri" w:cs="Calibri"/>
                        <w:noProof/>
                        <w:color w:val="000000"/>
                        <w:sz w:val="20"/>
                      </w:rPr>
                      <w:t>Intern gebruik</w:t>
                    </w:r>
                  </w:p>
                </w:txbxContent>
              </v:textbox>
              <w10:wrap anchorx="page" anchory="page"/>
            </v:shape>
          </w:pict>
        </mc:Fallback>
      </mc:AlternateContent>
    </w:r>
    <w:r w:rsidR="0071299D">
      <w:rPr>
        <w:rStyle w:val="PageNumber"/>
      </w:rPr>
      <w:fldChar w:fldCharType="begin"/>
    </w:r>
    <w:r w:rsidR="0071299D">
      <w:rPr>
        <w:rStyle w:val="PageNumber"/>
      </w:rPr>
      <w:instrText xml:space="preserve">PAGE  </w:instrText>
    </w:r>
    <w:r w:rsidR="0071299D">
      <w:rPr>
        <w:rStyle w:val="PageNumber"/>
      </w:rPr>
      <w:fldChar w:fldCharType="separate"/>
    </w:r>
    <w:r w:rsidR="00990FCB">
      <w:rPr>
        <w:rStyle w:val="PageNumber"/>
        <w:noProof/>
      </w:rPr>
      <w:t>10</w:t>
    </w:r>
    <w:r w:rsidR="0071299D">
      <w:rPr>
        <w:rStyle w:val="PageNumber"/>
      </w:rPr>
      <w:fldChar w:fldCharType="end"/>
    </w:r>
  </w:p>
  <w:p w14:paraId="7E369B64" w14:textId="77777777" w:rsidR="008236BD" w:rsidRDefault="00823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C8A" w14:textId="497DEF2F" w:rsidR="008236BD" w:rsidRDefault="000633FA">
    <w:pPr>
      <w:pStyle w:val="Footer"/>
    </w:pPr>
    <w:r>
      <w:rPr>
        <w:noProof/>
      </w:rPr>
      <mc:AlternateContent>
        <mc:Choice Requires="wps">
          <w:drawing>
            <wp:anchor distT="0" distB="0" distL="0" distR="0" simplePos="0" relativeHeight="251658241" behindDoc="0" locked="0" layoutInCell="1" allowOverlap="1" wp14:anchorId="7B80BBF9" wp14:editId="3ED27E7A">
              <wp:simplePos x="635" y="635"/>
              <wp:positionH relativeFrom="page">
                <wp:align>left</wp:align>
              </wp:positionH>
              <wp:positionV relativeFrom="page">
                <wp:align>bottom</wp:align>
              </wp:positionV>
              <wp:extent cx="986155" cy="368300"/>
              <wp:effectExtent l="0" t="0" r="4445" b="0"/>
              <wp:wrapNone/>
              <wp:docPr id="14285311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289956C" w14:textId="7EE257C0" w:rsidR="000633FA" w:rsidRPr="000633FA" w:rsidRDefault="000633FA" w:rsidP="000633FA">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80BBF9"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2289956C" w14:textId="7EE257C0" w:rsidR="000633FA" w:rsidRPr="000633FA" w:rsidRDefault="000633FA" w:rsidP="000633FA">
                    <w:pPr>
                      <w:rPr>
                        <w:rFonts w:ascii="Calibri" w:eastAsia="Calibri" w:hAnsi="Calibri" w:cs="Calibri"/>
                        <w:noProof/>
                        <w:color w:val="000000"/>
                        <w:sz w:val="20"/>
                      </w:rPr>
                    </w:pPr>
                  </w:p>
                </w:txbxContent>
              </v:textbox>
              <w10:wrap anchorx="page" anchory="page"/>
            </v:shape>
          </w:pict>
        </mc:Fallback>
      </mc:AlternateContent>
    </w:r>
    <w:r w:rsidR="0071299D">
      <w:fldChar w:fldCharType="begin"/>
    </w:r>
    <w:r w:rsidR="0071299D">
      <w:instrText xml:space="preserve"> PAGE  \* LOWER </w:instrText>
    </w:r>
    <w:r w:rsidR="0071299D">
      <w:fldChar w:fldCharType="separate"/>
    </w:r>
    <w:r w:rsidR="00DA54C1">
      <w:rPr>
        <w:noProof/>
      </w:rPr>
      <w:t>5</w:t>
    </w:r>
    <w:r w:rsidR="0071299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EA57" w14:textId="6682F935" w:rsidR="004A07AF" w:rsidRDefault="000633FA">
    <w:pPr>
      <w:pStyle w:val="Footer"/>
    </w:pPr>
    <w:r>
      <w:rPr>
        <w:noProof/>
      </w:rPr>
      <mc:AlternateContent>
        <mc:Choice Requires="wps">
          <w:drawing>
            <wp:anchor distT="0" distB="0" distL="0" distR="0" simplePos="0" relativeHeight="251658242" behindDoc="0" locked="0" layoutInCell="1" allowOverlap="1" wp14:anchorId="499F58BE" wp14:editId="5F6F9755">
              <wp:simplePos x="635" y="635"/>
              <wp:positionH relativeFrom="page">
                <wp:align>left</wp:align>
              </wp:positionH>
              <wp:positionV relativeFrom="page">
                <wp:align>bottom</wp:align>
              </wp:positionV>
              <wp:extent cx="986155" cy="368300"/>
              <wp:effectExtent l="0" t="0" r="4445" b="0"/>
              <wp:wrapNone/>
              <wp:docPr id="172121476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1374EC7" w14:textId="21D61E28" w:rsidR="000633FA" w:rsidRPr="000633FA" w:rsidRDefault="000633FA" w:rsidP="000633FA">
                          <w:pPr>
                            <w:rPr>
                              <w:rFonts w:ascii="Calibri" w:eastAsia="Calibri" w:hAnsi="Calibri" w:cs="Calibri"/>
                              <w:noProof/>
                              <w:color w:val="000000"/>
                              <w:sz w:val="20"/>
                            </w:rPr>
                          </w:pPr>
                          <w:r w:rsidRPr="000633F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9F58B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61374EC7" w14:textId="21D61E28" w:rsidR="000633FA" w:rsidRPr="000633FA" w:rsidRDefault="000633FA" w:rsidP="000633FA">
                    <w:pPr>
                      <w:rPr>
                        <w:rFonts w:ascii="Calibri" w:eastAsia="Calibri" w:hAnsi="Calibri" w:cs="Calibri"/>
                        <w:noProof/>
                        <w:color w:val="000000"/>
                        <w:sz w:val="20"/>
                      </w:rPr>
                    </w:pPr>
                    <w:r w:rsidRPr="000633FA">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7DDD" w14:textId="77777777" w:rsidR="006D4A1A" w:rsidRDefault="006D4A1A" w:rsidP="00CC3DCA">
      <w:pPr>
        <w:spacing w:line="240" w:lineRule="auto"/>
      </w:pPr>
      <w:r>
        <w:separator/>
      </w:r>
    </w:p>
  </w:footnote>
  <w:footnote w:type="continuationSeparator" w:id="0">
    <w:p w14:paraId="6D62FDA9" w14:textId="77777777" w:rsidR="006D4A1A" w:rsidRDefault="006D4A1A" w:rsidP="00CC3DCA">
      <w:pPr>
        <w:spacing w:line="240" w:lineRule="auto"/>
      </w:pPr>
      <w:r>
        <w:continuationSeparator/>
      </w:r>
    </w:p>
  </w:footnote>
  <w:footnote w:type="continuationNotice" w:id="1">
    <w:p w14:paraId="5EFE1821" w14:textId="77777777" w:rsidR="006D4A1A" w:rsidRDefault="006D4A1A">
      <w:pPr>
        <w:spacing w:line="240" w:lineRule="auto"/>
      </w:pPr>
    </w:p>
  </w:footnote>
  <w:footnote w:id="2">
    <w:p w14:paraId="13A96A78" w14:textId="15611052" w:rsidR="00501B59" w:rsidRPr="002731C9" w:rsidRDefault="00501B59" w:rsidP="006350DC">
      <w:pPr>
        <w:pStyle w:val="FootnoteText"/>
        <w:spacing w:line="276" w:lineRule="auto"/>
        <w:rPr>
          <w:rFonts w:ascii="Verdana" w:hAnsi="Verdana"/>
          <w:sz w:val="14"/>
          <w:szCs w:val="14"/>
          <w:lang w:val="en-US"/>
        </w:rPr>
      </w:pPr>
      <w:r w:rsidRPr="006350DC">
        <w:rPr>
          <w:rStyle w:val="FootnoteReference"/>
          <w:rFonts w:ascii="Verdana" w:hAnsi="Verdana"/>
          <w:sz w:val="14"/>
          <w:szCs w:val="14"/>
        </w:rPr>
        <w:footnoteRef/>
      </w:r>
      <w:r w:rsidRPr="002731C9">
        <w:rPr>
          <w:rFonts w:ascii="Verdana" w:hAnsi="Verdana"/>
          <w:sz w:val="14"/>
          <w:szCs w:val="14"/>
          <w:lang w:val="en-US"/>
        </w:rPr>
        <w:t xml:space="preserve"> </w:t>
      </w:r>
      <w:proofErr w:type="spellStart"/>
      <w:r w:rsidR="00CA2F2E" w:rsidRPr="002731C9">
        <w:rPr>
          <w:rFonts w:ascii="Verdana" w:hAnsi="Verdana"/>
          <w:sz w:val="14"/>
          <w:szCs w:val="14"/>
          <w:lang w:val="en-US"/>
        </w:rPr>
        <w:t>Persbericht</w:t>
      </w:r>
      <w:proofErr w:type="spellEnd"/>
      <w:r w:rsidR="001D452B" w:rsidRPr="002731C9">
        <w:rPr>
          <w:rFonts w:ascii="Verdana" w:hAnsi="Verdana"/>
          <w:sz w:val="14"/>
          <w:szCs w:val="14"/>
          <w:lang w:val="en-US"/>
        </w:rPr>
        <w:t xml:space="preserve"> </w:t>
      </w:r>
      <w:proofErr w:type="spellStart"/>
      <w:r w:rsidR="001D452B" w:rsidRPr="002731C9">
        <w:rPr>
          <w:rFonts w:ascii="Verdana" w:hAnsi="Verdana"/>
          <w:sz w:val="14"/>
          <w:szCs w:val="14"/>
          <w:lang w:val="en-US"/>
        </w:rPr>
        <w:t>Europese</w:t>
      </w:r>
      <w:proofErr w:type="spellEnd"/>
      <w:r w:rsidR="001D452B" w:rsidRPr="002731C9">
        <w:rPr>
          <w:rFonts w:ascii="Verdana" w:hAnsi="Verdana"/>
          <w:sz w:val="14"/>
          <w:szCs w:val="14"/>
          <w:lang w:val="en-US"/>
        </w:rPr>
        <w:t xml:space="preserve"> Commissie:</w:t>
      </w:r>
      <w:r w:rsidR="00CA2F2E" w:rsidRPr="002731C9">
        <w:rPr>
          <w:rFonts w:ascii="Verdana" w:hAnsi="Verdana"/>
          <w:sz w:val="14"/>
          <w:szCs w:val="14"/>
          <w:lang w:val="en-US"/>
        </w:rPr>
        <w:t xml:space="preserve"> </w:t>
      </w:r>
      <w:r w:rsidR="00CA2F2E" w:rsidRPr="002731C9">
        <w:rPr>
          <w:rFonts w:ascii="Verdana" w:hAnsi="Verdana"/>
          <w:i/>
          <w:iCs/>
          <w:sz w:val="14"/>
          <w:szCs w:val="14"/>
          <w:lang w:val="en-US"/>
        </w:rPr>
        <w:t>New measures to make EU health sector more innovative, competitive and resilient</w:t>
      </w:r>
      <w:r w:rsidR="00CA2F2E" w:rsidRPr="002731C9">
        <w:rPr>
          <w:rFonts w:ascii="Verdana" w:hAnsi="Verdana"/>
          <w:sz w:val="14"/>
          <w:szCs w:val="14"/>
          <w:lang w:val="en-US"/>
        </w:rPr>
        <w:t>,</w:t>
      </w:r>
      <w:r w:rsidR="00A36452">
        <w:rPr>
          <w:rFonts w:ascii="Verdana" w:hAnsi="Verdana"/>
          <w:sz w:val="14"/>
          <w:szCs w:val="14"/>
          <w:lang w:val="en-US"/>
        </w:rPr>
        <w:t xml:space="preserve"> </w:t>
      </w:r>
      <w:hyperlink r:id="rId1" w:history="1">
        <w:r w:rsidR="00A36452" w:rsidRPr="00A36452">
          <w:rPr>
            <w:rStyle w:val="Hyperlink"/>
            <w:rFonts w:ascii="Verdana" w:hAnsi="Verdana"/>
            <w:sz w:val="14"/>
            <w:szCs w:val="14"/>
            <w:lang w:val="en-US"/>
          </w:rPr>
          <w:t>link.</w:t>
        </w:r>
      </w:hyperlink>
      <w:r w:rsidR="00CA2F2E" w:rsidRPr="002731C9">
        <w:rPr>
          <w:rFonts w:ascii="Verdana" w:hAnsi="Verdana"/>
          <w:sz w:val="14"/>
          <w:szCs w:val="14"/>
          <w:lang w:val="en-US"/>
        </w:rPr>
        <w:t xml:space="preserve"> </w:t>
      </w:r>
    </w:p>
  </w:footnote>
  <w:footnote w:id="3">
    <w:p w14:paraId="04304357" w14:textId="389AD7DF" w:rsidR="001577B9" w:rsidRPr="0065322B" w:rsidRDefault="001577B9" w:rsidP="00D93D5E">
      <w:pPr>
        <w:pStyle w:val="FootnoteText"/>
        <w:spacing w:line="276" w:lineRule="auto"/>
        <w:rPr>
          <w:rFonts w:ascii="Verdana" w:hAnsi="Verdana"/>
          <w:bCs/>
          <w:iCs/>
          <w:sz w:val="14"/>
          <w:szCs w:val="14"/>
          <w:lang w:eastAsia="nl-NL"/>
        </w:rPr>
      </w:pPr>
      <w:r w:rsidRPr="0065322B">
        <w:rPr>
          <w:rFonts w:ascii="Verdana" w:hAnsi="Verdana"/>
          <w:bCs/>
          <w:iCs/>
          <w:sz w:val="14"/>
          <w:szCs w:val="14"/>
          <w:vertAlign w:val="superscript"/>
          <w:lang w:eastAsia="nl-NL"/>
        </w:rPr>
        <w:footnoteRef/>
      </w:r>
      <w:r w:rsidRPr="0065322B">
        <w:rPr>
          <w:rFonts w:ascii="Verdana" w:hAnsi="Verdana"/>
          <w:bCs/>
          <w:iCs/>
          <w:sz w:val="14"/>
          <w:szCs w:val="14"/>
          <w:lang w:eastAsia="nl-NL"/>
        </w:rPr>
        <w:t xml:space="preserve"> EU-Taxonomie voor duurzame activiteiten</w:t>
      </w:r>
      <w:r w:rsidR="00087AAB">
        <w:rPr>
          <w:rFonts w:ascii="Verdana" w:hAnsi="Verdana"/>
          <w:bCs/>
          <w:iCs/>
          <w:sz w:val="14"/>
          <w:szCs w:val="14"/>
          <w:lang w:eastAsia="nl-NL"/>
        </w:rPr>
        <w:t>.</w:t>
      </w:r>
    </w:p>
  </w:footnote>
  <w:footnote w:id="4">
    <w:p w14:paraId="5CE8CF48" w14:textId="6851AD52" w:rsidR="00247260" w:rsidRPr="00247260" w:rsidRDefault="00247260" w:rsidP="00D93D5E">
      <w:pPr>
        <w:pStyle w:val="FootnoteText"/>
        <w:spacing w:line="276" w:lineRule="auto"/>
        <w:rPr>
          <w:rFonts w:ascii="Verdana" w:hAnsi="Verdana"/>
          <w:bCs/>
          <w:iCs/>
          <w:sz w:val="14"/>
          <w:szCs w:val="14"/>
          <w:lang w:eastAsia="nl-NL"/>
        </w:rPr>
      </w:pPr>
      <w:r w:rsidRPr="00247260">
        <w:rPr>
          <w:rFonts w:ascii="Verdana" w:hAnsi="Verdana"/>
          <w:bCs/>
          <w:iCs/>
          <w:sz w:val="14"/>
          <w:szCs w:val="14"/>
          <w:vertAlign w:val="superscript"/>
          <w:lang w:eastAsia="nl-NL"/>
        </w:rPr>
        <w:footnoteRef/>
      </w:r>
      <w:r w:rsidRPr="00247260">
        <w:rPr>
          <w:rFonts w:ascii="Verdana" w:hAnsi="Verdana"/>
          <w:bCs/>
          <w:iCs/>
          <w:sz w:val="14"/>
          <w:szCs w:val="14"/>
          <w:lang w:eastAsia="nl-NL"/>
        </w:rPr>
        <w:t xml:space="preserve"> </w:t>
      </w:r>
      <w:r>
        <w:rPr>
          <w:rFonts w:ascii="Verdana" w:hAnsi="Verdana"/>
          <w:bCs/>
          <w:iCs/>
          <w:sz w:val="14"/>
          <w:szCs w:val="14"/>
          <w:lang w:eastAsia="nl-NL"/>
        </w:rPr>
        <w:t xml:space="preserve">Met name de Verpakkingenverordening, </w:t>
      </w:r>
      <w:r w:rsidR="004F0B94">
        <w:rPr>
          <w:rFonts w:ascii="Verdana" w:hAnsi="Verdana"/>
          <w:bCs/>
          <w:iCs/>
          <w:sz w:val="14"/>
          <w:szCs w:val="14"/>
          <w:lang w:eastAsia="nl-NL"/>
        </w:rPr>
        <w:t xml:space="preserve">de </w:t>
      </w:r>
      <w:r>
        <w:rPr>
          <w:rFonts w:ascii="Verdana" w:hAnsi="Verdana"/>
          <w:bCs/>
          <w:iCs/>
          <w:sz w:val="14"/>
          <w:szCs w:val="14"/>
          <w:lang w:eastAsia="nl-NL"/>
        </w:rPr>
        <w:t xml:space="preserve">Bouwproductenverordening, </w:t>
      </w:r>
      <w:r w:rsidR="004F0B94">
        <w:rPr>
          <w:rFonts w:ascii="Verdana" w:hAnsi="Verdana"/>
          <w:bCs/>
          <w:iCs/>
          <w:sz w:val="14"/>
          <w:szCs w:val="14"/>
          <w:lang w:eastAsia="nl-NL"/>
        </w:rPr>
        <w:t xml:space="preserve">de </w:t>
      </w:r>
      <w:r w:rsidR="008C633A">
        <w:rPr>
          <w:rFonts w:ascii="Verdana" w:hAnsi="Verdana"/>
          <w:bCs/>
          <w:iCs/>
          <w:sz w:val="14"/>
          <w:szCs w:val="14"/>
          <w:lang w:eastAsia="nl-NL"/>
        </w:rPr>
        <w:t>Kaderverordening E</w:t>
      </w:r>
      <w:r w:rsidR="007E3214">
        <w:rPr>
          <w:rFonts w:ascii="Verdana" w:hAnsi="Verdana"/>
          <w:bCs/>
          <w:iCs/>
          <w:sz w:val="14"/>
          <w:szCs w:val="14"/>
          <w:lang w:eastAsia="nl-NL"/>
        </w:rPr>
        <w:t>codesign voor Duurzame Producten</w:t>
      </w:r>
      <w:r w:rsidR="004F0B94">
        <w:rPr>
          <w:rFonts w:ascii="Verdana" w:hAnsi="Verdana"/>
          <w:bCs/>
          <w:iCs/>
          <w:sz w:val="14"/>
          <w:szCs w:val="14"/>
          <w:lang w:eastAsia="nl-NL"/>
        </w:rPr>
        <w:t xml:space="preserve"> en de</w:t>
      </w:r>
      <w:r>
        <w:rPr>
          <w:rFonts w:ascii="Verdana" w:hAnsi="Verdana"/>
          <w:bCs/>
          <w:iCs/>
          <w:sz w:val="14"/>
          <w:szCs w:val="14"/>
          <w:lang w:eastAsia="nl-NL"/>
        </w:rPr>
        <w:t xml:space="preserve"> </w:t>
      </w:r>
      <w:r w:rsidR="008C633A">
        <w:rPr>
          <w:rFonts w:ascii="Verdana" w:hAnsi="Verdana"/>
          <w:bCs/>
          <w:iCs/>
          <w:sz w:val="14"/>
          <w:szCs w:val="14"/>
          <w:lang w:eastAsia="nl-NL"/>
        </w:rPr>
        <w:t>Meststoffenverordening</w:t>
      </w:r>
      <w:r w:rsidR="00087AAB">
        <w:rPr>
          <w:rFonts w:ascii="Verdana" w:hAnsi="Verdana"/>
          <w:bCs/>
          <w:iCs/>
          <w:sz w:val="14"/>
          <w:szCs w:val="14"/>
          <w:lang w:eastAsia="nl-NL"/>
        </w:rPr>
        <w:t>.</w:t>
      </w:r>
    </w:p>
  </w:footnote>
  <w:footnote w:id="5">
    <w:p w14:paraId="21337CBD" w14:textId="64201F7A" w:rsidR="009D4D8A" w:rsidRPr="00E976F7" w:rsidRDefault="009D4D8A" w:rsidP="00E976F7">
      <w:pPr>
        <w:pStyle w:val="FootnoteText"/>
        <w:spacing w:line="276" w:lineRule="auto"/>
        <w:rPr>
          <w:rFonts w:ascii="Verdana" w:hAnsi="Verdana"/>
          <w:bCs/>
          <w:iCs/>
          <w:sz w:val="14"/>
          <w:szCs w:val="14"/>
          <w:lang w:eastAsia="nl-NL"/>
        </w:rPr>
      </w:pPr>
      <w:r w:rsidRPr="00F62611">
        <w:rPr>
          <w:rFonts w:ascii="Verdana" w:hAnsi="Verdana"/>
          <w:bCs/>
          <w:iCs/>
          <w:sz w:val="14"/>
          <w:szCs w:val="14"/>
          <w:vertAlign w:val="superscript"/>
          <w:lang w:eastAsia="nl-NL"/>
        </w:rPr>
        <w:footnoteRef/>
      </w:r>
      <w:r w:rsidRPr="00E976F7">
        <w:rPr>
          <w:rFonts w:ascii="Verdana" w:hAnsi="Verdana"/>
          <w:bCs/>
          <w:iCs/>
          <w:sz w:val="14"/>
          <w:szCs w:val="14"/>
          <w:lang w:eastAsia="nl-NL"/>
        </w:rPr>
        <w:t xml:space="preserve"> </w:t>
      </w:r>
      <w:r w:rsidRPr="00D9284E">
        <w:rPr>
          <w:rFonts w:ascii="Verdana" w:hAnsi="Verdana"/>
          <w:bCs/>
          <w:iCs/>
          <w:sz w:val="14"/>
          <w:szCs w:val="14"/>
          <w:lang w:eastAsia="nl-NL"/>
        </w:rPr>
        <w:t>Biogrondstoffen</w:t>
      </w:r>
      <w:r w:rsidRPr="00E976F7">
        <w:rPr>
          <w:rFonts w:ascii="Verdana" w:hAnsi="Verdana"/>
          <w:bCs/>
          <w:iCs/>
          <w:sz w:val="14"/>
          <w:szCs w:val="14"/>
          <w:lang w:eastAsia="nl-NL"/>
        </w:rPr>
        <w:t xml:space="preserve"> zijn</w:t>
      </w:r>
      <w:r w:rsidRPr="00D9284E">
        <w:rPr>
          <w:rFonts w:ascii="Verdana" w:hAnsi="Verdana"/>
          <w:bCs/>
          <w:iCs/>
          <w:sz w:val="14"/>
          <w:szCs w:val="14"/>
          <w:lang w:eastAsia="nl-NL"/>
        </w:rPr>
        <w:t xml:space="preserve"> </w:t>
      </w:r>
      <w:r w:rsidR="00D9284E" w:rsidRPr="00D9284E">
        <w:rPr>
          <w:rFonts w:ascii="Verdana" w:hAnsi="Verdana"/>
          <w:bCs/>
          <w:iCs/>
          <w:sz w:val="14"/>
          <w:szCs w:val="14"/>
          <w:lang w:eastAsia="nl-NL"/>
        </w:rPr>
        <w:t>hernieuwbare organisch</w:t>
      </w:r>
      <w:r w:rsidR="00F232A1">
        <w:rPr>
          <w:rFonts w:ascii="Verdana" w:hAnsi="Verdana"/>
          <w:bCs/>
          <w:iCs/>
          <w:sz w:val="14"/>
          <w:szCs w:val="14"/>
          <w:lang w:eastAsia="nl-NL"/>
        </w:rPr>
        <w:t>e</w:t>
      </w:r>
      <w:r w:rsidR="00D9284E" w:rsidRPr="00D9284E">
        <w:rPr>
          <w:rFonts w:ascii="Verdana" w:hAnsi="Verdana"/>
          <w:bCs/>
          <w:iCs/>
          <w:sz w:val="14"/>
          <w:szCs w:val="14"/>
          <w:lang w:eastAsia="nl-NL"/>
        </w:rPr>
        <w:t xml:space="preserve"> </w:t>
      </w:r>
      <w:r w:rsidR="00D9284E">
        <w:rPr>
          <w:rFonts w:ascii="Verdana" w:hAnsi="Verdana"/>
          <w:bCs/>
          <w:iCs/>
          <w:sz w:val="14"/>
          <w:szCs w:val="14"/>
          <w:lang w:eastAsia="nl-NL"/>
        </w:rPr>
        <w:t>grondstoffen</w:t>
      </w:r>
      <w:r w:rsidR="00D9284E" w:rsidRPr="00D9284E">
        <w:rPr>
          <w:rFonts w:ascii="Verdana" w:hAnsi="Verdana"/>
          <w:bCs/>
          <w:iCs/>
          <w:sz w:val="14"/>
          <w:szCs w:val="14"/>
          <w:lang w:eastAsia="nl-NL"/>
        </w:rPr>
        <w:t xml:space="preserve"> afkomstig van planten en dieren</w:t>
      </w:r>
      <w:r w:rsidR="00087AAB">
        <w:rPr>
          <w:rFonts w:ascii="Verdana" w:hAnsi="Verdana"/>
          <w:bCs/>
          <w:iCs/>
          <w:sz w:val="14"/>
          <w:szCs w:val="14"/>
          <w:lang w:eastAsia="nl-NL"/>
        </w:rPr>
        <w:t>.</w:t>
      </w:r>
    </w:p>
  </w:footnote>
  <w:footnote w:id="6">
    <w:p w14:paraId="65C0FC89" w14:textId="77777777" w:rsidR="00D01389" w:rsidRPr="00E976F7" w:rsidRDefault="00D01389" w:rsidP="00E976F7">
      <w:pPr>
        <w:pStyle w:val="FootnoteText"/>
        <w:spacing w:line="276" w:lineRule="auto"/>
        <w:rPr>
          <w:rFonts w:ascii="Verdana" w:hAnsi="Verdana"/>
          <w:sz w:val="14"/>
          <w:szCs w:val="14"/>
        </w:rPr>
      </w:pPr>
      <w:r w:rsidRPr="00E976F7">
        <w:rPr>
          <w:rStyle w:val="FootnoteReference"/>
          <w:rFonts w:ascii="Verdana" w:hAnsi="Verdana"/>
          <w:sz w:val="14"/>
          <w:szCs w:val="14"/>
        </w:rPr>
        <w:footnoteRef/>
      </w:r>
      <w:r w:rsidRPr="00E976F7">
        <w:rPr>
          <w:rFonts w:ascii="Verdana" w:hAnsi="Verdana"/>
          <w:sz w:val="14"/>
          <w:szCs w:val="14"/>
        </w:rPr>
        <w:t xml:space="preserve"> De verordening tot vaststelling van een certificeringskader van de Unie voor permanente koolstofverwijderingen, koolstoflandbeheer en koolstofopslag in producten is op 26 december 2024 in werking getreden. </w:t>
      </w:r>
    </w:p>
  </w:footnote>
  <w:footnote w:id="7">
    <w:p w14:paraId="3277E9FB" w14:textId="0BAC2090" w:rsidR="00582C37" w:rsidRPr="008676FA" w:rsidRDefault="00582C37" w:rsidP="00D93D5E">
      <w:pPr>
        <w:pStyle w:val="FootnoteText"/>
        <w:spacing w:line="276" w:lineRule="auto"/>
        <w:rPr>
          <w:rFonts w:ascii="Verdana" w:hAnsi="Verdana"/>
          <w:sz w:val="14"/>
          <w:szCs w:val="14"/>
        </w:rPr>
      </w:pPr>
      <w:r w:rsidRPr="008676FA">
        <w:rPr>
          <w:rStyle w:val="FootnoteReference"/>
          <w:rFonts w:ascii="Verdana" w:hAnsi="Verdana"/>
          <w:sz w:val="14"/>
          <w:szCs w:val="14"/>
        </w:rPr>
        <w:footnoteRef/>
      </w:r>
      <w:r w:rsidRPr="008676FA">
        <w:rPr>
          <w:rFonts w:ascii="Verdana" w:hAnsi="Verdana"/>
          <w:sz w:val="14"/>
          <w:szCs w:val="14"/>
        </w:rPr>
        <w:t xml:space="preserve"> De blauwe bio-economie is afhankelijk van hernieu</w:t>
      </w:r>
      <w:r w:rsidR="008676FA">
        <w:rPr>
          <w:rFonts w:ascii="Verdana" w:hAnsi="Verdana"/>
          <w:sz w:val="14"/>
          <w:szCs w:val="14"/>
        </w:rPr>
        <w:t>w</w:t>
      </w:r>
      <w:r w:rsidRPr="008676FA">
        <w:rPr>
          <w:rFonts w:ascii="Verdana" w:hAnsi="Verdana"/>
          <w:sz w:val="14"/>
          <w:szCs w:val="14"/>
        </w:rPr>
        <w:t>bare, levende waterbronnen zoals algen, sponzen, kwallen</w:t>
      </w:r>
      <w:r w:rsidR="000A6656" w:rsidRPr="00D9284E">
        <w:rPr>
          <w:rFonts w:ascii="Verdana" w:hAnsi="Verdana"/>
          <w:sz w:val="14"/>
          <w:szCs w:val="14"/>
        </w:rPr>
        <w:t>, visresten</w:t>
      </w:r>
      <w:r w:rsidRPr="008676FA">
        <w:rPr>
          <w:rFonts w:ascii="Verdana" w:hAnsi="Verdana"/>
          <w:sz w:val="14"/>
          <w:szCs w:val="14"/>
        </w:rPr>
        <w:t xml:space="preserve"> en micro-organismen om een breed </w:t>
      </w:r>
      <w:r w:rsidR="00A96A50" w:rsidRPr="008676FA">
        <w:rPr>
          <w:rFonts w:ascii="Verdana" w:hAnsi="Verdana"/>
          <w:sz w:val="14"/>
          <w:szCs w:val="14"/>
        </w:rPr>
        <w:t>scala</w:t>
      </w:r>
      <w:r w:rsidRPr="008676FA">
        <w:rPr>
          <w:rFonts w:ascii="Verdana" w:hAnsi="Verdana"/>
          <w:sz w:val="14"/>
          <w:szCs w:val="14"/>
        </w:rPr>
        <w:t xml:space="preserve"> aan producten, processen en diensten te leveren</w:t>
      </w:r>
      <w:r w:rsidR="00F62611">
        <w:rPr>
          <w:rFonts w:ascii="Verdana" w:hAnsi="Verdana"/>
          <w:sz w:val="14"/>
          <w:szCs w:val="14"/>
        </w:rPr>
        <w:t>.</w:t>
      </w:r>
    </w:p>
  </w:footnote>
  <w:footnote w:id="8">
    <w:p w14:paraId="41435B57" w14:textId="4CA669DE" w:rsidR="00570554" w:rsidRPr="00F62611" w:rsidRDefault="00570554" w:rsidP="00F62611">
      <w:pPr>
        <w:pStyle w:val="FootnoteText"/>
        <w:spacing w:line="276" w:lineRule="auto"/>
        <w:contextualSpacing/>
        <w:rPr>
          <w:rFonts w:ascii="Verdana" w:hAnsi="Verdana"/>
          <w:sz w:val="14"/>
          <w:szCs w:val="14"/>
        </w:rPr>
      </w:pPr>
      <w:r w:rsidRPr="00F62611">
        <w:rPr>
          <w:rStyle w:val="FootnoteReference"/>
          <w:rFonts w:ascii="Verdana" w:hAnsi="Verdana"/>
          <w:sz w:val="14"/>
          <w:szCs w:val="14"/>
        </w:rPr>
        <w:footnoteRef/>
      </w:r>
      <w:r w:rsidRPr="00F62611">
        <w:rPr>
          <w:rFonts w:ascii="Verdana" w:hAnsi="Verdana"/>
          <w:sz w:val="14"/>
          <w:szCs w:val="14"/>
        </w:rPr>
        <w:t xml:space="preserve"> Voedselbeleid bestrijkt zowel terrestrisch als aquatisch voedsel</w:t>
      </w:r>
      <w:r w:rsidR="00EF0614" w:rsidRPr="00F62611">
        <w:rPr>
          <w:rFonts w:ascii="Verdana" w:hAnsi="Verdana"/>
          <w:sz w:val="14"/>
          <w:szCs w:val="14"/>
        </w:rPr>
        <w:t>.</w:t>
      </w:r>
    </w:p>
  </w:footnote>
  <w:footnote w:id="9">
    <w:p w14:paraId="731A0CF5" w14:textId="2C9C4FEE" w:rsidR="006F5FEB" w:rsidRPr="00F62611" w:rsidRDefault="006F5FEB" w:rsidP="00F62611">
      <w:pPr>
        <w:pStyle w:val="FootnoteText"/>
        <w:spacing w:line="276" w:lineRule="auto"/>
        <w:contextualSpacing/>
        <w:rPr>
          <w:rStyle w:val="FootnoteReference"/>
          <w:rFonts w:ascii="Verdana" w:hAnsi="Verdana"/>
          <w:sz w:val="14"/>
          <w:szCs w:val="14"/>
        </w:rPr>
      </w:pPr>
      <w:r w:rsidRPr="00F62611">
        <w:rPr>
          <w:rStyle w:val="FootnoteReference"/>
          <w:rFonts w:ascii="Verdana" w:hAnsi="Verdana"/>
          <w:sz w:val="14"/>
          <w:szCs w:val="14"/>
        </w:rPr>
        <w:footnoteRef/>
      </w:r>
      <w:r w:rsidRPr="00F62611">
        <w:rPr>
          <w:rStyle w:val="FootnoteReference"/>
          <w:rFonts w:ascii="Verdana" w:hAnsi="Verdana"/>
          <w:sz w:val="14"/>
          <w:szCs w:val="14"/>
          <w:vertAlign w:val="baseline"/>
        </w:rPr>
        <w:t xml:space="preserve"> Aangekondigd in het Regeerprogramma</w:t>
      </w:r>
      <w:r w:rsidR="00F62611">
        <w:rPr>
          <w:rFonts w:ascii="Verdana" w:hAnsi="Verdana"/>
          <w:sz w:val="14"/>
          <w:szCs w:val="14"/>
        </w:rPr>
        <w:t>,</w:t>
      </w:r>
      <w:r w:rsidRPr="00F62611">
        <w:rPr>
          <w:rStyle w:val="FootnoteReference"/>
          <w:rFonts w:ascii="Verdana" w:hAnsi="Verdana"/>
          <w:sz w:val="14"/>
          <w:szCs w:val="14"/>
          <w:vertAlign w:val="baseline"/>
        </w:rPr>
        <w:t xml:space="preserve"> </w:t>
      </w:r>
      <w:hyperlink r:id="rId2" w:history="1">
        <w:r w:rsidRPr="00F62611">
          <w:rPr>
            <w:rStyle w:val="Hyperlink"/>
            <w:rFonts w:ascii="Verdana" w:hAnsi="Verdana"/>
            <w:sz w:val="14"/>
            <w:szCs w:val="14"/>
          </w:rPr>
          <w:t>link</w:t>
        </w:r>
      </w:hyperlink>
      <w:r w:rsidR="00EF0614" w:rsidRPr="00F62611">
        <w:rPr>
          <w:rFonts w:ascii="Verdana" w:hAnsi="Verdana"/>
          <w:sz w:val="14"/>
          <w:szCs w:val="14"/>
        </w:rPr>
        <w:t>.</w:t>
      </w:r>
    </w:p>
  </w:footnote>
  <w:footnote w:id="10">
    <w:p w14:paraId="25BF8D08" w14:textId="762936E1" w:rsidR="003D47B9" w:rsidRPr="00F62611" w:rsidRDefault="003D47B9" w:rsidP="00F62611">
      <w:pPr>
        <w:pStyle w:val="FootnoteText"/>
        <w:spacing w:line="276" w:lineRule="auto"/>
        <w:contextualSpacing/>
        <w:rPr>
          <w:rFonts w:ascii="Verdana" w:hAnsi="Verdana"/>
          <w:sz w:val="14"/>
          <w:szCs w:val="14"/>
        </w:rPr>
      </w:pPr>
      <w:r w:rsidRPr="00F62611">
        <w:rPr>
          <w:rStyle w:val="FootnoteReference"/>
          <w:rFonts w:ascii="Verdana" w:hAnsi="Verdana"/>
          <w:sz w:val="14"/>
          <w:szCs w:val="14"/>
        </w:rPr>
        <w:footnoteRef/>
      </w:r>
      <w:r w:rsidRPr="00F62611">
        <w:rPr>
          <w:rFonts w:ascii="Verdana" w:hAnsi="Verdana"/>
          <w:sz w:val="14"/>
          <w:szCs w:val="14"/>
        </w:rPr>
        <w:t xml:space="preserve"> Bij cascadering wordt het hout ingezet zodat het zo lang mogelijk zo’n hoog mogelijke waarde behoud, dus allereerst voor producten en pas daarna voor energie</w:t>
      </w:r>
      <w:r w:rsidR="00EF0614" w:rsidRPr="00F62611">
        <w:rPr>
          <w:rFonts w:ascii="Verdana" w:hAnsi="Verdana"/>
          <w:sz w:val="14"/>
          <w:szCs w:val="14"/>
        </w:rPr>
        <w:t>.</w:t>
      </w:r>
    </w:p>
  </w:footnote>
  <w:footnote w:id="11">
    <w:p w14:paraId="3A63A4B9" w14:textId="62CC0615" w:rsidR="00011C75" w:rsidRPr="00F62611" w:rsidRDefault="00011C75" w:rsidP="00F62611">
      <w:pPr>
        <w:pStyle w:val="FootnoteText"/>
        <w:spacing w:line="276" w:lineRule="auto"/>
        <w:contextualSpacing/>
        <w:rPr>
          <w:rStyle w:val="FootnoteReference"/>
          <w:rFonts w:ascii="Verdana" w:hAnsi="Verdana"/>
          <w:sz w:val="14"/>
          <w:szCs w:val="14"/>
          <w:vertAlign w:val="baseline"/>
        </w:rPr>
      </w:pPr>
      <w:r w:rsidRPr="00F62611">
        <w:rPr>
          <w:rStyle w:val="FootnoteReference"/>
          <w:rFonts w:ascii="Verdana" w:hAnsi="Verdana"/>
          <w:sz w:val="14"/>
          <w:szCs w:val="14"/>
        </w:rPr>
        <w:footnoteRef/>
      </w:r>
      <w:r w:rsidRPr="00F62611">
        <w:rPr>
          <w:rStyle w:val="FootnoteReference"/>
          <w:rFonts w:ascii="Verdana" w:hAnsi="Verdana"/>
          <w:sz w:val="14"/>
          <w:szCs w:val="14"/>
          <w:vertAlign w:val="baseline"/>
        </w:rPr>
        <w:t xml:space="preserve"> Richtlijn 2009/128/EG inzake duurzaam gebruik pesticiden</w:t>
      </w:r>
      <w:r w:rsidR="00EF0614" w:rsidRPr="00F62611">
        <w:rPr>
          <w:rFonts w:ascii="Verdana" w:hAnsi="Verdana"/>
          <w:sz w:val="14"/>
          <w:szCs w:val="14"/>
        </w:rPr>
        <w:t>.</w:t>
      </w:r>
    </w:p>
  </w:footnote>
  <w:footnote w:id="12">
    <w:p w14:paraId="6270E196" w14:textId="4F8004E7" w:rsidR="0098725F" w:rsidRPr="00F62611" w:rsidRDefault="0098725F" w:rsidP="00F62611">
      <w:pPr>
        <w:pStyle w:val="FootnoteText"/>
        <w:spacing w:line="276" w:lineRule="auto"/>
        <w:contextualSpacing/>
        <w:rPr>
          <w:rFonts w:ascii="Verdana" w:hAnsi="Verdana"/>
          <w:sz w:val="14"/>
          <w:szCs w:val="14"/>
        </w:rPr>
      </w:pPr>
      <w:r w:rsidRPr="00F62611">
        <w:rPr>
          <w:rStyle w:val="FootnoteReference"/>
          <w:rFonts w:ascii="Verdana" w:hAnsi="Verdana"/>
          <w:sz w:val="14"/>
          <w:szCs w:val="14"/>
        </w:rPr>
        <w:footnoteRef/>
      </w:r>
      <w:r w:rsidRPr="00F62611">
        <w:rPr>
          <w:rFonts w:ascii="Verdana" w:hAnsi="Verdana"/>
          <w:sz w:val="14"/>
          <w:szCs w:val="14"/>
        </w:rPr>
        <w:t xml:space="preserve"> Waaronder middelen die PFAS stoffen bevatten</w:t>
      </w:r>
      <w:r w:rsidR="00EF0614" w:rsidRPr="00F62611">
        <w:rPr>
          <w:rFonts w:ascii="Verdana" w:hAnsi="Verdana"/>
          <w:sz w:val="14"/>
          <w:szCs w:val="14"/>
        </w:rPr>
        <w:t>.</w:t>
      </w:r>
    </w:p>
  </w:footnote>
  <w:footnote w:id="13">
    <w:p w14:paraId="66EAEB8D" w14:textId="1FD0F922" w:rsidR="0017027F" w:rsidRPr="00F62611" w:rsidRDefault="0017027F" w:rsidP="00F62611">
      <w:pPr>
        <w:pStyle w:val="FootnoteText"/>
        <w:spacing w:line="276" w:lineRule="auto"/>
        <w:contextualSpacing/>
        <w:rPr>
          <w:rFonts w:ascii="Verdana" w:hAnsi="Verdana"/>
          <w:sz w:val="14"/>
          <w:szCs w:val="14"/>
        </w:rPr>
      </w:pPr>
      <w:r w:rsidRPr="00F62611">
        <w:rPr>
          <w:rStyle w:val="FootnoteReference"/>
          <w:rFonts w:ascii="Verdana" w:hAnsi="Verdana"/>
          <w:sz w:val="14"/>
          <w:szCs w:val="14"/>
        </w:rPr>
        <w:footnoteRef/>
      </w:r>
      <w:r w:rsidRPr="00F62611">
        <w:rPr>
          <w:rFonts w:ascii="Verdana" w:hAnsi="Verdana"/>
          <w:sz w:val="14"/>
          <w:szCs w:val="14"/>
        </w:rPr>
        <w:t xml:space="preserve"> Nationaal Programma Circulaire Economie 2025, </w:t>
      </w:r>
      <w:hyperlink r:id="rId3" w:history="1">
        <w:r w:rsidRPr="00F62611">
          <w:rPr>
            <w:rStyle w:val="Hyperlink"/>
            <w:rFonts w:ascii="Verdana" w:hAnsi="Verdana"/>
            <w:sz w:val="14"/>
            <w:szCs w:val="14"/>
          </w:rPr>
          <w:t>link</w:t>
        </w:r>
      </w:hyperlink>
      <w:r w:rsidR="00EF0614" w:rsidRPr="00F62611">
        <w:rPr>
          <w:rFonts w:ascii="Verdana" w:hAnsi="Verdana"/>
          <w:sz w:val="14"/>
          <w:szCs w:val="14"/>
        </w:rPr>
        <w:t>.</w:t>
      </w:r>
    </w:p>
  </w:footnote>
  <w:footnote w:id="14">
    <w:p w14:paraId="1EA4B011" w14:textId="4F2616FA" w:rsidR="00202F6B" w:rsidRPr="00202F6B" w:rsidRDefault="00202F6B" w:rsidP="00F62611">
      <w:pPr>
        <w:pStyle w:val="FootnoteText"/>
        <w:spacing w:line="276" w:lineRule="auto"/>
        <w:contextualSpacing/>
        <w:rPr>
          <w:rStyle w:val="FootnoteReference"/>
          <w:rFonts w:ascii="Verdana" w:hAnsi="Verdana"/>
          <w:sz w:val="14"/>
          <w:szCs w:val="14"/>
          <w:vertAlign w:val="baseline"/>
        </w:rPr>
      </w:pPr>
      <w:r w:rsidRPr="00F62611">
        <w:rPr>
          <w:rStyle w:val="FootnoteReference"/>
          <w:rFonts w:ascii="Verdana" w:hAnsi="Verdana"/>
          <w:sz w:val="14"/>
          <w:szCs w:val="14"/>
        </w:rPr>
        <w:footnoteRef/>
      </w:r>
      <w:r w:rsidRPr="00F62611">
        <w:rPr>
          <w:rStyle w:val="FootnoteReference"/>
          <w:rFonts w:ascii="Verdana" w:hAnsi="Verdana"/>
          <w:sz w:val="14"/>
          <w:szCs w:val="14"/>
          <w:vertAlign w:val="baseline"/>
        </w:rPr>
        <w:t xml:space="preserve"> Duurzaamheidskader biogrondstoffen, </w:t>
      </w:r>
      <w:hyperlink r:id="rId4" w:history="1">
        <w:r w:rsidRPr="00F62611">
          <w:rPr>
            <w:rStyle w:val="Hyperlink"/>
            <w:rFonts w:ascii="Verdana" w:hAnsi="Verdana"/>
            <w:sz w:val="14"/>
            <w:szCs w:val="14"/>
          </w:rPr>
          <w:t>link</w:t>
        </w:r>
      </w:hyperlink>
      <w:r w:rsidR="00EF0614" w:rsidRPr="00F62611">
        <w:rPr>
          <w:rFonts w:ascii="Verdana" w:hAnsi="Verdana"/>
          <w:sz w:val="14"/>
          <w:szCs w:val="14"/>
        </w:rPr>
        <w:t>.</w:t>
      </w:r>
    </w:p>
  </w:footnote>
  <w:footnote w:id="15">
    <w:p w14:paraId="0D6022D4" w14:textId="079BE155" w:rsidR="0001217F" w:rsidRPr="00A36452" w:rsidRDefault="0001217F" w:rsidP="00A36452">
      <w:pPr>
        <w:pStyle w:val="FootnoteText"/>
        <w:spacing w:line="0" w:lineRule="atLeast"/>
        <w:rPr>
          <w:rFonts w:ascii="Verdana" w:hAnsi="Verdana"/>
          <w:sz w:val="14"/>
          <w:szCs w:val="14"/>
        </w:rPr>
      </w:pPr>
      <w:r w:rsidRPr="00A36452">
        <w:rPr>
          <w:rStyle w:val="FootnoteReference"/>
          <w:rFonts w:ascii="Verdana" w:hAnsi="Verdana"/>
          <w:sz w:val="14"/>
          <w:szCs w:val="14"/>
        </w:rPr>
        <w:footnoteRef/>
      </w:r>
      <w:r w:rsidRPr="00A36452">
        <w:rPr>
          <w:rFonts w:ascii="Verdana" w:hAnsi="Verdana"/>
          <w:sz w:val="14"/>
          <w:szCs w:val="14"/>
        </w:rPr>
        <w:t xml:space="preserve"> Voortgang duurzaamheidskader biogrondstoffen, </w:t>
      </w:r>
      <w:hyperlink r:id="rId5" w:history="1">
        <w:r w:rsidRPr="00A36452">
          <w:rPr>
            <w:rStyle w:val="Hyperlink"/>
            <w:rFonts w:ascii="Verdana" w:hAnsi="Verdana"/>
            <w:sz w:val="14"/>
            <w:szCs w:val="14"/>
          </w:rPr>
          <w:t>link</w:t>
        </w:r>
      </w:hyperlink>
      <w:r w:rsidRPr="00A36452">
        <w:rPr>
          <w:rFonts w:ascii="Verdana" w:hAnsi="Verdana"/>
          <w:sz w:val="14"/>
          <w:szCs w:val="14"/>
        </w:rPr>
        <w:t>.</w:t>
      </w:r>
    </w:p>
  </w:footnote>
  <w:footnote w:id="16">
    <w:p w14:paraId="27CB250B" w14:textId="5A352459" w:rsidR="00A845CC" w:rsidRPr="00BE304A" w:rsidRDefault="00A845CC" w:rsidP="00BE304A">
      <w:pPr>
        <w:pStyle w:val="FootnoteText"/>
        <w:spacing w:line="276" w:lineRule="auto"/>
        <w:rPr>
          <w:rStyle w:val="FootnoteReference"/>
          <w:rFonts w:ascii="Verdana" w:hAnsi="Verdana"/>
          <w:sz w:val="14"/>
          <w:szCs w:val="14"/>
          <w:vertAlign w:val="baseline"/>
        </w:rPr>
      </w:pPr>
      <w:r w:rsidRPr="00BE304A">
        <w:rPr>
          <w:rStyle w:val="FootnoteReference"/>
          <w:rFonts w:ascii="Verdana" w:hAnsi="Verdana"/>
          <w:sz w:val="14"/>
          <w:szCs w:val="14"/>
        </w:rPr>
        <w:footnoteRef/>
      </w:r>
      <w:r w:rsidRPr="0040103D">
        <w:rPr>
          <w:rStyle w:val="FootnoteReference"/>
          <w:rFonts w:ascii="Verdana" w:hAnsi="Verdana"/>
          <w:sz w:val="14"/>
          <w:szCs w:val="14"/>
          <w:vertAlign w:val="baseline"/>
        </w:rPr>
        <w:t xml:space="preserve"> </w:t>
      </w:r>
      <w:r w:rsidRPr="00BE304A">
        <w:rPr>
          <w:rStyle w:val="FootnoteReference"/>
          <w:rFonts w:ascii="Verdana" w:hAnsi="Verdana"/>
          <w:sz w:val="14"/>
          <w:szCs w:val="14"/>
          <w:vertAlign w:val="baseline"/>
        </w:rPr>
        <w:t>Visie op duurzame koolstof in de chemische industrie</w:t>
      </w:r>
      <w:r w:rsidR="00BE304A">
        <w:rPr>
          <w:rFonts w:ascii="Verdana" w:hAnsi="Verdana"/>
          <w:sz w:val="14"/>
          <w:szCs w:val="14"/>
        </w:rPr>
        <w:t>,</w:t>
      </w:r>
      <w:r w:rsidRPr="00BE304A">
        <w:rPr>
          <w:rStyle w:val="FootnoteReference"/>
          <w:rFonts w:ascii="Verdana" w:hAnsi="Verdana"/>
          <w:sz w:val="14"/>
          <w:szCs w:val="14"/>
          <w:vertAlign w:val="baseline"/>
        </w:rPr>
        <w:t xml:space="preserve"> </w:t>
      </w:r>
      <w:hyperlink r:id="rId6" w:history="1">
        <w:r w:rsidRPr="00BE304A">
          <w:rPr>
            <w:rStyle w:val="Hyperlink"/>
            <w:rFonts w:ascii="Verdana" w:hAnsi="Verdana"/>
            <w:sz w:val="14"/>
            <w:szCs w:val="14"/>
          </w:rPr>
          <w:t>link</w:t>
        </w:r>
      </w:hyperlink>
      <w:r w:rsidR="00D7409B" w:rsidRPr="00BE304A">
        <w:rPr>
          <w:rFonts w:ascii="Verdana" w:hAnsi="Verdana"/>
          <w:sz w:val="14"/>
          <w:szCs w:val="14"/>
        </w:rPr>
        <w:t>.</w:t>
      </w:r>
    </w:p>
  </w:footnote>
  <w:footnote w:id="17">
    <w:p w14:paraId="76366BC3" w14:textId="43C0449F" w:rsidR="003D16CD" w:rsidRPr="00BE304A" w:rsidRDefault="003D16CD" w:rsidP="00BE304A">
      <w:pPr>
        <w:pStyle w:val="FootnoteText"/>
        <w:spacing w:line="276" w:lineRule="auto"/>
        <w:rPr>
          <w:rFonts w:ascii="Verdana" w:hAnsi="Verdana"/>
          <w:sz w:val="14"/>
          <w:szCs w:val="14"/>
        </w:rPr>
      </w:pPr>
      <w:bookmarkStart w:id="3" w:name="_Hlk215820513"/>
      <w:r w:rsidRPr="00BE304A">
        <w:rPr>
          <w:rStyle w:val="FootnoteReference"/>
          <w:rFonts w:ascii="Verdana" w:hAnsi="Verdana"/>
          <w:sz w:val="14"/>
          <w:szCs w:val="14"/>
        </w:rPr>
        <w:footnoteRef/>
      </w:r>
      <w:r w:rsidRPr="00BE304A">
        <w:rPr>
          <w:rFonts w:ascii="Verdana" w:hAnsi="Verdana"/>
          <w:sz w:val="14"/>
          <w:szCs w:val="14"/>
        </w:rPr>
        <w:t xml:space="preserve"> </w:t>
      </w:r>
      <w:r w:rsidRPr="00BE304A">
        <w:rPr>
          <w:rStyle w:val="FootnoteReference"/>
          <w:rFonts w:ascii="Verdana" w:hAnsi="Verdana"/>
          <w:sz w:val="14"/>
          <w:szCs w:val="14"/>
          <w:vertAlign w:val="baseline"/>
        </w:rPr>
        <w:t xml:space="preserve">Nationale </w:t>
      </w:r>
      <w:r w:rsidR="001322D8" w:rsidRPr="00BE304A">
        <w:rPr>
          <w:rStyle w:val="FootnoteReference"/>
          <w:rFonts w:ascii="Verdana" w:hAnsi="Verdana"/>
          <w:sz w:val="14"/>
          <w:szCs w:val="14"/>
          <w:vertAlign w:val="baseline"/>
        </w:rPr>
        <w:t>A</w:t>
      </w:r>
      <w:r w:rsidRPr="00BE304A">
        <w:rPr>
          <w:rStyle w:val="FootnoteReference"/>
          <w:rFonts w:ascii="Verdana" w:hAnsi="Verdana"/>
          <w:sz w:val="14"/>
          <w:szCs w:val="14"/>
          <w:vertAlign w:val="baseline"/>
        </w:rPr>
        <w:t xml:space="preserve">anpak </w:t>
      </w:r>
      <w:proofErr w:type="spellStart"/>
      <w:r w:rsidR="001322D8" w:rsidRPr="00BE304A">
        <w:rPr>
          <w:rStyle w:val="FootnoteReference"/>
          <w:rFonts w:ascii="Verdana" w:hAnsi="Verdana"/>
          <w:sz w:val="14"/>
          <w:szCs w:val="14"/>
          <w:vertAlign w:val="baseline"/>
        </w:rPr>
        <w:t>B</w:t>
      </w:r>
      <w:r w:rsidRPr="00BE304A">
        <w:rPr>
          <w:rStyle w:val="FootnoteReference"/>
          <w:rFonts w:ascii="Verdana" w:hAnsi="Verdana"/>
          <w:sz w:val="14"/>
          <w:szCs w:val="14"/>
          <w:vertAlign w:val="baseline"/>
        </w:rPr>
        <w:t>iobased</w:t>
      </w:r>
      <w:proofErr w:type="spellEnd"/>
      <w:r w:rsidRPr="00BE304A">
        <w:rPr>
          <w:rStyle w:val="FootnoteReference"/>
          <w:rFonts w:ascii="Verdana" w:hAnsi="Verdana"/>
          <w:sz w:val="14"/>
          <w:szCs w:val="14"/>
          <w:vertAlign w:val="baseline"/>
        </w:rPr>
        <w:t xml:space="preserve"> </w:t>
      </w:r>
      <w:r w:rsidR="001322D8" w:rsidRPr="00BE304A">
        <w:rPr>
          <w:rStyle w:val="FootnoteReference"/>
          <w:rFonts w:ascii="Verdana" w:hAnsi="Verdana"/>
          <w:sz w:val="14"/>
          <w:szCs w:val="14"/>
          <w:vertAlign w:val="baseline"/>
        </w:rPr>
        <w:t>B</w:t>
      </w:r>
      <w:r w:rsidRPr="00BE304A">
        <w:rPr>
          <w:rStyle w:val="FootnoteReference"/>
          <w:rFonts w:ascii="Verdana" w:hAnsi="Verdana"/>
          <w:sz w:val="14"/>
          <w:szCs w:val="14"/>
          <w:vertAlign w:val="baseline"/>
        </w:rPr>
        <w:t>ouwen</w:t>
      </w:r>
      <w:r w:rsidR="00BE304A">
        <w:rPr>
          <w:rStyle w:val="FootnoteReference"/>
          <w:rFonts w:ascii="Verdana" w:hAnsi="Verdana"/>
          <w:sz w:val="14"/>
          <w:szCs w:val="14"/>
          <w:vertAlign w:val="baseline"/>
        </w:rPr>
        <w:t>,</w:t>
      </w:r>
      <w:r w:rsidRPr="00BE304A">
        <w:rPr>
          <w:rStyle w:val="FootnoteReference"/>
          <w:rFonts w:ascii="Verdana" w:hAnsi="Verdana"/>
          <w:sz w:val="14"/>
          <w:szCs w:val="14"/>
          <w:vertAlign w:val="baseline"/>
        </w:rPr>
        <w:t xml:space="preserve"> </w:t>
      </w:r>
      <w:hyperlink r:id="rId7" w:history="1">
        <w:r w:rsidRPr="00BE304A">
          <w:rPr>
            <w:rStyle w:val="Hyperlink"/>
            <w:rFonts w:ascii="Verdana" w:hAnsi="Verdana"/>
            <w:sz w:val="14"/>
            <w:szCs w:val="14"/>
          </w:rPr>
          <w:t>link</w:t>
        </w:r>
      </w:hyperlink>
      <w:r w:rsidR="00D7409B" w:rsidRPr="00BE304A">
        <w:rPr>
          <w:rFonts w:ascii="Verdana" w:hAnsi="Verdana"/>
          <w:sz w:val="14"/>
          <w:szCs w:val="14"/>
        </w:rPr>
        <w:t>.</w:t>
      </w:r>
    </w:p>
    <w:bookmarkEnd w:id="3"/>
  </w:footnote>
  <w:footnote w:id="18">
    <w:p w14:paraId="0ABA3FCC" w14:textId="42155CE1" w:rsidR="008F50E8" w:rsidRPr="00BE304A" w:rsidRDefault="008F50E8" w:rsidP="00BE304A">
      <w:pPr>
        <w:pStyle w:val="FootnoteText"/>
        <w:spacing w:line="276" w:lineRule="auto"/>
        <w:rPr>
          <w:rFonts w:ascii="Verdana" w:hAnsi="Verdana"/>
          <w:sz w:val="14"/>
          <w:szCs w:val="14"/>
        </w:rPr>
      </w:pPr>
      <w:r w:rsidRPr="00BE304A">
        <w:rPr>
          <w:rStyle w:val="FootnoteReference"/>
          <w:rFonts w:ascii="Verdana" w:hAnsi="Verdana"/>
          <w:sz w:val="14"/>
          <w:szCs w:val="14"/>
        </w:rPr>
        <w:footnoteRef/>
      </w:r>
      <w:r w:rsidRPr="00BE304A">
        <w:rPr>
          <w:rFonts w:ascii="Verdana" w:hAnsi="Verdana"/>
          <w:sz w:val="14"/>
          <w:szCs w:val="14"/>
        </w:rPr>
        <w:t xml:space="preserve"> </w:t>
      </w:r>
      <w:r w:rsidRPr="00BE304A">
        <w:rPr>
          <w:rFonts w:ascii="Verdana" w:hAnsi="Verdana"/>
          <w:iCs/>
          <w:sz w:val="14"/>
          <w:szCs w:val="14"/>
        </w:rPr>
        <w:t>Beleidsprogramma Textiel 2025–2030</w:t>
      </w:r>
      <w:r w:rsidR="00BE304A">
        <w:rPr>
          <w:rFonts w:ascii="Verdana" w:hAnsi="Verdana"/>
          <w:iCs/>
          <w:sz w:val="14"/>
          <w:szCs w:val="14"/>
        </w:rPr>
        <w:t>,</w:t>
      </w:r>
      <w:r w:rsidRPr="00BE304A">
        <w:rPr>
          <w:rFonts w:ascii="Verdana" w:hAnsi="Verdana"/>
          <w:iCs/>
          <w:sz w:val="14"/>
          <w:szCs w:val="14"/>
        </w:rPr>
        <w:t xml:space="preserve"> </w:t>
      </w:r>
      <w:hyperlink r:id="rId8" w:history="1">
        <w:r w:rsidRPr="00BE304A">
          <w:rPr>
            <w:rStyle w:val="Hyperlink"/>
            <w:rFonts w:ascii="Verdana" w:hAnsi="Verdana"/>
            <w:iCs/>
            <w:sz w:val="14"/>
            <w:szCs w:val="14"/>
          </w:rPr>
          <w:t>link</w:t>
        </w:r>
      </w:hyperlink>
      <w:r w:rsidR="00D7409B" w:rsidRPr="00BE304A">
        <w:rPr>
          <w:rFonts w:ascii="Verdana" w:hAnsi="Verdana"/>
          <w:sz w:val="14"/>
          <w:szCs w:val="14"/>
        </w:rPr>
        <w:t>.</w:t>
      </w:r>
    </w:p>
  </w:footnote>
  <w:footnote w:id="19">
    <w:p w14:paraId="2CF63A89" w14:textId="3C387C9C" w:rsidR="003F000A" w:rsidRPr="005B5DB9" w:rsidRDefault="003F000A" w:rsidP="00BE304A">
      <w:pPr>
        <w:pStyle w:val="FootnoteText"/>
        <w:spacing w:line="276" w:lineRule="auto"/>
        <w:rPr>
          <w:rStyle w:val="FootnoteReference"/>
          <w:rFonts w:ascii="Verdana" w:hAnsi="Verdana"/>
          <w:sz w:val="14"/>
          <w:szCs w:val="14"/>
        </w:rPr>
      </w:pPr>
      <w:r w:rsidRPr="005B5DB9">
        <w:rPr>
          <w:rStyle w:val="FootnoteReference"/>
          <w:rFonts w:ascii="Verdana" w:hAnsi="Verdana"/>
          <w:sz w:val="14"/>
          <w:szCs w:val="14"/>
        </w:rPr>
        <w:footnoteRef/>
      </w:r>
      <w:r w:rsidRPr="005B5DB9">
        <w:rPr>
          <w:rStyle w:val="FootnoteReference"/>
          <w:rFonts w:ascii="Verdana" w:hAnsi="Verdana"/>
          <w:sz w:val="14"/>
          <w:szCs w:val="14"/>
          <w:vertAlign w:val="baseline"/>
        </w:rPr>
        <w:t xml:space="preserve"> Kabinetsvisie op Biotechnologie</w:t>
      </w:r>
      <w:r w:rsidR="00BE304A" w:rsidRPr="005B5DB9">
        <w:rPr>
          <w:rStyle w:val="FootnoteReference"/>
          <w:rFonts w:ascii="Verdana" w:hAnsi="Verdana"/>
          <w:sz w:val="14"/>
          <w:szCs w:val="14"/>
          <w:vertAlign w:val="baseline"/>
        </w:rPr>
        <w:t>,</w:t>
      </w:r>
      <w:r w:rsidRPr="005B5DB9">
        <w:rPr>
          <w:rStyle w:val="FootnoteReference"/>
          <w:rFonts w:ascii="Verdana" w:hAnsi="Verdana"/>
          <w:sz w:val="14"/>
          <w:szCs w:val="14"/>
          <w:vertAlign w:val="baseline"/>
        </w:rPr>
        <w:t xml:space="preserve"> </w:t>
      </w:r>
      <w:hyperlink r:id="rId9" w:history="1">
        <w:r w:rsidRPr="005B5DB9">
          <w:rPr>
            <w:rStyle w:val="Hyperlink"/>
            <w:rFonts w:ascii="Verdana" w:hAnsi="Verdana"/>
            <w:sz w:val="14"/>
            <w:szCs w:val="14"/>
          </w:rPr>
          <w:t>link</w:t>
        </w:r>
      </w:hyperlink>
      <w:r w:rsidR="005B5DB9" w:rsidRPr="005B5DB9">
        <w:rPr>
          <w:rFonts w:ascii="Verdana" w:hAnsi="Verdana"/>
          <w:sz w:val="14"/>
          <w:szCs w:val="14"/>
        </w:rPr>
        <w:t xml:space="preserve">; </w:t>
      </w:r>
      <w:r w:rsidR="005B5DB9" w:rsidRPr="00A36452">
        <w:rPr>
          <w:rFonts w:ascii="Verdana" w:hAnsi="Verdana"/>
          <w:sz w:val="14"/>
          <w:szCs w:val="14"/>
        </w:rPr>
        <w:t xml:space="preserve">Kabinetsvisie EU-concurrentievermogen, </w:t>
      </w:r>
      <w:hyperlink r:id="rId10" w:history="1">
        <w:r w:rsidR="005B5DB9" w:rsidRPr="00A36452">
          <w:rPr>
            <w:rStyle w:val="Hyperlink"/>
            <w:rFonts w:ascii="Verdana" w:hAnsi="Verdana"/>
            <w:sz w:val="14"/>
            <w:szCs w:val="14"/>
          </w:rPr>
          <w:t>link</w:t>
        </w:r>
      </w:hyperlink>
    </w:p>
  </w:footnote>
  <w:footnote w:id="20">
    <w:p w14:paraId="3FABF20E" w14:textId="15815F53" w:rsidR="00627D04" w:rsidRPr="00BE304A" w:rsidRDefault="00627D04" w:rsidP="00BE304A">
      <w:pPr>
        <w:pStyle w:val="FootnoteText"/>
        <w:spacing w:line="276" w:lineRule="auto"/>
        <w:rPr>
          <w:rFonts w:ascii="Verdana" w:hAnsi="Verdana"/>
          <w:sz w:val="14"/>
          <w:szCs w:val="14"/>
          <w:lang w:val="en-US"/>
        </w:rPr>
      </w:pPr>
      <w:r w:rsidRPr="00BE304A">
        <w:rPr>
          <w:rStyle w:val="FootnoteReference"/>
          <w:rFonts w:ascii="Verdana" w:hAnsi="Verdana"/>
          <w:sz w:val="14"/>
          <w:szCs w:val="14"/>
        </w:rPr>
        <w:footnoteRef/>
      </w:r>
      <w:r w:rsidRPr="00BE304A">
        <w:rPr>
          <w:rFonts w:ascii="Verdana" w:hAnsi="Verdana"/>
          <w:sz w:val="14"/>
          <w:szCs w:val="14"/>
          <w:lang w:val="en-US"/>
        </w:rPr>
        <w:t xml:space="preserve"> Working paper based on the Dutch Roadmap for Carbon Removals</w:t>
      </w:r>
      <w:r w:rsidR="00BE304A">
        <w:rPr>
          <w:rFonts w:ascii="Verdana" w:hAnsi="Verdana"/>
          <w:sz w:val="14"/>
          <w:szCs w:val="14"/>
          <w:lang w:val="en-US"/>
        </w:rPr>
        <w:t>,</w:t>
      </w:r>
      <w:r w:rsidR="00CA2F2E">
        <w:rPr>
          <w:rFonts w:ascii="Verdana" w:hAnsi="Verdana"/>
          <w:sz w:val="14"/>
          <w:szCs w:val="14"/>
          <w:lang w:val="en-US"/>
        </w:rPr>
        <w:t xml:space="preserve"> </w:t>
      </w:r>
      <w:hyperlink r:id="rId11" w:history="1">
        <w:r w:rsidR="00CA2F2E" w:rsidRPr="00CA2F2E">
          <w:rPr>
            <w:rStyle w:val="Hyperlink"/>
            <w:rFonts w:ascii="Verdana" w:hAnsi="Verdana"/>
            <w:sz w:val="14"/>
            <w:szCs w:val="14"/>
            <w:lang w:val="en-US"/>
          </w:rPr>
          <w:t>link</w:t>
        </w:r>
      </w:hyperlink>
      <w:r w:rsidR="005B5DB9">
        <w:rPr>
          <w:rFonts w:ascii="Verdana" w:hAnsi="Verdana"/>
          <w:sz w:val="14"/>
          <w:szCs w:val="14"/>
          <w:lang w:val="en-US"/>
        </w:rPr>
        <w:t xml:space="preserve">; </w:t>
      </w:r>
      <w:proofErr w:type="spellStart"/>
      <w:r w:rsidR="005B5DB9" w:rsidRPr="00A36452">
        <w:rPr>
          <w:rFonts w:ascii="Verdana" w:hAnsi="Verdana"/>
          <w:sz w:val="14"/>
          <w:szCs w:val="14"/>
          <w:lang w:val="en-US"/>
        </w:rPr>
        <w:t>Routekaart</w:t>
      </w:r>
      <w:proofErr w:type="spellEnd"/>
      <w:r w:rsidR="005B5DB9" w:rsidRPr="00A36452">
        <w:rPr>
          <w:rFonts w:ascii="Verdana" w:hAnsi="Verdana"/>
          <w:sz w:val="14"/>
          <w:szCs w:val="14"/>
          <w:lang w:val="en-US"/>
        </w:rPr>
        <w:t xml:space="preserve"> </w:t>
      </w:r>
      <w:proofErr w:type="spellStart"/>
      <w:r w:rsidR="005B5DB9" w:rsidRPr="00A36452">
        <w:rPr>
          <w:rFonts w:ascii="Verdana" w:hAnsi="Verdana"/>
          <w:sz w:val="14"/>
          <w:szCs w:val="14"/>
          <w:lang w:val="en-US"/>
        </w:rPr>
        <w:t>Koolstofverwijdering</w:t>
      </w:r>
      <w:proofErr w:type="spellEnd"/>
      <w:r w:rsidR="005B5DB9" w:rsidRPr="00A36452">
        <w:rPr>
          <w:rFonts w:ascii="Verdana" w:hAnsi="Verdana"/>
          <w:sz w:val="14"/>
          <w:szCs w:val="14"/>
          <w:lang w:val="en-US"/>
        </w:rPr>
        <w:t xml:space="preserve">, </w:t>
      </w:r>
      <w:hyperlink r:id="rId12" w:history="1">
        <w:r w:rsidR="005B5DB9" w:rsidRPr="00A36452">
          <w:rPr>
            <w:rStyle w:val="Hyperlink"/>
            <w:rFonts w:ascii="Verdana" w:hAnsi="Verdana"/>
            <w:sz w:val="14"/>
            <w:szCs w:val="14"/>
            <w:lang w:val="en-US"/>
          </w:rPr>
          <w:t>link</w:t>
        </w:r>
      </w:hyperlink>
    </w:p>
  </w:footnote>
  <w:footnote w:id="21">
    <w:p w14:paraId="2439BC37" w14:textId="5CF706C1" w:rsidR="0064416F" w:rsidRPr="00A36452" w:rsidRDefault="00A845CC" w:rsidP="00BE304A">
      <w:pPr>
        <w:pStyle w:val="FootnoteText"/>
        <w:spacing w:line="276" w:lineRule="auto"/>
        <w:rPr>
          <w:rFonts w:ascii="Verdana" w:hAnsi="Verdana"/>
          <w:sz w:val="14"/>
          <w:szCs w:val="14"/>
          <w:lang w:val="en-US"/>
        </w:rPr>
      </w:pPr>
      <w:r w:rsidRPr="00BE304A">
        <w:rPr>
          <w:rStyle w:val="FootnoteReference"/>
          <w:rFonts w:ascii="Verdana" w:hAnsi="Verdana"/>
          <w:sz w:val="14"/>
          <w:szCs w:val="14"/>
        </w:rPr>
        <w:footnoteRef/>
      </w:r>
      <w:r w:rsidRPr="00A36452">
        <w:rPr>
          <w:rFonts w:ascii="Verdana" w:hAnsi="Verdana"/>
          <w:sz w:val="14"/>
          <w:szCs w:val="14"/>
          <w:lang w:val="en-US"/>
        </w:rPr>
        <w:t xml:space="preserve"> </w:t>
      </w:r>
      <w:proofErr w:type="spellStart"/>
      <w:r w:rsidR="0064416F" w:rsidRPr="00A36452">
        <w:rPr>
          <w:rFonts w:ascii="Verdana" w:hAnsi="Verdana"/>
          <w:sz w:val="14"/>
          <w:szCs w:val="14"/>
          <w:lang w:val="en-US"/>
        </w:rPr>
        <w:t>Nationaal</w:t>
      </w:r>
      <w:proofErr w:type="spellEnd"/>
      <w:r w:rsidR="0064416F" w:rsidRPr="00A36452">
        <w:rPr>
          <w:rFonts w:ascii="Verdana" w:hAnsi="Verdana"/>
          <w:sz w:val="14"/>
          <w:szCs w:val="14"/>
          <w:lang w:val="en-US"/>
        </w:rPr>
        <w:t xml:space="preserve"> Plan </w:t>
      </w:r>
      <w:proofErr w:type="spellStart"/>
      <w:r w:rsidR="0064416F" w:rsidRPr="00A36452">
        <w:rPr>
          <w:rFonts w:ascii="Verdana" w:hAnsi="Verdana"/>
          <w:sz w:val="14"/>
          <w:szCs w:val="14"/>
          <w:lang w:val="en-US"/>
        </w:rPr>
        <w:t>Energiesysteem</w:t>
      </w:r>
      <w:proofErr w:type="spellEnd"/>
      <w:r w:rsidR="00BE304A" w:rsidRPr="00A36452">
        <w:rPr>
          <w:rFonts w:ascii="Verdana" w:hAnsi="Verdana"/>
          <w:sz w:val="14"/>
          <w:szCs w:val="14"/>
          <w:lang w:val="en-US"/>
        </w:rPr>
        <w:t>,</w:t>
      </w:r>
      <w:r w:rsidR="0064416F" w:rsidRPr="00A36452">
        <w:rPr>
          <w:rFonts w:ascii="Verdana" w:hAnsi="Verdana"/>
          <w:sz w:val="14"/>
          <w:szCs w:val="14"/>
          <w:lang w:val="en-US"/>
        </w:rPr>
        <w:t xml:space="preserve"> </w:t>
      </w:r>
      <w:hyperlink r:id="rId13" w:history="1">
        <w:r w:rsidR="0064416F" w:rsidRPr="00A36452">
          <w:rPr>
            <w:rStyle w:val="Hyperlink"/>
            <w:rFonts w:ascii="Verdana" w:hAnsi="Verdana"/>
            <w:sz w:val="14"/>
            <w:szCs w:val="14"/>
            <w:lang w:val="en-US"/>
          </w:rPr>
          <w:t>link</w:t>
        </w:r>
      </w:hyperlink>
      <w:r w:rsidR="00D7409B" w:rsidRPr="00A36452">
        <w:rPr>
          <w:rFonts w:ascii="Verdana" w:hAnsi="Verdana"/>
          <w:sz w:val="14"/>
          <w:szCs w:val="14"/>
          <w:lang w:val="en-US"/>
        </w:rPr>
        <w:t>.</w:t>
      </w:r>
    </w:p>
  </w:footnote>
  <w:footnote w:id="22">
    <w:p w14:paraId="4F9B0935" w14:textId="13244513" w:rsidR="0064416F" w:rsidRPr="00BE304A" w:rsidRDefault="0064416F" w:rsidP="00BE304A">
      <w:pPr>
        <w:pStyle w:val="FootnoteText"/>
        <w:spacing w:line="276" w:lineRule="auto"/>
        <w:rPr>
          <w:rFonts w:ascii="Verdana" w:hAnsi="Verdana"/>
          <w:sz w:val="14"/>
          <w:szCs w:val="14"/>
          <w:lang w:val="en-US"/>
        </w:rPr>
      </w:pPr>
      <w:r w:rsidRPr="00BE304A">
        <w:rPr>
          <w:rStyle w:val="FootnoteReference"/>
          <w:rFonts w:ascii="Verdana" w:hAnsi="Verdana"/>
          <w:sz w:val="14"/>
          <w:szCs w:val="14"/>
        </w:rPr>
        <w:footnoteRef/>
      </w:r>
      <w:r w:rsidRPr="00BE304A">
        <w:rPr>
          <w:rFonts w:ascii="Verdana" w:hAnsi="Verdana"/>
          <w:sz w:val="14"/>
          <w:szCs w:val="14"/>
          <w:lang w:val="en-US"/>
        </w:rPr>
        <w:t xml:space="preserve"> Scaling the EU’s Bioeconomy: priorities to achieve </w:t>
      </w:r>
      <w:proofErr w:type="spellStart"/>
      <w:r w:rsidRPr="00BE304A">
        <w:rPr>
          <w:rFonts w:ascii="Verdana" w:hAnsi="Verdana"/>
          <w:sz w:val="14"/>
          <w:szCs w:val="14"/>
          <w:lang w:val="en-US"/>
        </w:rPr>
        <w:t>defossilisation</w:t>
      </w:r>
      <w:proofErr w:type="spellEnd"/>
      <w:r w:rsidRPr="00BE304A">
        <w:rPr>
          <w:rFonts w:ascii="Verdana" w:hAnsi="Verdana"/>
          <w:sz w:val="14"/>
          <w:szCs w:val="14"/>
          <w:lang w:val="en-US"/>
        </w:rPr>
        <w:t xml:space="preserve"> and strategic autonomy</w:t>
      </w:r>
      <w:r w:rsidR="00BE304A">
        <w:rPr>
          <w:rFonts w:ascii="Verdana" w:hAnsi="Verdana"/>
          <w:sz w:val="14"/>
          <w:szCs w:val="14"/>
          <w:lang w:val="en-US"/>
        </w:rPr>
        <w:t>,</w:t>
      </w:r>
      <w:r w:rsidRPr="00BE304A">
        <w:rPr>
          <w:rFonts w:ascii="Verdana" w:hAnsi="Verdana"/>
          <w:sz w:val="14"/>
          <w:szCs w:val="14"/>
          <w:lang w:val="en-US"/>
        </w:rPr>
        <w:t xml:space="preserve"> </w:t>
      </w:r>
      <w:hyperlink r:id="rId14" w:history="1">
        <w:r w:rsidR="00CA2F2E" w:rsidRPr="00CA2F2E">
          <w:rPr>
            <w:rStyle w:val="Hyperlink"/>
            <w:rFonts w:ascii="Verdana" w:hAnsi="Verdana"/>
            <w:sz w:val="14"/>
            <w:szCs w:val="14"/>
            <w:lang w:val="en-US"/>
          </w:rPr>
          <w:t>link</w:t>
        </w:r>
      </w:hyperlink>
      <w:r w:rsidR="00D7409B" w:rsidRPr="00BE304A">
        <w:rPr>
          <w:rFonts w:ascii="Verdana" w:hAnsi="Verdana"/>
          <w:sz w:val="14"/>
          <w:szCs w:val="14"/>
          <w:lang w:val="en-US"/>
        </w:rPr>
        <w:t>.</w:t>
      </w:r>
    </w:p>
  </w:footnote>
  <w:footnote w:id="23">
    <w:p w14:paraId="696236DB" w14:textId="46B6BB39" w:rsidR="00662B08" w:rsidRPr="006C450C" w:rsidRDefault="00662B08" w:rsidP="00CA2F2E">
      <w:pPr>
        <w:pStyle w:val="FootnoteText"/>
        <w:spacing w:line="276" w:lineRule="auto"/>
        <w:rPr>
          <w:rFonts w:ascii="Verdana" w:hAnsi="Verdana"/>
          <w:sz w:val="14"/>
          <w:szCs w:val="14"/>
        </w:rPr>
      </w:pPr>
      <w:r w:rsidRPr="006C450C">
        <w:rPr>
          <w:rStyle w:val="FootnoteReference"/>
          <w:rFonts w:ascii="Verdana" w:hAnsi="Verdana"/>
          <w:sz w:val="14"/>
          <w:szCs w:val="14"/>
        </w:rPr>
        <w:footnoteRef/>
      </w:r>
      <w:r w:rsidRPr="006C450C">
        <w:rPr>
          <w:rFonts w:ascii="Verdana" w:hAnsi="Verdana"/>
          <w:sz w:val="14"/>
          <w:szCs w:val="14"/>
        </w:rPr>
        <w:t xml:space="preserve"> Deel 1 van de Biotech Act, met betrekking tot gezondheid, is op </w:t>
      </w:r>
      <w:r w:rsidR="00CA2F2E">
        <w:rPr>
          <w:rFonts w:ascii="Verdana" w:hAnsi="Verdana"/>
          <w:sz w:val="14"/>
          <w:szCs w:val="14"/>
        </w:rPr>
        <w:t>16 december 2025</w:t>
      </w:r>
      <w:r w:rsidR="00CA2F2E" w:rsidRPr="006C450C">
        <w:rPr>
          <w:rFonts w:ascii="Verdana" w:hAnsi="Verdana"/>
          <w:sz w:val="14"/>
          <w:szCs w:val="14"/>
        </w:rPr>
        <w:t xml:space="preserve"> </w:t>
      </w:r>
      <w:r w:rsidRPr="006C450C">
        <w:rPr>
          <w:rFonts w:ascii="Verdana" w:hAnsi="Verdana"/>
          <w:sz w:val="14"/>
          <w:szCs w:val="14"/>
        </w:rPr>
        <w:t>gepubliceerd</w:t>
      </w:r>
      <w:r w:rsidR="00CA2F2E">
        <w:rPr>
          <w:rFonts w:ascii="Verdana" w:hAnsi="Verdana"/>
          <w:sz w:val="14"/>
          <w:szCs w:val="14"/>
        </w:rPr>
        <w:t xml:space="preserve">, </w:t>
      </w:r>
      <w:hyperlink r:id="rId15" w:history="1">
        <w:r w:rsidR="00CA2F2E" w:rsidRPr="00CA2F2E">
          <w:rPr>
            <w:rStyle w:val="Hyperlink"/>
            <w:rFonts w:ascii="Verdana" w:hAnsi="Verdana"/>
            <w:sz w:val="14"/>
            <w:szCs w:val="14"/>
          </w:rPr>
          <w:t>link</w:t>
        </w:r>
      </w:hyperlink>
      <w:r w:rsidRPr="006C450C">
        <w:rPr>
          <w:rFonts w:ascii="Verdana" w:hAnsi="Verdana"/>
          <w:sz w:val="14"/>
          <w:szCs w:val="14"/>
        </w:rPr>
        <w:t>. Hierover volgt een aparte BNC-fiche.</w:t>
      </w:r>
    </w:p>
  </w:footnote>
  <w:footnote w:id="24">
    <w:p w14:paraId="0A1E407A" w14:textId="03AEF410" w:rsidR="00AC3065" w:rsidRPr="006C450C" w:rsidRDefault="00AC3065" w:rsidP="00CA2F2E">
      <w:pPr>
        <w:pStyle w:val="FootnoteText"/>
        <w:spacing w:line="276" w:lineRule="auto"/>
        <w:rPr>
          <w:rFonts w:ascii="Verdana" w:hAnsi="Verdana"/>
          <w:sz w:val="14"/>
          <w:szCs w:val="14"/>
        </w:rPr>
      </w:pPr>
      <w:r w:rsidRPr="006C450C">
        <w:rPr>
          <w:rStyle w:val="FootnoteReference"/>
          <w:rFonts w:ascii="Verdana" w:hAnsi="Verdana"/>
          <w:sz w:val="14"/>
          <w:szCs w:val="14"/>
        </w:rPr>
        <w:footnoteRef/>
      </w:r>
      <w:r w:rsidRPr="006C450C">
        <w:rPr>
          <w:rFonts w:ascii="Verdana" w:hAnsi="Verdana"/>
          <w:sz w:val="14"/>
          <w:szCs w:val="14"/>
        </w:rPr>
        <w:t xml:space="preserve"> Richtlijn doelbewuste introductie van genetisch gemodificeerde organismen in het milieu</w:t>
      </w:r>
      <w:r w:rsidR="00B52C19" w:rsidRPr="006C450C">
        <w:rPr>
          <w:rFonts w:ascii="Verdana" w:hAnsi="Verdana"/>
          <w:sz w:val="14"/>
          <w:szCs w:val="14"/>
        </w:rPr>
        <w:t>,</w:t>
      </w:r>
      <w:r w:rsidRPr="006C450C">
        <w:rPr>
          <w:rFonts w:ascii="Verdana" w:hAnsi="Verdana"/>
          <w:sz w:val="14"/>
          <w:szCs w:val="14"/>
        </w:rPr>
        <w:t xml:space="preserve"> </w:t>
      </w:r>
      <w:hyperlink r:id="rId16" w:history="1">
        <w:r w:rsidRPr="006C450C">
          <w:rPr>
            <w:rStyle w:val="Hyperlink"/>
            <w:rFonts w:ascii="Verdana" w:hAnsi="Verdana"/>
            <w:sz w:val="14"/>
            <w:szCs w:val="14"/>
          </w:rPr>
          <w:t>link</w:t>
        </w:r>
      </w:hyperlink>
      <w:r w:rsidR="00B52C19" w:rsidRPr="006C450C">
        <w:rPr>
          <w:rFonts w:ascii="Verdana" w:hAnsi="Verdana"/>
          <w:sz w:val="14"/>
          <w:szCs w:val="14"/>
        </w:rPr>
        <w:t>.</w:t>
      </w:r>
    </w:p>
  </w:footnote>
  <w:footnote w:id="25">
    <w:p w14:paraId="3CB6690A" w14:textId="44052BEF" w:rsidR="00170F11" w:rsidRPr="006C450C" w:rsidRDefault="00170F11" w:rsidP="00CA2F2E">
      <w:pPr>
        <w:pStyle w:val="FootnoteText"/>
        <w:spacing w:line="276" w:lineRule="auto"/>
        <w:rPr>
          <w:rFonts w:ascii="Verdana" w:hAnsi="Verdana"/>
          <w:sz w:val="14"/>
          <w:szCs w:val="14"/>
          <w:lang w:val="en-US"/>
        </w:rPr>
      </w:pPr>
      <w:r w:rsidRPr="006C450C">
        <w:rPr>
          <w:rStyle w:val="FootnoteReference"/>
          <w:rFonts w:ascii="Verdana" w:hAnsi="Verdana"/>
          <w:sz w:val="14"/>
          <w:szCs w:val="14"/>
        </w:rPr>
        <w:footnoteRef/>
      </w:r>
      <w:r w:rsidRPr="006C450C">
        <w:rPr>
          <w:rFonts w:ascii="Verdana" w:hAnsi="Verdana"/>
          <w:sz w:val="14"/>
          <w:szCs w:val="14"/>
          <w:lang w:val="en-US"/>
        </w:rPr>
        <w:t xml:space="preserve"> Input from the Dutch government for the EU Biotech Act</w:t>
      </w:r>
      <w:r w:rsidR="00E77FEC" w:rsidRPr="006C450C">
        <w:rPr>
          <w:rFonts w:ascii="Verdana" w:hAnsi="Verdana"/>
          <w:sz w:val="14"/>
          <w:szCs w:val="14"/>
          <w:lang w:val="en-US"/>
        </w:rPr>
        <w:t>,</w:t>
      </w:r>
      <w:r w:rsidR="00CA2F2E">
        <w:rPr>
          <w:rFonts w:ascii="Verdana" w:hAnsi="Verdana"/>
          <w:sz w:val="14"/>
          <w:szCs w:val="14"/>
          <w:lang w:val="en-US"/>
        </w:rPr>
        <w:t xml:space="preserve"> </w:t>
      </w:r>
      <w:hyperlink r:id="rId17" w:history="1">
        <w:r w:rsidR="00CA2F2E" w:rsidRPr="00CA2F2E">
          <w:rPr>
            <w:rStyle w:val="Hyperlink"/>
            <w:rFonts w:ascii="Verdana" w:hAnsi="Verdana"/>
            <w:sz w:val="14"/>
            <w:szCs w:val="14"/>
            <w:lang w:val="en-US"/>
          </w:rPr>
          <w:t>link</w:t>
        </w:r>
      </w:hyperlink>
      <w:r w:rsidR="00B52C19" w:rsidRPr="006C450C">
        <w:rPr>
          <w:rFonts w:ascii="Verdana" w:hAnsi="Verdana"/>
          <w:sz w:val="14"/>
          <w:szCs w:val="14"/>
          <w:lang w:val="en-US"/>
        </w:rPr>
        <w:t>.</w:t>
      </w:r>
    </w:p>
  </w:footnote>
  <w:footnote w:id="26">
    <w:p w14:paraId="4AC37AD0" w14:textId="1D3E2ADC" w:rsidR="0026234B" w:rsidRPr="006C450C" w:rsidRDefault="0026234B" w:rsidP="00CA2F2E">
      <w:pPr>
        <w:pStyle w:val="FootnoteText"/>
        <w:spacing w:line="276" w:lineRule="auto"/>
        <w:rPr>
          <w:rFonts w:ascii="Verdana" w:hAnsi="Verdana"/>
          <w:sz w:val="14"/>
          <w:szCs w:val="14"/>
        </w:rPr>
      </w:pPr>
      <w:r w:rsidRPr="006C450C">
        <w:rPr>
          <w:rStyle w:val="FootnoteReference"/>
          <w:rFonts w:ascii="Verdana" w:hAnsi="Verdana"/>
          <w:sz w:val="14"/>
          <w:szCs w:val="14"/>
        </w:rPr>
        <w:footnoteRef/>
      </w:r>
      <w:r w:rsidRPr="006C450C">
        <w:rPr>
          <w:rFonts w:ascii="Verdana" w:hAnsi="Verdana"/>
          <w:sz w:val="14"/>
          <w:szCs w:val="14"/>
        </w:rPr>
        <w:t xml:space="preserve"> De milieuvoetafdrukmethodes waar hier naar verwezen wordt zijn de door de EU aanbevolen methodologieën voor </w:t>
      </w:r>
      <w:r w:rsidR="00703939" w:rsidRPr="006C450C">
        <w:rPr>
          <w:rFonts w:ascii="Verdana" w:hAnsi="Verdana"/>
          <w:sz w:val="14"/>
          <w:szCs w:val="14"/>
        </w:rPr>
        <w:t>levenscyclusanalyse</w:t>
      </w:r>
      <w:r w:rsidRPr="006C450C">
        <w:rPr>
          <w:rFonts w:ascii="Verdana" w:hAnsi="Verdana"/>
          <w:sz w:val="14"/>
          <w:szCs w:val="14"/>
        </w:rPr>
        <w:t xml:space="preserve">, de zogenaamde </w:t>
      </w:r>
      <w:r w:rsidRPr="006C450C">
        <w:rPr>
          <w:rFonts w:ascii="Verdana" w:hAnsi="Verdana"/>
          <w:i/>
          <w:iCs/>
          <w:sz w:val="14"/>
          <w:szCs w:val="14"/>
        </w:rPr>
        <w:t>Product Environmental Footprint</w:t>
      </w:r>
      <w:r w:rsidRPr="006C450C">
        <w:rPr>
          <w:rFonts w:ascii="Verdana" w:hAnsi="Verdana"/>
          <w:sz w:val="14"/>
          <w:szCs w:val="14"/>
        </w:rPr>
        <w:t xml:space="preserve"> (PEF) en </w:t>
      </w:r>
      <w:proofErr w:type="spellStart"/>
      <w:r w:rsidRPr="006C450C">
        <w:rPr>
          <w:rFonts w:ascii="Verdana" w:hAnsi="Verdana"/>
          <w:sz w:val="14"/>
          <w:szCs w:val="14"/>
        </w:rPr>
        <w:t>O</w:t>
      </w:r>
      <w:r w:rsidRPr="006C450C">
        <w:rPr>
          <w:rFonts w:ascii="Verdana" w:hAnsi="Verdana"/>
          <w:i/>
          <w:iCs/>
          <w:sz w:val="14"/>
          <w:szCs w:val="14"/>
        </w:rPr>
        <w:t>rganizational</w:t>
      </w:r>
      <w:proofErr w:type="spellEnd"/>
      <w:r w:rsidRPr="006C450C">
        <w:rPr>
          <w:rFonts w:ascii="Verdana" w:hAnsi="Verdana"/>
          <w:i/>
          <w:iCs/>
          <w:sz w:val="14"/>
          <w:szCs w:val="14"/>
        </w:rPr>
        <w:t xml:space="preserve"> Environmental Footprint</w:t>
      </w:r>
      <w:r w:rsidRPr="006C450C">
        <w:rPr>
          <w:rFonts w:ascii="Verdana" w:hAnsi="Verdana"/>
          <w:sz w:val="14"/>
          <w:szCs w:val="14"/>
        </w:rPr>
        <w:t xml:space="preserve"> (OEF)</w:t>
      </w:r>
      <w:r w:rsidR="006C450C" w:rsidRPr="006C450C">
        <w:rPr>
          <w:rFonts w:ascii="Verdana" w:hAnsi="Verdana"/>
          <w:sz w:val="14"/>
          <w:szCs w:val="14"/>
        </w:rPr>
        <w:t>.</w:t>
      </w:r>
    </w:p>
  </w:footnote>
  <w:footnote w:id="27">
    <w:p w14:paraId="199F6F21" w14:textId="77777777" w:rsidR="00980C9F" w:rsidRPr="0026234B" w:rsidRDefault="00980C9F" w:rsidP="00980C9F">
      <w:pPr>
        <w:pStyle w:val="FootnoteText"/>
        <w:spacing w:line="276" w:lineRule="auto"/>
        <w:rPr>
          <w:rFonts w:ascii="Verdana" w:hAnsi="Verdana"/>
          <w:sz w:val="14"/>
          <w:szCs w:val="14"/>
        </w:rPr>
      </w:pPr>
      <w:r w:rsidRPr="006C450C">
        <w:rPr>
          <w:rStyle w:val="FootnoteReference"/>
          <w:rFonts w:ascii="Verdana" w:hAnsi="Verdana"/>
          <w:sz w:val="14"/>
          <w:szCs w:val="14"/>
        </w:rPr>
        <w:footnoteRef/>
      </w:r>
      <w:r w:rsidRPr="006C450C">
        <w:rPr>
          <w:rFonts w:ascii="Verdana" w:hAnsi="Verdana"/>
          <w:sz w:val="14"/>
          <w:szCs w:val="14"/>
        </w:rPr>
        <w:t xml:space="preserve"> Kabinetsappreciatie Meerjarig Financieel Kader, </w:t>
      </w:r>
      <w:hyperlink r:id="rId18" w:history="1">
        <w:r w:rsidRPr="006C450C">
          <w:rPr>
            <w:rStyle w:val="Hyperlink"/>
            <w:rFonts w:ascii="Verdana" w:hAnsi="Verdana"/>
            <w:sz w:val="14"/>
            <w:szCs w:val="14"/>
          </w:rPr>
          <w:t>link</w:t>
        </w:r>
      </w:hyperlink>
      <w:r w:rsidRPr="006C450C">
        <w:rPr>
          <w:rFonts w:ascii="Verdana" w:hAnsi="Verdana"/>
          <w:sz w:val="14"/>
          <w:szCs w:val="14"/>
        </w:rPr>
        <w:t>.</w:t>
      </w:r>
    </w:p>
  </w:footnote>
  <w:footnote w:id="28">
    <w:p w14:paraId="7D7EB7A2" w14:textId="13B5B780" w:rsidR="00DC1B4D" w:rsidRPr="00DC1B4D" w:rsidRDefault="00DC1B4D" w:rsidP="00DC1B4D">
      <w:pPr>
        <w:pStyle w:val="FootnoteText"/>
        <w:spacing w:line="276" w:lineRule="auto"/>
        <w:rPr>
          <w:rFonts w:ascii="Verdana" w:hAnsi="Verdana"/>
          <w:sz w:val="14"/>
          <w:szCs w:val="14"/>
        </w:rPr>
      </w:pPr>
      <w:r w:rsidRPr="00DC1B4D">
        <w:rPr>
          <w:rStyle w:val="FootnoteReference"/>
          <w:rFonts w:ascii="Verdana" w:hAnsi="Verdana"/>
          <w:sz w:val="14"/>
          <w:szCs w:val="14"/>
        </w:rPr>
        <w:footnoteRef/>
      </w:r>
      <w:r w:rsidRPr="00DC1B4D">
        <w:rPr>
          <w:rFonts w:ascii="Verdana" w:hAnsi="Verdana"/>
          <w:sz w:val="14"/>
          <w:szCs w:val="14"/>
        </w:rPr>
        <w:t xml:space="preserve"> Bijvoorbeeld in het kader van de Knowledge Centre for </w:t>
      </w:r>
      <w:proofErr w:type="spellStart"/>
      <w:r w:rsidRPr="00DC1B4D">
        <w:rPr>
          <w:rFonts w:ascii="Verdana" w:hAnsi="Verdana"/>
          <w:sz w:val="14"/>
          <w:szCs w:val="14"/>
        </w:rPr>
        <w:t>Bioeconomy</w:t>
      </w:r>
      <w:proofErr w:type="spellEnd"/>
      <w:r w:rsidR="00B25137">
        <w:rPr>
          <w:rFonts w:ascii="Verdana" w:hAnsi="Verdana"/>
          <w:sz w:val="14"/>
          <w:szCs w:val="14"/>
        </w:rPr>
        <w:t>.</w:t>
      </w:r>
    </w:p>
  </w:footnote>
  <w:footnote w:id="29">
    <w:p w14:paraId="53C979C9" w14:textId="6AFB4C86" w:rsidR="004418DC" w:rsidRPr="00721028" w:rsidRDefault="004418DC" w:rsidP="00721028">
      <w:pPr>
        <w:pStyle w:val="FootnoteText"/>
        <w:spacing w:line="276" w:lineRule="auto"/>
        <w:rPr>
          <w:rFonts w:ascii="Verdana" w:hAnsi="Verdana"/>
          <w:sz w:val="14"/>
          <w:szCs w:val="14"/>
        </w:rPr>
      </w:pPr>
      <w:r w:rsidRPr="00721028">
        <w:rPr>
          <w:rStyle w:val="FootnoteReference"/>
          <w:rFonts w:ascii="Verdana" w:hAnsi="Verdana"/>
          <w:sz w:val="14"/>
          <w:szCs w:val="14"/>
        </w:rPr>
        <w:footnoteRef/>
      </w:r>
      <w:r w:rsidRPr="00721028">
        <w:rPr>
          <w:rFonts w:ascii="Verdana" w:hAnsi="Verdana"/>
          <w:sz w:val="14"/>
          <w:szCs w:val="14"/>
        </w:rPr>
        <w:t xml:space="preserve"> </w:t>
      </w:r>
      <w:r w:rsidR="00721028">
        <w:rPr>
          <w:rFonts w:ascii="Verdana" w:hAnsi="Verdana"/>
          <w:sz w:val="14"/>
          <w:szCs w:val="14"/>
        </w:rPr>
        <w:t xml:space="preserve">Bijvoorbeeld voor de energiesector zoals genoemd in de kamerbrief </w:t>
      </w:r>
      <w:r w:rsidR="00841C9D">
        <w:rPr>
          <w:rFonts w:ascii="Verdana" w:hAnsi="Verdana"/>
          <w:sz w:val="14"/>
          <w:szCs w:val="14"/>
        </w:rPr>
        <w:t xml:space="preserve">Toekomstperspectief </w:t>
      </w:r>
      <w:r w:rsidR="00721028">
        <w:rPr>
          <w:rFonts w:ascii="Verdana" w:hAnsi="Verdana"/>
          <w:sz w:val="14"/>
          <w:szCs w:val="14"/>
        </w:rPr>
        <w:t xml:space="preserve">Energie-intensieve industrie, </w:t>
      </w:r>
      <w:hyperlink r:id="rId19" w:history="1">
        <w:r w:rsidR="00721028" w:rsidRPr="00721028">
          <w:rPr>
            <w:rStyle w:val="Hyperlink"/>
            <w:rFonts w:ascii="Verdana" w:hAnsi="Verdana"/>
            <w:sz w:val="14"/>
            <w:szCs w:val="14"/>
          </w:rPr>
          <w:t>link</w:t>
        </w:r>
      </w:hyperlink>
      <w:r w:rsidR="00841C9D">
        <w:rPr>
          <w:rFonts w:ascii="Verdana" w:hAnsi="Verdana"/>
          <w:sz w:val="14"/>
          <w:szCs w:val="14"/>
        </w:rPr>
        <w:t>.</w:t>
      </w:r>
    </w:p>
  </w:footnote>
  <w:footnote w:id="30">
    <w:p w14:paraId="604E98FC" w14:textId="736E493B" w:rsidR="00D47988" w:rsidRPr="00D47988" w:rsidRDefault="00D47988" w:rsidP="00D47988">
      <w:pPr>
        <w:pStyle w:val="FootnoteText"/>
        <w:spacing w:line="276" w:lineRule="auto"/>
        <w:rPr>
          <w:rFonts w:ascii="Verdana" w:hAnsi="Verdana"/>
          <w:sz w:val="14"/>
          <w:szCs w:val="14"/>
        </w:rPr>
      </w:pPr>
      <w:r w:rsidRPr="00D47988">
        <w:rPr>
          <w:rStyle w:val="FootnoteReference"/>
          <w:rFonts w:ascii="Verdana" w:hAnsi="Verdana"/>
          <w:sz w:val="14"/>
          <w:szCs w:val="14"/>
        </w:rPr>
        <w:footnoteRef/>
      </w:r>
      <w:r w:rsidRPr="00D47988">
        <w:rPr>
          <w:rFonts w:ascii="Verdana" w:hAnsi="Verdana"/>
          <w:sz w:val="14"/>
          <w:szCs w:val="14"/>
        </w:rPr>
        <w:t xml:space="preserve"> </w:t>
      </w:r>
      <w:r>
        <w:rPr>
          <w:rFonts w:ascii="Verdana" w:hAnsi="Verdana"/>
          <w:sz w:val="14"/>
          <w:szCs w:val="14"/>
        </w:rPr>
        <w:t>Bijvoorbeeld v</w:t>
      </w:r>
      <w:r w:rsidRPr="00D47988">
        <w:rPr>
          <w:rFonts w:ascii="Verdana" w:hAnsi="Verdana"/>
          <w:iCs/>
          <w:sz w:val="14"/>
          <w:szCs w:val="14"/>
        </w:rPr>
        <w:t>ia duurzame biogrondstoffen in combinatie met CCS bij bioraffinage</w:t>
      </w:r>
      <w:r w:rsidR="00603F67">
        <w:rPr>
          <w:rFonts w:ascii="Verdana" w:hAnsi="Verdana"/>
          <w:iCs/>
          <w:sz w:val="14"/>
          <w:szCs w:val="14"/>
        </w:rPr>
        <w:t xml:space="preserve"> </w:t>
      </w:r>
      <w:r w:rsidRPr="00D47988">
        <w:rPr>
          <w:rFonts w:ascii="Verdana" w:hAnsi="Verdana"/>
          <w:iCs/>
          <w:sz w:val="14"/>
          <w:szCs w:val="14"/>
        </w:rPr>
        <w:t>en via vastlegging in de bouw en chemie</w:t>
      </w:r>
      <w:r w:rsidR="00B25137">
        <w:rPr>
          <w:rFonts w:ascii="Verdana" w:hAnsi="Verdana"/>
          <w:iCs/>
          <w:sz w:val="14"/>
          <w:szCs w:val="14"/>
        </w:rPr>
        <w:t>.</w:t>
      </w:r>
    </w:p>
  </w:footnote>
  <w:footnote w:id="31">
    <w:p w14:paraId="4CA02343" w14:textId="5628B47E" w:rsidR="006C450C" w:rsidRPr="00CA2F2E" w:rsidRDefault="006C450C" w:rsidP="006C450C">
      <w:pPr>
        <w:pStyle w:val="FootnoteText"/>
        <w:spacing w:line="276" w:lineRule="auto"/>
        <w:rPr>
          <w:rFonts w:ascii="Verdana" w:hAnsi="Verdana"/>
          <w:sz w:val="14"/>
          <w:szCs w:val="14"/>
        </w:rPr>
      </w:pPr>
      <w:r w:rsidRPr="00CA2F2E">
        <w:rPr>
          <w:rStyle w:val="FootnoteReference"/>
          <w:rFonts w:ascii="Verdana" w:hAnsi="Verdana"/>
          <w:sz w:val="14"/>
          <w:szCs w:val="14"/>
        </w:rPr>
        <w:footnoteRef/>
      </w:r>
      <w:r w:rsidRPr="00CA2F2E">
        <w:rPr>
          <w:rFonts w:ascii="Verdana" w:hAnsi="Verdana"/>
          <w:sz w:val="14"/>
          <w:szCs w:val="14"/>
        </w:rPr>
        <w:t xml:space="preserve"> Het kan bijvoorbeeld in bepaalde gevallen duurzamer zijn om een reststroom lokaal in te zetten in een toepassing die lager op de </w:t>
      </w:r>
      <w:proofErr w:type="spellStart"/>
      <w:r w:rsidRPr="00CA2F2E">
        <w:rPr>
          <w:rFonts w:ascii="Verdana" w:hAnsi="Verdana"/>
          <w:sz w:val="14"/>
          <w:szCs w:val="14"/>
        </w:rPr>
        <w:t>cascaderingsladder</w:t>
      </w:r>
      <w:proofErr w:type="spellEnd"/>
      <w:r w:rsidRPr="00CA2F2E">
        <w:rPr>
          <w:rFonts w:ascii="Verdana" w:hAnsi="Verdana"/>
          <w:sz w:val="14"/>
          <w:szCs w:val="14"/>
        </w:rPr>
        <w:t xml:space="preserve"> staat.</w:t>
      </w:r>
    </w:p>
  </w:footnote>
  <w:footnote w:id="32">
    <w:p w14:paraId="61A5082D" w14:textId="2B8AFE18" w:rsidR="000B19A2" w:rsidRPr="00CA2F2E" w:rsidRDefault="000B19A2" w:rsidP="000B19A2">
      <w:pPr>
        <w:pStyle w:val="FootnoteText"/>
        <w:spacing w:line="276" w:lineRule="auto"/>
        <w:rPr>
          <w:rFonts w:ascii="Verdana" w:hAnsi="Verdana"/>
          <w:sz w:val="14"/>
          <w:szCs w:val="14"/>
        </w:rPr>
      </w:pPr>
      <w:r w:rsidRPr="00CA2F2E">
        <w:rPr>
          <w:rStyle w:val="FootnoteReference"/>
          <w:rFonts w:ascii="Verdana" w:hAnsi="Verdana"/>
          <w:sz w:val="14"/>
          <w:szCs w:val="14"/>
        </w:rPr>
        <w:footnoteRef/>
      </w:r>
      <w:r w:rsidRPr="00CA2F2E">
        <w:rPr>
          <w:rFonts w:ascii="Verdana" w:hAnsi="Verdana"/>
          <w:sz w:val="14"/>
          <w:szCs w:val="14"/>
        </w:rPr>
        <w:t xml:space="preserve"> Zie artikel 29 van de Richtlijn Hernieuwbare Energie voor deze duurzaamheidscriteria</w:t>
      </w:r>
      <w:r w:rsidR="0004690B" w:rsidRPr="00CA2F2E">
        <w:rPr>
          <w:rFonts w:ascii="Verdana" w:hAnsi="Verdana"/>
          <w:sz w:val="14"/>
          <w:szCs w:val="14"/>
        </w:rPr>
        <w:t>.</w:t>
      </w:r>
    </w:p>
  </w:footnote>
  <w:footnote w:id="33">
    <w:p w14:paraId="100A45AC" w14:textId="09D0790D" w:rsidR="00FA034E" w:rsidRPr="00CA2F2E" w:rsidRDefault="00FA034E" w:rsidP="00FA034E">
      <w:pPr>
        <w:pStyle w:val="FootnoteText"/>
        <w:spacing w:line="276" w:lineRule="auto"/>
        <w:rPr>
          <w:rFonts w:ascii="Verdana" w:hAnsi="Verdana"/>
          <w:sz w:val="14"/>
          <w:szCs w:val="14"/>
        </w:rPr>
      </w:pPr>
      <w:r w:rsidRPr="00CA2F2E">
        <w:rPr>
          <w:rStyle w:val="FootnoteReference"/>
          <w:rFonts w:ascii="Verdana" w:hAnsi="Verdana"/>
          <w:sz w:val="14"/>
          <w:szCs w:val="14"/>
        </w:rPr>
        <w:footnoteRef/>
      </w:r>
      <w:r w:rsidRPr="00CA2F2E">
        <w:rPr>
          <w:rFonts w:ascii="Verdana" w:hAnsi="Verdana"/>
          <w:sz w:val="14"/>
          <w:szCs w:val="14"/>
        </w:rPr>
        <w:t xml:space="preserve"> Zie bijvoorbeeld de Energie- en Grondstoffenfabriek, </w:t>
      </w:r>
      <w:hyperlink r:id="rId20" w:history="1">
        <w:r w:rsidRPr="00CA2F2E">
          <w:rPr>
            <w:rStyle w:val="Hyperlink"/>
            <w:rFonts w:ascii="Verdana" w:hAnsi="Verdana"/>
            <w:sz w:val="14"/>
            <w:szCs w:val="14"/>
          </w:rPr>
          <w:t>link</w:t>
        </w:r>
      </w:hyperlink>
      <w:r w:rsidRPr="00CA2F2E">
        <w:rPr>
          <w:rFonts w:ascii="Verdana" w:hAnsi="Verdana"/>
          <w:sz w:val="14"/>
          <w:szCs w:val="14"/>
        </w:rPr>
        <w:t>.</w:t>
      </w:r>
    </w:p>
  </w:footnote>
  <w:footnote w:id="34">
    <w:p w14:paraId="320F8956" w14:textId="721B394A" w:rsidR="009F2BE3" w:rsidRPr="005B5DB9" w:rsidRDefault="009F2BE3" w:rsidP="00D47988">
      <w:pPr>
        <w:pStyle w:val="FootnoteText"/>
        <w:spacing w:line="276" w:lineRule="auto"/>
        <w:rPr>
          <w:rFonts w:ascii="Verdana" w:hAnsi="Verdana"/>
          <w:sz w:val="14"/>
          <w:szCs w:val="14"/>
        </w:rPr>
      </w:pPr>
      <w:r w:rsidRPr="00CA2F2E">
        <w:rPr>
          <w:rStyle w:val="FootnoteReference"/>
          <w:rFonts w:ascii="Verdana" w:hAnsi="Verdana"/>
          <w:sz w:val="14"/>
          <w:szCs w:val="14"/>
        </w:rPr>
        <w:footnoteRef/>
      </w:r>
      <w:r w:rsidRPr="005B5DB9">
        <w:rPr>
          <w:rFonts w:ascii="Verdana" w:hAnsi="Verdana"/>
          <w:sz w:val="14"/>
          <w:szCs w:val="14"/>
        </w:rPr>
        <w:t xml:space="preserve"> BNC-fiche Sustainable Transport Investment Plan</w:t>
      </w:r>
      <w:r w:rsidR="00201800" w:rsidRPr="005B5DB9">
        <w:rPr>
          <w:rFonts w:ascii="Verdana" w:hAnsi="Verdana"/>
          <w:sz w:val="14"/>
          <w:szCs w:val="14"/>
        </w:rPr>
        <w:t>,</w:t>
      </w:r>
      <w:r w:rsidRPr="005B5DB9">
        <w:rPr>
          <w:rFonts w:ascii="Verdana" w:hAnsi="Verdana"/>
          <w:sz w:val="14"/>
          <w:szCs w:val="14"/>
        </w:rPr>
        <w:t xml:space="preserve"> </w:t>
      </w:r>
      <w:hyperlink r:id="rId21" w:history="1">
        <w:r w:rsidR="00994C0E" w:rsidRPr="005B5DB9">
          <w:rPr>
            <w:rStyle w:val="Hyperlink"/>
            <w:rFonts w:ascii="Verdana" w:hAnsi="Verdana"/>
            <w:sz w:val="14"/>
            <w:szCs w:val="14"/>
          </w:rPr>
          <w:t>link</w:t>
        </w:r>
      </w:hyperlink>
      <w:r w:rsidR="00841C9D" w:rsidRPr="005B5DB9">
        <w:rPr>
          <w:rFonts w:ascii="Verdana" w:hAnsi="Verdana"/>
          <w:sz w:val="14"/>
          <w:szCs w:val="14"/>
        </w:rPr>
        <w:t>.</w:t>
      </w:r>
    </w:p>
  </w:footnote>
  <w:footnote w:id="35">
    <w:p w14:paraId="1E15FD02" w14:textId="388475B6" w:rsidR="001C239C" w:rsidRPr="004B55C6" w:rsidRDefault="001C239C" w:rsidP="004B55C6">
      <w:pPr>
        <w:pStyle w:val="FootnoteText"/>
        <w:spacing w:line="276" w:lineRule="auto"/>
        <w:rPr>
          <w:rFonts w:ascii="Verdana" w:hAnsi="Verdana"/>
          <w:sz w:val="14"/>
          <w:szCs w:val="14"/>
        </w:rPr>
      </w:pPr>
      <w:r w:rsidRPr="00CA2F2E">
        <w:rPr>
          <w:rStyle w:val="FootnoteReference"/>
          <w:rFonts w:ascii="Verdana" w:hAnsi="Verdana"/>
          <w:sz w:val="14"/>
          <w:szCs w:val="14"/>
        </w:rPr>
        <w:footnoteRef/>
      </w:r>
      <w:r w:rsidRPr="00CA2F2E">
        <w:rPr>
          <w:rFonts w:ascii="Verdana" w:hAnsi="Verdana"/>
          <w:sz w:val="14"/>
          <w:szCs w:val="14"/>
        </w:rPr>
        <w:t xml:space="preserve"> </w:t>
      </w:r>
      <w:proofErr w:type="spellStart"/>
      <w:r w:rsidRPr="00CA2F2E">
        <w:rPr>
          <w:rFonts w:ascii="Verdana" w:hAnsi="Verdana"/>
          <w:sz w:val="14"/>
          <w:szCs w:val="14"/>
        </w:rPr>
        <w:t>ReFuelEU</w:t>
      </w:r>
      <w:proofErr w:type="spellEnd"/>
      <w:r w:rsidRPr="00CA2F2E">
        <w:rPr>
          <w:rFonts w:ascii="Verdana" w:hAnsi="Verdana"/>
          <w:sz w:val="14"/>
          <w:szCs w:val="14"/>
        </w:rPr>
        <w:t xml:space="preserve"> </w:t>
      </w:r>
      <w:r w:rsidR="00C206F7" w:rsidRPr="00CA2F2E">
        <w:rPr>
          <w:rFonts w:ascii="Verdana" w:hAnsi="Verdana"/>
          <w:sz w:val="14"/>
          <w:szCs w:val="14"/>
        </w:rPr>
        <w:t>Luchtvaart</w:t>
      </w:r>
      <w:r w:rsidRPr="00CA2F2E">
        <w:rPr>
          <w:rFonts w:ascii="Verdana" w:hAnsi="Verdana"/>
          <w:sz w:val="14"/>
          <w:szCs w:val="14"/>
        </w:rPr>
        <w:t xml:space="preserve"> en </w:t>
      </w:r>
      <w:proofErr w:type="spellStart"/>
      <w:r w:rsidRPr="00CA2F2E">
        <w:rPr>
          <w:rFonts w:ascii="Verdana" w:hAnsi="Verdana"/>
          <w:sz w:val="14"/>
          <w:szCs w:val="14"/>
        </w:rPr>
        <w:t>FuelEU</w:t>
      </w:r>
      <w:proofErr w:type="spellEnd"/>
      <w:r w:rsidRPr="00CA2F2E">
        <w:rPr>
          <w:rFonts w:ascii="Verdana" w:hAnsi="Verdana"/>
          <w:sz w:val="14"/>
          <w:szCs w:val="14"/>
        </w:rPr>
        <w:t xml:space="preserve"> </w:t>
      </w:r>
      <w:r w:rsidR="00C206F7" w:rsidRPr="00CA2F2E">
        <w:rPr>
          <w:rFonts w:ascii="Verdana" w:hAnsi="Verdana"/>
          <w:sz w:val="14"/>
          <w:szCs w:val="14"/>
        </w:rPr>
        <w:t>Zeevaart</w:t>
      </w:r>
      <w:r w:rsidR="0004690B" w:rsidRPr="00CA2F2E">
        <w:rPr>
          <w:rFonts w:ascii="Verdana" w:hAnsi="Verdana"/>
          <w:sz w:val="14"/>
          <w:szCs w:val="14"/>
        </w:rPr>
        <w:t>.</w:t>
      </w:r>
    </w:p>
  </w:footnote>
  <w:footnote w:id="36">
    <w:p w14:paraId="7E26CD58" w14:textId="3E222E64" w:rsidR="006645F5" w:rsidRPr="00CA2F2E" w:rsidRDefault="006645F5" w:rsidP="00CA2F2E">
      <w:pPr>
        <w:pStyle w:val="FootnoteText"/>
        <w:spacing w:line="276" w:lineRule="auto"/>
        <w:rPr>
          <w:rFonts w:ascii="Verdana" w:hAnsi="Verdana"/>
          <w:sz w:val="14"/>
          <w:szCs w:val="14"/>
        </w:rPr>
      </w:pPr>
      <w:r w:rsidRPr="00CA2F2E">
        <w:rPr>
          <w:rStyle w:val="FootnoteReference"/>
          <w:rFonts w:ascii="Verdana" w:hAnsi="Verdana"/>
          <w:sz w:val="14"/>
          <w:szCs w:val="14"/>
        </w:rPr>
        <w:footnoteRef/>
      </w:r>
      <w:r w:rsidRPr="00CA2F2E">
        <w:rPr>
          <w:rFonts w:ascii="Verdana" w:hAnsi="Verdana"/>
          <w:sz w:val="14"/>
          <w:szCs w:val="14"/>
        </w:rPr>
        <w:t xml:space="preserve"> </w:t>
      </w:r>
      <w:r w:rsidRPr="00CA2F2E">
        <w:rPr>
          <w:rFonts w:ascii="Verdana" w:hAnsi="Verdana"/>
          <w:iCs/>
          <w:sz w:val="14"/>
          <w:szCs w:val="14"/>
        </w:rPr>
        <w:t xml:space="preserve">Ook bij deze specifieke toepassingen moeten </w:t>
      </w:r>
      <w:proofErr w:type="spellStart"/>
      <w:r w:rsidRPr="00CA2F2E">
        <w:rPr>
          <w:rFonts w:ascii="Verdana" w:hAnsi="Verdana"/>
          <w:i/>
          <w:sz w:val="14"/>
          <w:szCs w:val="14"/>
        </w:rPr>
        <w:t>lock</w:t>
      </w:r>
      <w:proofErr w:type="spellEnd"/>
      <w:r w:rsidRPr="00CA2F2E">
        <w:rPr>
          <w:rFonts w:ascii="Verdana" w:hAnsi="Verdana"/>
          <w:i/>
          <w:sz w:val="14"/>
          <w:szCs w:val="14"/>
        </w:rPr>
        <w:t>-ins</w:t>
      </w:r>
      <w:r w:rsidRPr="00CA2F2E">
        <w:rPr>
          <w:rFonts w:ascii="Verdana" w:hAnsi="Verdana"/>
          <w:iCs/>
          <w:sz w:val="14"/>
          <w:szCs w:val="14"/>
        </w:rPr>
        <w:t xml:space="preserve"> vermeden worden door ook andere innovatie, zoals innovatieve aandrijftechnologieën op basis van waterstof en elektriciteit, te stimuleren. Verbranding van biogrondstoffen veroorzaakt immers nog steeds schadelijke uitstoot van onder meer fijnstof en roet.</w:t>
      </w:r>
    </w:p>
  </w:footnote>
  <w:footnote w:id="37">
    <w:p w14:paraId="5ACA220D" w14:textId="2CD84AFD" w:rsidR="00850F54" w:rsidRPr="00CA2F2E" w:rsidRDefault="00850F54" w:rsidP="00CA2F2E">
      <w:pPr>
        <w:pStyle w:val="FootnoteText"/>
        <w:spacing w:line="276" w:lineRule="auto"/>
        <w:rPr>
          <w:rFonts w:ascii="Verdana" w:hAnsi="Verdana"/>
          <w:sz w:val="14"/>
          <w:szCs w:val="14"/>
          <w:lang w:val="en-US"/>
        </w:rPr>
      </w:pPr>
      <w:r w:rsidRPr="00CA2F2E">
        <w:rPr>
          <w:rStyle w:val="FootnoteReference"/>
          <w:rFonts w:ascii="Verdana" w:hAnsi="Verdana"/>
          <w:sz w:val="14"/>
          <w:szCs w:val="14"/>
        </w:rPr>
        <w:footnoteRef/>
      </w:r>
      <w:r w:rsidRPr="00CA2F2E">
        <w:rPr>
          <w:rFonts w:ascii="Verdana" w:hAnsi="Verdana"/>
          <w:sz w:val="14"/>
          <w:szCs w:val="14"/>
          <w:lang w:val="en-US"/>
        </w:rPr>
        <w:t xml:space="preserve"> </w:t>
      </w:r>
      <w:proofErr w:type="spellStart"/>
      <w:r w:rsidRPr="00CA2F2E">
        <w:rPr>
          <w:rFonts w:ascii="Verdana" w:hAnsi="Verdana"/>
          <w:sz w:val="14"/>
          <w:szCs w:val="14"/>
          <w:lang w:val="en-US"/>
        </w:rPr>
        <w:t>Investeringsplan</w:t>
      </w:r>
      <w:proofErr w:type="spellEnd"/>
      <w:r w:rsidRPr="00CA2F2E">
        <w:rPr>
          <w:rFonts w:ascii="Verdana" w:hAnsi="Verdana"/>
          <w:sz w:val="14"/>
          <w:szCs w:val="14"/>
          <w:lang w:val="en-US"/>
        </w:rPr>
        <w:t xml:space="preserve"> </w:t>
      </w:r>
      <w:proofErr w:type="spellStart"/>
      <w:r w:rsidRPr="00CA2F2E">
        <w:rPr>
          <w:rFonts w:ascii="Verdana" w:hAnsi="Verdana"/>
          <w:sz w:val="14"/>
          <w:szCs w:val="14"/>
          <w:lang w:val="en-US"/>
        </w:rPr>
        <w:t>duurzaam</w:t>
      </w:r>
      <w:proofErr w:type="spellEnd"/>
      <w:r w:rsidRPr="00CA2F2E">
        <w:rPr>
          <w:rFonts w:ascii="Verdana" w:hAnsi="Verdana"/>
          <w:sz w:val="14"/>
          <w:szCs w:val="14"/>
          <w:lang w:val="en-US"/>
        </w:rPr>
        <w:t xml:space="preserve"> </w:t>
      </w:r>
      <w:r w:rsidR="00B52C19" w:rsidRPr="00CA2F2E">
        <w:rPr>
          <w:rFonts w:ascii="Verdana" w:hAnsi="Verdana"/>
          <w:sz w:val="14"/>
          <w:szCs w:val="14"/>
          <w:lang w:val="en-US"/>
        </w:rPr>
        <w:t>Vervoer,</w:t>
      </w:r>
      <w:r w:rsidR="005B5DB9">
        <w:rPr>
          <w:rFonts w:ascii="Verdana" w:hAnsi="Verdana"/>
          <w:sz w:val="14"/>
          <w:szCs w:val="14"/>
          <w:lang w:val="en-US"/>
        </w:rPr>
        <w:t xml:space="preserve"> </w:t>
      </w:r>
      <w:hyperlink r:id="rId22" w:history="1">
        <w:r w:rsidR="005B5DB9" w:rsidRPr="005B5DB9">
          <w:rPr>
            <w:rStyle w:val="Hyperlink"/>
            <w:rFonts w:ascii="Verdana" w:hAnsi="Verdana"/>
            <w:sz w:val="14"/>
            <w:szCs w:val="14"/>
            <w:lang w:val="en-US"/>
          </w:rPr>
          <w:t>link</w:t>
        </w:r>
      </w:hyperlink>
      <w:r w:rsidR="005B5DB9">
        <w:rPr>
          <w:rFonts w:ascii="Verdana" w:hAnsi="Verdana"/>
          <w:sz w:val="14"/>
          <w:szCs w:val="14"/>
          <w:lang w:val="en-US"/>
        </w:rPr>
        <w:t>.</w:t>
      </w:r>
      <w:r w:rsidR="00B52C19" w:rsidRPr="00CA2F2E">
        <w:rPr>
          <w:rFonts w:ascii="Verdana" w:hAnsi="Verdana"/>
          <w:sz w:val="14"/>
          <w:szCs w:val="14"/>
          <w:lang w:val="en-US"/>
        </w:rPr>
        <w:t xml:space="preserve"> </w:t>
      </w:r>
    </w:p>
  </w:footnote>
  <w:footnote w:id="38">
    <w:p w14:paraId="5039F51B" w14:textId="120A5AF2" w:rsidR="00850F54" w:rsidRPr="00CA2F2E" w:rsidRDefault="00850F54" w:rsidP="00CA2F2E">
      <w:pPr>
        <w:pStyle w:val="FootnoteText"/>
        <w:spacing w:line="276" w:lineRule="auto"/>
        <w:rPr>
          <w:rFonts w:ascii="Verdana" w:hAnsi="Verdana"/>
          <w:sz w:val="14"/>
          <w:szCs w:val="14"/>
          <w:lang w:val="en-US"/>
        </w:rPr>
      </w:pPr>
      <w:r w:rsidRPr="00CA2F2E">
        <w:rPr>
          <w:rStyle w:val="FootnoteReference"/>
          <w:rFonts w:ascii="Verdana" w:hAnsi="Verdana"/>
          <w:sz w:val="14"/>
          <w:szCs w:val="14"/>
        </w:rPr>
        <w:footnoteRef/>
      </w:r>
      <w:r w:rsidRPr="00CA2F2E">
        <w:rPr>
          <w:rFonts w:ascii="Verdana" w:hAnsi="Verdana"/>
          <w:sz w:val="14"/>
          <w:szCs w:val="14"/>
          <w:lang w:val="en-US"/>
        </w:rPr>
        <w:t xml:space="preserve"> Dammer 2023, The use of food and feed crops for bio-based materials and the related effects on food security</w:t>
      </w:r>
      <w:r w:rsidR="00B52C19" w:rsidRPr="00CA2F2E">
        <w:rPr>
          <w:rFonts w:ascii="Verdana" w:hAnsi="Verdana"/>
          <w:sz w:val="14"/>
          <w:szCs w:val="14"/>
          <w:lang w:val="en-US"/>
        </w:rPr>
        <w:t>,</w:t>
      </w:r>
      <w:r w:rsidR="00A36452" w:rsidRPr="00A36452">
        <w:rPr>
          <w:lang w:val="en-US"/>
        </w:rPr>
        <w:t xml:space="preserve"> </w:t>
      </w:r>
      <w:hyperlink r:id="rId23" w:history="1">
        <w:r w:rsidR="00A36452" w:rsidRPr="00A36452">
          <w:rPr>
            <w:rStyle w:val="Hyperlink"/>
            <w:rFonts w:ascii="Verdana" w:hAnsi="Verdana"/>
            <w:sz w:val="14"/>
            <w:szCs w:val="14"/>
            <w:lang w:val="en-US"/>
          </w:rPr>
          <w:t>link</w:t>
        </w:r>
      </w:hyperlink>
      <w:r w:rsidR="00B52C19" w:rsidRPr="00CA2F2E">
        <w:rPr>
          <w:sz w:val="14"/>
          <w:szCs w:val="14"/>
          <w:lang w:val="en-US"/>
        </w:rPr>
        <w:t>.</w:t>
      </w:r>
    </w:p>
  </w:footnote>
  <w:footnote w:id="39">
    <w:p w14:paraId="18C39CDD" w14:textId="287A22CB" w:rsidR="005C4999" w:rsidRPr="00D93D5E" w:rsidRDefault="005C4999" w:rsidP="00CA2F2E">
      <w:pPr>
        <w:pStyle w:val="FootnoteText"/>
        <w:spacing w:line="276" w:lineRule="auto"/>
        <w:rPr>
          <w:rFonts w:ascii="Verdana" w:hAnsi="Verdana"/>
          <w:sz w:val="14"/>
          <w:szCs w:val="14"/>
        </w:rPr>
      </w:pPr>
      <w:r w:rsidRPr="00CA2F2E">
        <w:rPr>
          <w:rStyle w:val="FootnoteReference"/>
          <w:rFonts w:ascii="Verdana" w:hAnsi="Verdana"/>
          <w:sz w:val="14"/>
          <w:szCs w:val="14"/>
        </w:rPr>
        <w:footnoteRef/>
      </w:r>
      <w:r w:rsidRPr="00CA2F2E">
        <w:rPr>
          <w:rFonts w:ascii="Verdana" w:hAnsi="Verdana"/>
          <w:sz w:val="14"/>
          <w:szCs w:val="14"/>
        </w:rPr>
        <w:t xml:space="preserve"> Ter illustratie: </w:t>
      </w:r>
      <w:r w:rsidRPr="00CA2F2E">
        <w:rPr>
          <w:rFonts w:ascii="Verdana" w:hAnsi="Verdana"/>
          <w:iCs/>
          <w:sz w:val="14"/>
          <w:szCs w:val="14"/>
        </w:rPr>
        <w:t xml:space="preserve">biogrondstoffen uit en samenwerking met bijvoorbeeld Oekraïne, Brazilië en Canada </w:t>
      </w:r>
      <w:r w:rsidR="005D55BA" w:rsidRPr="00CA2F2E">
        <w:rPr>
          <w:rFonts w:ascii="Verdana" w:hAnsi="Verdana"/>
          <w:iCs/>
          <w:sz w:val="14"/>
          <w:szCs w:val="14"/>
        </w:rPr>
        <w:t xml:space="preserve">verkleinen </w:t>
      </w:r>
      <w:r w:rsidRPr="00CA2F2E">
        <w:rPr>
          <w:rFonts w:ascii="Verdana" w:hAnsi="Verdana"/>
          <w:iCs/>
          <w:sz w:val="14"/>
          <w:szCs w:val="14"/>
        </w:rPr>
        <w:t>de internationale afhankelijkheid van slechts enkele landen voor fossiel olie en 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40A8" w14:textId="77777777" w:rsidR="00D4467A" w:rsidRDefault="00D44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7AFC" w14:textId="77777777" w:rsidR="00D4467A" w:rsidRDefault="00D44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5C68" w14:textId="77777777" w:rsidR="00D4467A" w:rsidRDefault="00D44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A45760"/>
    <w:multiLevelType w:val="multilevel"/>
    <w:tmpl w:val="844C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EF4990"/>
    <w:multiLevelType w:val="hybridMultilevel"/>
    <w:tmpl w:val="54A00C0E"/>
    <w:lvl w:ilvl="0" w:tplc="94D4104A">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4B12D7"/>
    <w:multiLevelType w:val="hybridMultilevel"/>
    <w:tmpl w:val="D0000BA6"/>
    <w:lvl w:ilvl="0" w:tplc="F78A0150">
      <w:start w:val="2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1F4847"/>
    <w:multiLevelType w:val="multilevel"/>
    <w:tmpl w:val="6C72EAE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60282707"/>
    <w:multiLevelType w:val="hybridMultilevel"/>
    <w:tmpl w:val="F738EB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15"/>
  </w:num>
  <w:num w:numId="3" w16cid:durableId="1483035464">
    <w:abstractNumId w:val="19"/>
  </w:num>
  <w:num w:numId="4" w16cid:durableId="1079516967">
    <w:abstractNumId w:val="12"/>
  </w:num>
  <w:num w:numId="5" w16cid:durableId="1968581050">
    <w:abstractNumId w:val="5"/>
  </w:num>
  <w:num w:numId="6" w16cid:durableId="111019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9"/>
  </w:num>
  <w:num w:numId="8" w16cid:durableId="992836492">
    <w:abstractNumId w:val="8"/>
  </w:num>
  <w:num w:numId="9" w16cid:durableId="890773237">
    <w:abstractNumId w:val="7"/>
  </w:num>
  <w:num w:numId="10" w16cid:durableId="1567298006">
    <w:abstractNumId w:val="5"/>
  </w:num>
  <w:num w:numId="11" w16cid:durableId="753937102">
    <w:abstractNumId w:val="2"/>
  </w:num>
  <w:num w:numId="12" w16cid:durableId="312218462">
    <w:abstractNumId w:val="6"/>
  </w:num>
  <w:num w:numId="13" w16cid:durableId="902640056">
    <w:abstractNumId w:val="9"/>
  </w:num>
  <w:num w:numId="14" w16cid:durableId="442841416">
    <w:abstractNumId w:val="20"/>
  </w:num>
  <w:num w:numId="15" w16cid:durableId="2008941693">
    <w:abstractNumId w:val="13"/>
  </w:num>
  <w:num w:numId="16" w16cid:durableId="1582832538">
    <w:abstractNumId w:val="18"/>
  </w:num>
  <w:num w:numId="17" w16cid:durableId="310258348">
    <w:abstractNumId w:val="14"/>
  </w:num>
  <w:num w:numId="18" w16cid:durableId="345979668">
    <w:abstractNumId w:val="3"/>
  </w:num>
  <w:num w:numId="19" w16cid:durableId="1656762799">
    <w:abstractNumId w:val="1"/>
  </w:num>
  <w:num w:numId="20" w16cid:durableId="181021551">
    <w:abstractNumId w:val="11"/>
  </w:num>
  <w:num w:numId="21" w16cid:durableId="531456108">
    <w:abstractNumId w:val="10"/>
  </w:num>
  <w:num w:numId="22" w16cid:durableId="1877618556">
    <w:abstractNumId w:val="5"/>
  </w:num>
  <w:num w:numId="23" w16cid:durableId="976110470">
    <w:abstractNumId w:val="16"/>
  </w:num>
  <w:num w:numId="24" w16cid:durableId="1272595003">
    <w:abstractNumId w:val="5"/>
  </w:num>
  <w:num w:numId="25" w16cid:durableId="720326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37A1"/>
    <w:rsid w:val="00003A73"/>
    <w:rsid w:val="00004D8D"/>
    <w:rsid w:val="00004F2C"/>
    <w:rsid w:val="00005B62"/>
    <w:rsid w:val="00011285"/>
    <w:rsid w:val="00011C75"/>
    <w:rsid w:val="0001217F"/>
    <w:rsid w:val="000133CE"/>
    <w:rsid w:val="00014915"/>
    <w:rsid w:val="000206C1"/>
    <w:rsid w:val="000213CC"/>
    <w:rsid w:val="00022AA7"/>
    <w:rsid w:val="000232FD"/>
    <w:rsid w:val="00024288"/>
    <w:rsid w:val="000253D2"/>
    <w:rsid w:val="000255EB"/>
    <w:rsid w:val="00026155"/>
    <w:rsid w:val="0002646F"/>
    <w:rsid w:val="00031BBE"/>
    <w:rsid w:val="00032B90"/>
    <w:rsid w:val="00034198"/>
    <w:rsid w:val="00035EB0"/>
    <w:rsid w:val="00037E71"/>
    <w:rsid w:val="00040206"/>
    <w:rsid w:val="00041704"/>
    <w:rsid w:val="00041DFD"/>
    <w:rsid w:val="00041FB1"/>
    <w:rsid w:val="00042BA3"/>
    <w:rsid w:val="000456CD"/>
    <w:rsid w:val="00046204"/>
    <w:rsid w:val="00046758"/>
    <w:rsid w:val="0004690B"/>
    <w:rsid w:val="0004738C"/>
    <w:rsid w:val="000539CA"/>
    <w:rsid w:val="00054BD9"/>
    <w:rsid w:val="00060412"/>
    <w:rsid w:val="00060B6F"/>
    <w:rsid w:val="000633FA"/>
    <w:rsid w:val="000635D5"/>
    <w:rsid w:val="00070676"/>
    <w:rsid w:val="000750A7"/>
    <w:rsid w:val="00076045"/>
    <w:rsid w:val="000806E2"/>
    <w:rsid w:val="00082518"/>
    <w:rsid w:val="00082835"/>
    <w:rsid w:val="0008335C"/>
    <w:rsid w:val="000838DA"/>
    <w:rsid w:val="00084CB5"/>
    <w:rsid w:val="000855E9"/>
    <w:rsid w:val="00086831"/>
    <w:rsid w:val="00087494"/>
    <w:rsid w:val="000878B3"/>
    <w:rsid w:val="00087AAB"/>
    <w:rsid w:val="00090D8D"/>
    <w:rsid w:val="000934E1"/>
    <w:rsid w:val="000938DC"/>
    <w:rsid w:val="00093FC2"/>
    <w:rsid w:val="000948A0"/>
    <w:rsid w:val="000949DC"/>
    <w:rsid w:val="00094E00"/>
    <w:rsid w:val="00095C90"/>
    <w:rsid w:val="00096B33"/>
    <w:rsid w:val="0009781A"/>
    <w:rsid w:val="000A007D"/>
    <w:rsid w:val="000A1DD1"/>
    <w:rsid w:val="000A274C"/>
    <w:rsid w:val="000A2CF5"/>
    <w:rsid w:val="000A3120"/>
    <w:rsid w:val="000A398A"/>
    <w:rsid w:val="000A4273"/>
    <w:rsid w:val="000A4420"/>
    <w:rsid w:val="000A584A"/>
    <w:rsid w:val="000A653C"/>
    <w:rsid w:val="000A6656"/>
    <w:rsid w:val="000B19A2"/>
    <w:rsid w:val="000B2A39"/>
    <w:rsid w:val="000B2D25"/>
    <w:rsid w:val="000C05BD"/>
    <w:rsid w:val="000C130D"/>
    <w:rsid w:val="000C26B2"/>
    <w:rsid w:val="000C2FDC"/>
    <w:rsid w:val="000C4D25"/>
    <w:rsid w:val="000C6482"/>
    <w:rsid w:val="000C7004"/>
    <w:rsid w:val="000D0F4C"/>
    <w:rsid w:val="000D112E"/>
    <w:rsid w:val="000D2D12"/>
    <w:rsid w:val="000D3B2B"/>
    <w:rsid w:val="000D52EE"/>
    <w:rsid w:val="000D5E85"/>
    <w:rsid w:val="000D660A"/>
    <w:rsid w:val="000E25B1"/>
    <w:rsid w:val="000E2F15"/>
    <w:rsid w:val="000E3661"/>
    <w:rsid w:val="000E3747"/>
    <w:rsid w:val="000E45BC"/>
    <w:rsid w:val="000E4A92"/>
    <w:rsid w:val="000E71DB"/>
    <w:rsid w:val="000E79E6"/>
    <w:rsid w:val="000F07F2"/>
    <w:rsid w:val="000F13B8"/>
    <w:rsid w:val="000F1EFB"/>
    <w:rsid w:val="000F3F09"/>
    <w:rsid w:val="000F431B"/>
    <w:rsid w:val="000F49CA"/>
    <w:rsid w:val="000F53EB"/>
    <w:rsid w:val="000F554A"/>
    <w:rsid w:val="000F6967"/>
    <w:rsid w:val="000F7C66"/>
    <w:rsid w:val="00100C4B"/>
    <w:rsid w:val="00105A2B"/>
    <w:rsid w:val="00113069"/>
    <w:rsid w:val="001132C8"/>
    <w:rsid w:val="00113312"/>
    <w:rsid w:val="00113719"/>
    <w:rsid w:val="00113752"/>
    <w:rsid w:val="00114AF9"/>
    <w:rsid w:val="001156FE"/>
    <w:rsid w:val="00115C2B"/>
    <w:rsid w:val="00115E09"/>
    <w:rsid w:val="001163BB"/>
    <w:rsid w:val="00121309"/>
    <w:rsid w:val="001227FD"/>
    <w:rsid w:val="001230D6"/>
    <w:rsid w:val="00125392"/>
    <w:rsid w:val="0012755C"/>
    <w:rsid w:val="0013075C"/>
    <w:rsid w:val="001322D8"/>
    <w:rsid w:val="0013435B"/>
    <w:rsid w:val="00135ECB"/>
    <w:rsid w:val="001367EF"/>
    <w:rsid w:val="001420DF"/>
    <w:rsid w:val="00142600"/>
    <w:rsid w:val="00143DDA"/>
    <w:rsid w:val="0014447E"/>
    <w:rsid w:val="0014582C"/>
    <w:rsid w:val="0014635C"/>
    <w:rsid w:val="00146DCA"/>
    <w:rsid w:val="00150E2C"/>
    <w:rsid w:val="001511E1"/>
    <w:rsid w:val="001514E9"/>
    <w:rsid w:val="00153923"/>
    <w:rsid w:val="001569A8"/>
    <w:rsid w:val="001574EC"/>
    <w:rsid w:val="001577B9"/>
    <w:rsid w:val="00161248"/>
    <w:rsid w:val="00162A5C"/>
    <w:rsid w:val="00163721"/>
    <w:rsid w:val="00164D7E"/>
    <w:rsid w:val="00165236"/>
    <w:rsid w:val="001658C4"/>
    <w:rsid w:val="0016592E"/>
    <w:rsid w:val="00166904"/>
    <w:rsid w:val="0016703E"/>
    <w:rsid w:val="0017027F"/>
    <w:rsid w:val="00170F11"/>
    <w:rsid w:val="00171F33"/>
    <w:rsid w:val="00171FBD"/>
    <w:rsid w:val="00176CFC"/>
    <w:rsid w:val="001773ED"/>
    <w:rsid w:val="001803E0"/>
    <w:rsid w:val="00180B29"/>
    <w:rsid w:val="0018150C"/>
    <w:rsid w:val="00183328"/>
    <w:rsid w:val="00183E27"/>
    <w:rsid w:val="00186A9C"/>
    <w:rsid w:val="00186B50"/>
    <w:rsid w:val="001877A4"/>
    <w:rsid w:val="00190B80"/>
    <w:rsid w:val="0019277A"/>
    <w:rsid w:val="00193725"/>
    <w:rsid w:val="001938C5"/>
    <w:rsid w:val="00195B7B"/>
    <w:rsid w:val="00196B1C"/>
    <w:rsid w:val="001974BA"/>
    <w:rsid w:val="001A0348"/>
    <w:rsid w:val="001A1283"/>
    <w:rsid w:val="001A2019"/>
    <w:rsid w:val="001A2559"/>
    <w:rsid w:val="001A2BBF"/>
    <w:rsid w:val="001A35DD"/>
    <w:rsid w:val="001A4792"/>
    <w:rsid w:val="001A5CFB"/>
    <w:rsid w:val="001A7813"/>
    <w:rsid w:val="001B0F29"/>
    <w:rsid w:val="001B1332"/>
    <w:rsid w:val="001B2E02"/>
    <w:rsid w:val="001B2E9E"/>
    <w:rsid w:val="001B33E9"/>
    <w:rsid w:val="001B3D7C"/>
    <w:rsid w:val="001B732B"/>
    <w:rsid w:val="001C239C"/>
    <w:rsid w:val="001C5DC2"/>
    <w:rsid w:val="001C6094"/>
    <w:rsid w:val="001C60B4"/>
    <w:rsid w:val="001D0209"/>
    <w:rsid w:val="001D159E"/>
    <w:rsid w:val="001D1E9E"/>
    <w:rsid w:val="001D2454"/>
    <w:rsid w:val="001D2EDC"/>
    <w:rsid w:val="001D35F5"/>
    <w:rsid w:val="001D37BB"/>
    <w:rsid w:val="001D452B"/>
    <w:rsid w:val="001D625F"/>
    <w:rsid w:val="001E02C2"/>
    <w:rsid w:val="001E02D0"/>
    <w:rsid w:val="001E342E"/>
    <w:rsid w:val="001E418A"/>
    <w:rsid w:val="001E456B"/>
    <w:rsid w:val="001E4CA0"/>
    <w:rsid w:val="001E55F2"/>
    <w:rsid w:val="001E6933"/>
    <w:rsid w:val="001F128F"/>
    <w:rsid w:val="001F2C68"/>
    <w:rsid w:val="001F4338"/>
    <w:rsid w:val="001F47A8"/>
    <w:rsid w:val="001F529B"/>
    <w:rsid w:val="001F6B08"/>
    <w:rsid w:val="001F7225"/>
    <w:rsid w:val="002003D2"/>
    <w:rsid w:val="00200A7F"/>
    <w:rsid w:val="0020170E"/>
    <w:rsid w:val="00201800"/>
    <w:rsid w:val="0020180D"/>
    <w:rsid w:val="0020283E"/>
    <w:rsid w:val="00202F6B"/>
    <w:rsid w:val="00203560"/>
    <w:rsid w:val="00205957"/>
    <w:rsid w:val="00205B9A"/>
    <w:rsid w:val="00206703"/>
    <w:rsid w:val="002070D7"/>
    <w:rsid w:val="00210187"/>
    <w:rsid w:val="00210DF4"/>
    <w:rsid w:val="00211D1B"/>
    <w:rsid w:val="0021220C"/>
    <w:rsid w:val="0021464A"/>
    <w:rsid w:val="00214D4B"/>
    <w:rsid w:val="0021594B"/>
    <w:rsid w:val="00215DC3"/>
    <w:rsid w:val="0021713A"/>
    <w:rsid w:val="00220D64"/>
    <w:rsid w:val="002222B4"/>
    <w:rsid w:val="002249DB"/>
    <w:rsid w:val="00224EF8"/>
    <w:rsid w:val="002268FF"/>
    <w:rsid w:val="0023050B"/>
    <w:rsid w:val="00232230"/>
    <w:rsid w:val="002339CC"/>
    <w:rsid w:val="00234044"/>
    <w:rsid w:val="00234CC3"/>
    <w:rsid w:val="0024157C"/>
    <w:rsid w:val="00241DE8"/>
    <w:rsid w:val="00242873"/>
    <w:rsid w:val="002439A6"/>
    <w:rsid w:val="002445E1"/>
    <w:rsid w:val="0024554C"/>
    <w:rsid w:val="0024562E"/>
    <w:rsid w:val="00247260"/>
    <w:rsid w:val="00251905"/>
    <w:rsid w:val="002542E0"/>
    <w:rsid w:val="002553BD"/>
    <w:rsid w:val="00256164"/>
    <w:rsid w:val="0025679A"/>
    <w:rsid w:val="00256B3A"/>
    <w:rsid w:val="00257BE0"/>
    <w:rsid w:val="002612A3"/>
    <w:rsid w:val="0026234B"/>
    <w:rsid w:val="002643B5"/>
    <w:rsid w:val="00267938"/>
    <w:rsid w:val="002731C9"/>
    <w:rsid w:val="00274D1C"/>
    <w:rsid w:val="00275E30"/>
    <w:rsid w:val="0028017B"/>
    <w:rsid w:val="00284801"/>
    <w:rsid w:val="0028567D"/>
    <w:rsid w:val="00285763"/>
    <w:rsid w:val="002879F3"/>
    <w:rsid w:val="00290241"/>
    <w:rsid w:val="00290AD6"/>
    <w:rsid w:val="00292540"/>
    <w:rsid w:val="00293B4C"/>
    <w:rsid w:val="00296ABE"/>
    <w:rsid w:val="00296C24"/>
    <w:rsid w:val="00296D85"/>
    <w:rsid w:val="002A1149"/>
    <w:rsid w:val="002A1336"/>
    <w:rsid w:val="002A1C71"/>
    <w:rsid w:val="002A1DC5"/>
    <w:rsid w:val="002A309E"/>
    <w:rsid w:val="002A5488"/>
    <w:rsid w:val="002A6802"/>
    <w:rsid w:val="002B00F3"/>
    <w:rsid w:val="002B020D"/>
    <w:rsid w:val="002B096B"/>
    <w:rsid w:val="002B232E"/>
    <w:rsid w:val="002B352D"/>
    <w:rsid w:val="002C3989"/>
    <w:rsid w:val="002C40F7"/>
    <w:rsid w:val="002C4F64"/>
    <w:rsid w:val="002C58B8"/>
    <w:rsid w:val="002C697A"/>
    <w:rsid w:val="002C6D38"/>
    <w:rsid w:val="002D0F65"/>
    <w:rsid w:val="002D2F26"/>
    <w:rsid w:val="002D32D2"/>
    <w:rsid w:val="002D7AFE"/>
    <w:rsid w:val="002E27AE"/>
    <w:rsid w:val="002E4089"/>
    <w:rsid w:val="002E4E97"/>
    <w:rsid w:val="002E4ED2"/>
    <w:rsid w:val="002E6F2A"/>
    <w:rsid w:val="002E7093"/>
    <w:rsid w:val="002F13AB"/>
    <w:rsid w:val="002F15E0"/>
    <w:rsid w:val="002F4466"/>
    <w:rsid w:val="003000D9"/>
    <w:rsid w:val="003001AE"/>
    <w:rsid w:val="00301F46"/>
    <w:rsid w:val="00302054"/>
    <w:rsid w:val="00303A8C"/>
    <w:rsid w:val="00303B71"/>
    <w:rsid w:val="00304763"/>
    <w:rsid w:val="003049F2"/>
    <w:rsid w:val="0030607E"/>
    <w:rsid w:val="00310045"/>
    <w:rsid w:val="0031116D"/>
    <w:rsid w:val="003114CC"/>
    <w:rsid w:val="0031243E"/>
    <w:rsid w:val="00313928"/>
    <w:rsid w:val="00316358"/>
    <w:rsid w:val="003202B4"/>
    <w:rsid w:val="00320C8E"/>
    <w:rsid w:val="00321568"/>
    <w:rsid w:val="00322423"/>
    <w:rsid w:val="003245D3"/>
    <w:rsid w:val="0032523C"/>
    <w:rsid w:val="00326A2E"/>
    <w:rsid w:val="003272AA"/>
    <w:rsid w:val="003375BE"/>
    <w:rsid w:val="0034413C"/>
    <w:rsid w:val="003459A1"/>
    <w:rsid w:val="00345C11"/>
    <w:rsid w:val="003469FE"/>
    <w:rsid w:val="00350326"/>
    <w:rsid w:val="0035055A"/>
    <w:rsid w:val="003520B7"/>
    <w:rsid w:val="00354C32"/>
    <w:rsid w:val="003553BF"/>
    <w:rsid w:val="00356469"/>
    <w:rsid w:val="00357DCC"/>
    <w:rsid w:val="0036033A"/>
    <w:rsid w:val="0036090F"/>
    <w:rsid w:val="00360BFC"/>
    <w:rsid w:val="003613E4"/>
    <w:rsid w:val="003614F6"/>
    <w:rsid w:val="00362737"/>
    <w:rsid w:val="00363DAA"/>
    <w:rsid w:val="00366CA4"/>
    <w:rsid w:val="003717C3"/>
    <w:rsid w:val="003725EB"/>
    <w:rsid w:val="00372A4F"/>
    <w:rsid w:val="00372B84"/>
    <w:rsid w:val="00390ACC"/>
    <w:rsid w:val="00392219"/>
    <w:rsid w:val="00395688"/>
    <w:rsid w:val="003A0245"/>
    <w:rsid w:val="003A194F"/>
    <w:rsid w:val="003A3D8F"/>
    <w:rsid w:val="003A57C9"/>
    <w:rsid w:val="003A6EB4"/>
    <w:rsid w:val="003A7C29"/>
    <w:rsid w:val="003B04EE"/>
    <w:rsid w:val="003B5E85"/>
    <w:rsid w:val="003B66F4"/>
    <w:rsid w:val="003B6E57"/>
    <w:rsid w:val="003C1C9A"/>
    <w:rsid w:val="003C2D77"/>
    <w:rsid w:val="003C383F"/>
    <w:rsid w:val="003C6B78"/>
    <w:rsid w:val="003C78B0"/>
    <w:rsid w:val="003D0DD8"/>
    <w:rsid w:val="003D16CD"/>
    <w:rsid w:val="003D47B9"/>
    <w:rsid w:val="003D685D"/>
    <w:rsid w:val="003D73FC"/>
    <w:rsid w:val="003E004B"/>
    <w:rsid w:val="003E007D"/>
    <w:rsid w:val="003E4372"/>
    <w:rsid w:val="003E4B6F"/>
    <w:rsid w:val="003F000A"/>
    <w:rsid w:val="003F4334"/>
    <w:rsid w:val="003F7AB7"/>
    <w:rsid w:val="0040103D"/>
    <w:rsid w:val="00401759"/>
    <w:rsid w:val="00401C39"/>
    <w:rsid w:val="00402F37"/>
    <w:rsid w:val="0040421B"/>
    <w:rsid w:val="004053B5"/>
    <w:rsid w:val="00406760"/>
    <w:rsid w:val="004077B0"/>
    <w:rsid w:val="00410DBD"/>
    <w:rsid w:val="004145BE"/>
    <w:rsid w:val="00414CEC"/>
    <w:rsid w:val="00422DFC"/>
    <w:rsid w:val="004232C4"/>
    <w:rsid w:val="0042367C"/>
    <w:rsid w:val="00424610"/>
    <w:rsid w:val="00432F5F"/>
    <w:rsid w:val="00434E75"/>
    <w:rsid w:val="004374FE"/>
    <w:rsid w:val="00440AF8"/>
    <w:rsid w:val="004417B7"/>
    <w:rsid w:val="004418DC"/>
    <w:rsid w:val="004421FE"/>
    <w:rsid w:val="00442610"/>
    <w:rsid w:val="00443AB5"/>
    <w:rsid w:val="00443B32"/>
    <w:rsid w:val="0044430B"/>
    <w:rsid w:val="00446328"/>
    <w:rsid w:val="00446FD9"/>
    <w:rsid w:val="0045050A"/>
    <w:rsid w:val="00450902"/>
    <w:rsid w:val="00450F94"/>
    <w:rsid w:val="00451DA2"/>
    <w:rsid w:val="0045478E"/>
    <w:rsid w:val="00456658"/>
    <w:rsid w:val="00457ECF"/>
    <w:rsid w:val="0046016F"/>
    <w:rsid w:val="00460431"/>
    <w:rsid w:val="004606B1"/>
    <w:rsid w:val="00462B6F"/>
    <w:rsid w:val="00462BD9"/>
    <w:rsid w:val="00465336"/>
    <w:rsid w:val="0046659F"/>
    <w:rsid w:val="00466638"/>
    <w:rsid w:val="0047032B"/>
    <w:rsid w:val="004754C4"/>
    <w:rsid w:val="00476062"/>
    <w:rsid w:val="00476A6D"/>
    <w:rsid w:val="004770BF"/>
    <w:rsid w:val="00480F8C"/>
    <w:rsid w:val="004857EC"/>
    <w:rsid w:val="00485D34"/>
    <w:rsid w:val="004867FF"/>
    <w:rsid w:val="004876C7"/>
    <w:rsid w:val="00487FD4"/>
    <w:rsid w:val="00491CA3"/>
    <w:rsid w:val="00492212"/>
    <w:rsid w:val="004943DC"/>
    <w:rsid w:val="004948DA"/>
    <w:rsid w:val="00494A24"/>
    <w:rsid w:val="00495D59"/>
    <w:rsid w:val="00497233"/>
    <w:rsid w:val="004977A5"/>
    <w:rsid w:val="004A07AF"/>
    <w:rsid w:val="004A0B9D"/>
    <w:rsid w:val="004A0E5F"/>
    <w:rsid w:val="004A7917"/>
    <w:rsid w:val="004B0068"/>
    <w:rsid w:val="004B03A7"/>
    <w:rsid w:val="004B1004"/>
    <w:rsid w:val="004B2173"/>
    <w:rsid w:val="004B226E"/>
    <w:rsid w:val="004B55C6"/>
    <w:rsid w:val="004C1B39"/>
    <w:rsid w:val="004C4B16"/>
    <w:rsid w:val="004C69F8"/>
    <w:rsid w:val="004D2D0C"/>
    <w:rsid w:val="004D3619"/>
    <w:rsid w:val="004D6230"/>
    <w:rsid w:val="004D71B6"/>
    <w:rsid w:val="004E1A19"/>
    <w:rsid w:val="004E3ECB"/>
    <w:rsid w:val="004E4FF8"/>
    <w:rsid w:val="004E5719"/>
    <w:rsid w:val="004E6099"/>
    <w:rsid w:val="004E62F5"/>
    <w:rsid w:val="004E7540"/>
    <w:rsid w:val="004E7FB2"/>
    <w:rsid w:val="004F0B94"/>
    <w:rsid w:val="004F1C98"/>
    <w:rsid w:val="004F2AAC"/>
    <w:rsid w:val="004F2F6E"/>
    <w:rsid w:val="004F32E0"/>
    <w:rsid w:val="00500A6F"/>
    <w:rsid w:val="00501B59"/>
    <w:rsid w:val="0050523C"/>
    <w:rsid w:val="0050555D"/>
    <w:rsid w:val="00507452"/>
    <w:rsid w:val="0050783C"/>
    <w:rsid w:val="00510FE0"/>
    <w:rsid w:val="005121E8"/>
    <w:rsid w:val="005140EF"/>
    <w:rsid w:val="00516609"/>
    <w:rsid w:val="00517D09"/>
    <w:rsid w:val="00520254"/>
    <w:rsid w:val="005212AF"/>
    <w:rsid w:val="00522EE1"/>
    <w:rsid w:val="005230B1"/>
    <w:rsid w:val="0052348E"/>
    <w:rsid w:val="00525513"/>
    <w:rsid w:val="00525F37"/>
    <w:rsid w:val="005262D6"/>
    <w:rsid w:val="0052651D"/>
    <w:rsid w:val="0052677E"/>
    <w:rsid w:val="0052706E"/>
    <w:rsid w:val="00527BAB"/>
    <w:rsid w:val="00530378"/>
    <w:rsid w:val="00532FBF"/>
    <w:rsid w:val="0053311A"/>
    <w:rsid w:val="00535086"/>
    <w:rsid w:val="005356B3"/>
    <w:rsid w:val="0053589A"/>
    <w:rsid w:val="00536C4D"/>
    <w:rsid w:val="00536D15"/>
    <w:rsid w:val="00541E2B"/>
    <w:rsid w:val="005434C9"/>
    <w:rsid w:val="005439F7"/>
    <w:rsid w:val="005456A5"/>
    <w:rsid w:val="005457C0"/>
    <w:rsid w:val="0055210A"/>
    <w:rsid w:val="00553AFE"/>
    <w:rsid w:val="00554887"/>
    <w:rsid w:val="00556108"/>
    <w:rsid w:val="005608B5"/>
    <w:rsid w:val="005613F1"/>
    <w:rsid w:val="005613FD"/>
    <w:rsid w:val="005622A1"/>
    <w:rsid w:val="00562B53"/>
    <w:rsid w:val="00562B56"/>
    <w:rsid w:val="00566DF6"/>
    <w:rsid w:val="00567A40"/>
    <w:rsid w:val="00570554"/>
    <w:rsid w:val="00573BA1"/>
    <w:rsid w:val="00574235"/>
    <w:rsid w:val="005758ED"/>
    <w:rsid w:val="005807F2"/>
    <w:rsid w:val="005811BA"/>
    <w:rsid w:val="00582C37"/>
    <w:rsid w:val="0058502A"/>
    <w:rsid w:val="00586F96"/>
    <w:rsid w:val="00587534"/>
    <w:rsid w:val="00587536"/>
    <w:rsid w:val="0058783F"/>
    <w:rsid w:val="00591B3B"/>
    <w:rsid w:val="0059385A"/>
    <w:rsid w:val="00596C52"/>
    <w:rsid w:val="005975CA"/>
    <w:rsid w:val="005A1601"/>
    <w:rsid w:val="005A435A"/>
    <w:rsid w:val="005A505F"/>
    <w:rsid w:val="005A50CC"/>
    <w:rsid w:val="005A5689"/>
    <w:rsid w:val="005A6A75"/>
    <w:rsid w:val="005A7300"/>
    <w:rsid w:val="005B322C"/>
    <w:rsid w:val="005B563F"/>
    <w:rsid w:val="005B5DB9"/>
    <w:rsid w:val="005C0463"/>
    <w:rsid w:val="005C243B"/>
    <w:rsid w:val="005C2A5E"/>
    <w:rsid w:val="005C2EA0"/>
    <w:rsid w:val="005C2F11"/>
    <w:rsid w:val="005C3146"/>
    <w:rsid w:val="005C34ED"/>
    <w:rsid w:val="005C3CE0"/>
    <w:rsid w:val="005C4999"/>
    <w:rsid w:val="005C5444"/>
    <w:rsid w:val="005C71D8"/>
    <w:rsid w:val="005C7AE2"/>
    <w:rsid w:val="005C7C9A"/>
    <w:rsid w:val="005D0D54"/>
    <w:rsid w:val="005D2116"/>
    <w:rsid w:val="005D55BA"/>
    <w:rsid w:val="005D589B"/>
    <w:rsid w:val="005D6567"/>
    <w:rsid w:val="005D7740"/>
    <w:rsid w:val="005D7D60"/>
    <w:rsid w:val="005E0495"/>
    <w:rsid w:val="005E08DA"/>
    <w:rsid w:val="005E0C08"/>
    <w:rsid w:val="005E3BDB"/>
    <w:rsid w:val="005E6086"/>
    <w:rsid w:val="005E75F0"/>
    <w:rsid w:val="005F31E3"/>
    <w:rsid w:val="005F3342"/>
    <w:rsid w:val="005F6651"/>
    <w:rsid w:val="00603F67"/>
    <w:rsid w:val="00604898"/>
    <w:rsid w:val="006108EA"/>
    <w:rsid w:val="0061151C"/>
    <w:rsid w:val="00615001"/>
    <w:rsid w:val="00615B7B"/>
    <w:rsid w:val="00615CE2"/>
    <w:rsid w:val="0061612A"/>
    <w:rsid w:val="006209F3"/>
    <w:rsid w:val="00621340"/>
    <w:rsid w:val="00621566"/>
    <w:rsid w:val="00621BB4"/>
    <w:rsid w:val="00622F97"/>
    <w:rsid w:val="00625076"/>
    <w:rsid w:val="006260FA"/>
    <w:rsid w:val="00627BC0"/>
    <w:rsid w:val="00627C3C"/>
    <w:rsid w:val="00627D04"/>
    <w:rsid w:val="00632253"/>
    <w:rsid w:val="006348E4"/>
    <w:rsid w:val="006350DC"/>
    <w:rsid w:val="006400B3"/>
    <w:rsid w:val="006425F3"/>
    <w:rsid w:val="006427AC"/>
    <w:rsid w:val="0064416F"/>
    <w:rsid w:val="006445A3"/>
    <w:rsid w:val="00646012"/>
    <w:rsid w:val="0065015C"/>
    <w:rsid w:val="006514B4"/>
    <w:rsid w:val="00651C47"/>
    <w:rsid w:val="00652604"/>
    <w:rsid w:val="0065322B"/>
    <w:rsid w:val="006541A3"/>
    <w:rsid w:val="006552B9"/>
    <w:rsid w:val="006559D8"/>
    <w:rsid w:val="006562B3"/>
    <w:rsid w:val="00660045"/>
    <w:rsid w:val="00660F59"/>
    <w:rsid w:val="006619EE"/>
    <w:rsid w:val="00661EF3"/>
    <w:rsid w:val="00662B08"/>
    <w:rsid w:val="0066328F"/>
    <w:rsid w:val="006642A2"/>
    <w:rsid w:val="006642B7"/>
    <w:rsid w:val="006645F5"/>
    <w:rsid w:val="00664E58"/>
    <w:rsid w:val="006674F1"/>
    <w:rsid w:val="006711F7"/>
    <w:rsid w:val="00671FA4"/>
    <w:rsid w:val="00672944"/>
    <w:rsid w:val="00672A80"/>
    <w:rsid w:val="006736C0"/>
    <w:rsid w:val="00675591"/>
    <w:rsid w:val="0067618C"/>
    <w:rsid w:val="006761CE"/>
    <w:rsid w:val="006766C6"/>
    <w:rsid w:val="00676CD4"/>
    <w:rsid w:val="006777B4"/>
    <w:rsid w:val="00677B75"/>
    <w:rsid w:val="00677C5C"/>
    <w:rsid w:val="00680958"/>
    <w:rsid w:val="00680D7D"/>
    <w:rsid w:val="00682324"/>
    <w:rsid w:val="00682EE6"/>
    <w:rsid w:val="006844D6"/>
    <w:rsid w:val="00685004"/>
    <w:rsid w:val="00685CF5"/>
    <w:rsid w:val="00686495"/>
    <w:rsid w:val="0069180D"/>
    <w:rsid w:val="0069192F"/>
    <w:rsid w:val="00691C4A"/>
    <w:rsid w:val="00693A84"/>
    <w:rsid w:val="006948FD"/>
    <w:rsid w:val="00695E55"/>
    <w:rsid w:val="00697BE5"/>
    <w:rsid w:val="006A4707"/>
    <w:rsid w:val="006A5487"/>
    <w:rsid w:val="006A6199"/>
    <w:rsid w:val="006A637D"/>
    <w:rsid w:val="006A71E0"/>
    <w:rsid w:val="006A7C03"/>
    <w:rsid w:val="006B1674"/>
    <w:rsid w:val="006B4D6E"/>
    <w:rsid w:val="006B50A0"/>
    <w:rsid w:val="006B6D25"/>
    <w:rsid w:val="006C2471"/>
    <w:rsid w:val="006C2B1F"/>
    <w:rsid w:val="006C450C"/>
    <w:rsid w:val="006C5170"/>
    <w:rsid w:val="006C6366"/>
    <w:rsid w:val="006D03EB"/>
    <w:rsid w:val="006D0AAC"/>
    <w:rsid w:val="006D2D83"/>
    <w:rsid w:val="006D3606"/>
    <w:rsid w:val="006D4A1A"/>
    <w:rsid w:val="006D5C2D"/>
    <w:rsid w:val="006D7DE7"/>
    <w:rsid w:val="006E1A81"/>
    <w:rsid w:val="006E2EFE"/>
    <w:rsid w:val="006E42A6"/>
    <w:rsid w:val="006E5EFF"/>
    <w:rsid w:val="006F0F92"/>
    <w:rsid w:val="006F41F2"/>
    <w:rsid w:val="006F5C0F"/>
    <w:rsid w:val="006F5FEB"/>
    <w:rsid w:val="006F6105"/>
    <w:rsid w:val="006F6363"/>
    <w:rsid w:val="006F7ECC"/>
    <w:rsid w:val="00701FEE"/>
    <w:rsid w:val="007030DE"/>
    <w:rsid w:val="0070315E"/>
    <w:rsid w:val="00703939"/>
    <w:rsid w:val="00703D65"/>
    <w:rsid w:val="007049A1"/>
    <w:rsid w:val="00707A3B"/>
    <w:rsid w:val="007104B7"/>
    <w:rsid w:val="0071299D"/>
    <w:rsid w:val="00713C7D"/>
    <w:rsid w:val="00713E03"/>
    <w:rsid w:val="00720E71"/>
    <w:rsid w:val="00721028"/>
    <w:rsid w:val="00722E17"/>
    <w:rsid w:val="00724E29"/>
    <w:rsid w:val="00724F5F"/>
    <w:rsid w:val="00725041"/>
    <w:rsid w:val="00725CB4"/>
    <w:rsid w:val="00726AC7"/>
    <w:rsid w:val="00731D5A"/>
    <w:rsid w:val="0073202A"/>
    <w:rsid w:val="00732106"/>
    <w:rsid w:val="0073228F"/>
    <w:rsid w:val="007332C5"/>
    <w:rsid w:val="00734F08"/>
    <w:rsid w:val="00736DFD"/>
    <w:rsid w:val="007436CB"/>
    <w:rsid w:val="007468F7"/>
    <w:rsid w:val="00746DCB"/>
    <w:rsid w:val="00752102"/>
    <w:rsid w:val="00752731"/>
    <w:rsid w:val="00754947"/>
    <w:rsid w:val="00754B0B"/>
    <w:rsid w:val="00763D20"/>
    <w:rsid w:val="00764443"/>
    <w:rsid w:val="00765929"/>
    <w:rsid w:val="00766E94"/>
    <w:rsid w:val="007677DA"/>
    <w:rsid w:val="007742DC"/>
    <w:rsid w:val="0077689F"/>
    <w:rsid w:val="00776D98"/>
    <w:rsid w:val="00780AB2"/>
    <w:rsid w:val="007812A2"/>
    <w:rsid w:val="00782369"/>
    <w:rsid w:val="00783C27"/>
    <w:rsid w:val="00785BC8"/>
    <w:rsid w:val="007913AA"/>
    <w:rsid w:val="00792811"/>
    <w:rsid w:val="00792A70"/>
    <w:rsid w:val="00794A80"/>
    <w:rsid w:val="00794C30"/>
    <w:rsid w:val="007A07EA"/>
    <w:rsid w:val="007A43CA"/>
    <w:rsid w:val="007A7748"/>
    <w:rsid w:val="007A7AEE"/>
    <w:rsid w:val="007B00CF"/>
    <w:rsid w:val="007B131D"/>
    <w:rsid w:val="007B1C8A"/>
    <w:rsid w:val="007B2E71"/>
    <w:rsid w:val="007B35FB"/>
    <w:rsid w:val="007B45FD"/>
    <w:rsid w:val="007B638D"/>
    <w:rsid w:val="007B74A0"/>
    <w:rsid w:val="007B7B14"/>
    <w:rsid w:val="007C00C3"/>
    <w:rsid w:val="007C0334"/>
    <w:rsid w:val="007C40DD"/>
    <w:rsid w:val="007C4371"/>
    <w:rsid w:val="007C5D88"/>
    <w:rsid w:val="007D1052"/>
    <w:rsid w:val="007D2CF1"/>
    <w:rsid w:val="007D5E77"/>
    <w:rsid w:val="007D749B"/>
    <w:rsid w:val="007E3214"/>
    <w:rsid w:val="007E4241"/>
    <w:rsid w:val="007E45AA"/>
    <w:rsid w:val="007E4AEA"/>
    <w:rsid w:val="007E7276"/>
    <w:rsid w:val="007E7D36"/>
    <w:rsid w:val="007F0998"/>
    <w:rsid w:val="007F1FFB"/>
    <w:rsid w:val="007F28E0"/>
    <w:rsid w:val="007F2FDC"/>
    <w:rsid w:val="007F5027"/>
    <w:rsid w:val="007F50BE"/>
    <w:rsid w:val="007F60F1"/>
    <w:rsid w:val="00800F6B"/>
    <w:rsid w:val="00801260"/>
    <w:rsid w:val="0080147C"/>
    <w:rsid w:val="00801C69"/>
    <w:rsid w:val="00802580"/>
    <w:rsid w:val="008032E9"/>
    <w:rsid w:val="00807952"/>
    <w:rsid w:val="0081037F"/>
    <w:rsid w:val="00811EA5"/>
    <w:rsid w:val="0081367B"/>
    <w:rsid w:val="00814F80"/>
    <w:rsid w:val="008152A7"/>
    <w:rsid w:val="00816029"/>
    <w:rsid w:val="00816117"/>
    <w:rsid w:val="00817E18"/>
    <w:rsid w:val="0082031A"/>
    <w:rsid w:val="00821D48"/>
    <w:rsid w:val="008236BD"/>
    <w:rsid w:val="008239A2"/>
    <w:rsid w:val="00823C49"/>
    <w:rsid w:val="00825037"/>
    <w:rsid w:val="008260A9"/>
    <w:rsid w:val="008266A5"/>
    <w:rsid w:val="00827009"/>
    <w:rsid w:val="008339F8"/>
    <w:rsid w:val="008342A2"/>
    <w:rsid w:val="00834DD1"/>
    <w:rsid w:val="0083610C"/>
    <w:rsid w:val="00837993"/>
    <w:rsid w:val="00841C9D"/>
    <w:rsid w:val="00842F2F"/>
    <w:rsid w:val="00844921"/>
    <w:rsid w:val="00845887"/>
    <w:rsid w:val="0084597F"/>
    <w:rsid w:val="00847970"/>
    <w:rsid w:val="00850596"/>
    <w:rsid w:val="00850F54"/>
    <w:rsid w:val="00851C51"/>
    <w:rsid w:val="00852763"/>
    <w:rsid w:val="00853A82"/>
    <w:rsid w:val="00853C5A"/>
    <w:rsid w:val="00854B6F"/>
    <w:rsid w:val="008550DD"/>
    <w:rsid w:val="00855E0D"/>
    <w:rsid w:val="00857BEF"/>
    <w:rsid w:val="00861DC7"/>
    <w:rsid w:val="00862E19"/>
    <w:rsid w:val="008633C2"/>
    <w:rsid w:val="008644DC"/>
    <w:rsid w:val="00865759"/>
    <w:rsid w:val="00865E88"/>
    <w:rsid w:val="008676FA"/>
    <w:rsid w:val="0086796C"/>
    <w:rsid w:val="00870E22"/>
    <w:rsid w:val="00871E3E"/>
    <w:rsid w:val="00871F13"/>
    <w:rsid w:val="00873ED3"/>
    <w:rsid w:val="00877261"/>
    <w:rsid w:val="00881ADC"/>
    <w:rsid w:val="0088541C"/>
    <w:rsid w:val="00886196"/>
    <w:rsid w:val="00887B43"/>
    <w:rsid w:val="008932FB"/>
    <w:rsid w:val="008938BE"/>
    <w:rsid w:val="00894F19"/>
    <w:rsid w:val="008962A6"/>
    <w:rsid w:val="008A0D42"/>
    <w:rsid w:val="008A1558"/>
    <w:rsid w:val="008B245C"/>
    <w:rsid w:val="008B266F"/>
    <w:rsid w:val="008B311F"/>
    <w:rsid w:val="008B31A2"/>
    <w:rsid w:val="008B3941"/>
    <w:rsid w:val="008B4227"/>
    <w:rsid w:val="008B6629"/>
    <w:rsid w:val="008C02FA"/>
    <w:rsid w:val="008C3942"/>
    <w:rsid w:val="008C42C0"/>
    <w:rsid w:val="008C5470"/>
    <w:rsid w:val="008C5538"/>
    <w:rsid w:val="008C59C4"/>
    <w:rsid w:val="008C633A"/>
    <w:rsid w:val="008C640E"/>
    <w:rsid w:val="008C67A8"/>
    <w:rsid w:val="008C6837"/>
    <w:rsid w:val="008D169A"/>
    <w:rsid w:val="008D17A2"/>
    <w:rsid w:val="008D1A68"/>
    <w:rsid w:val="008D25BD"/>
    <w:rsid w:val="008D3091"/>
    <w:rsid w:val="008D5060"/>
    <w:rsid w:val="008D5580"/>
    <w:rsid w:val="008D7BE7"/>
    <w:rsid w:val="008E188D"/>
    <w:rsid w:val="008E2783"/>
    <w:rsid w:val="008E31B0"/>
    <w:rsid w:val="008E56EF"/>
    <w:rsid w:val="008E57B1"/>
    <w:rsid w:val="008E60A6"/>
    <w:rsid w:val="008E6CE4"/>
    <w:rsid w:val="008E70AA"/>
    <w:rsid w:val="008F0F97"/>
    <w:rsid w:val="008F15A6"/>
    <w:rsid w:val="008F1C03"/>
    <w:rsid w:val="008F1DCE"/>
    <w:rsid w:val="008F322D"/>
    <w:rsid w:val="008F371E"/>
    <w:rsid w:val="008F3DA6"/>
    <w:rsid w:val="008F50E8"/>
    <w:rsid w:val="00900B4F"/>
    <w:rsid w:val="00900F96"/>
    <w:rsid w:val="00901187"/>
    <w:rsid w:val="00901DA1"/>
    <w:rsid w:val="00905F97"/>
    <w:rsid w:val="00905FD2"/>
    <w:rsid w:val="00906DB7"/>
    <w:rsid w:val="00907B0B"/>
    <w:rsid w:val="009103C5"/>
    <w:rsid w:val="009105C7"/>
    <w:rsid w:val="00910FBC"/>
    <w:rsid w:val="00911000"/>
    <w:rsid w:val="009115C1"/>
    <w:rsid w:val="0091234A"/>
    <w:rsid w:val="00913064"/>
    <w:rsid w:val="009132B7"/>
    <w:rsid w:val="009139EB"/>
    <w:rsid w:val="00914429"/>
    <w:rsid w:val="00922D7F"/>
    <w:rsid w:val="00924CDD"/>
    <w:rsid w:val="00930FCB"/>
    <w:rsid w:val="00932D8B"/>
    <w:rsid w:val="00935CCB"/>
    <w:rsid w:val="00936903"/>
    <w:rsid w:val="00940547"/>
    <w:rsid w:val="009405EC"/>
    <w:rsid w:val="00941898"/>
    <w:rsid w:val="00942B9A"/>
    <w:rsid w:val="00943459"/>
    <w:rsid w:val="00947A30"/>
    <w:rsid w:val="00950340"/>
    <w:rsid w:val="00950557"/>
    <w:rsid w:val="00950B3A"/>
    <w:rsid w:val="00953AA1"/>
    <w:rsid w:val="00953CE8"/>
    <w:rsid w:val="00955E61"/>
    <w:rsid w:val="00956950"/>
    <w:rsid w:val="009569CC"/>
    <w:rsid w:val="00956EB7"/>
    <w:rsid w:val="0096033F"/>
    <w:rsid w:val="00962AAD"/>
    <w:rsid w:val="00963A23"/>
    <w:rsid w:val="00963C44"/>
    <w:rsid w:val="00966A81"/>
    <w:rsid w:val="00974F41"/>
    <w:rsid w:val="00976275"/>
    <w:rsid w:val="00977B7A"/>
    <w:rsid w:val="00980C9F"/>
    <w:rsid w:val="00981783"/>
    <w:rsid w:val="009826A0"/>
    <w:rsid w:val="00982FDA"/>
    <w:rsid w:val="00984334"/>
    <w:rsid w:val="00984409"/>
    <w:rsid w:val="00986686"/>
    <w:rsid w:val="0098725F"/>
    <w:rsid w:val="009905BE"/>
    <w:rsid w:val="00990FCB"/>
    <w:rsid w:val="00994C0E"/>
    <w:rsid w:val="0099580C"/>
    <w:rsid w:val="009963B9"/>
    <w:rsid w:val="009971D4"/>
    <w:rsid w:val="00997245"/>
    <w:rsid w:val="00997397"/>
    <w:rsid w:val="00997464"/>
    <w:rsid w:val="009A1F19"/>
    <w:rsid w:val="009A3089"/>
    <w:rsid w:val="009A34C2"/>
    <w:rsid w:val="009A3E0D"/>
    <w:rsid w:val="009A4D13"/>
    <w:rsid w:val="009A69A6"/>
    <w:rsid w:val="009A6E40"/>
    <w:rsid w:val="009B08DD"/>
    <w:rsid w:val="009B1847"/>
    <w:rsid w:val="009B3AE6"/>
    <w:rsid w:val="009B56E9"/>
    <w:rsid w:val="009B5C2A"/>
    <w:rsid w:val="009B6F00"/>
    <w:rsid w:val="009C442B"/>
    <w:rsid w:val="009C446A"/>
    <w:rsid w:val="009C6CB3"/>
    <w:rsid w:val="009C70DF"/>
    <w:rsid w:val="009C7AEF"/>
    <w:rsid w:val="009D0BED"/>
    <w:rsid w:val="009D0C5C"/>
    <w:rsid w:val="009D1563"/>
    <w:rsid w:val="009D1BEE"/>
    <w:rsid w:val="009D3CE9"/>
    <w:rsid w:val="009D4D8A"/>
    <w:rsid w:val="009D4E8A"/>
    <w:rsid w:val="009D5F32"/>
    <w:rsid w:val="009D77B5"/>
    <w:rsid w:val="009E0E51"/>
    <w:rsid w:val="009E1AA1"/>
    <w:rsid w:val="009E25DC"/>
    <w:rsid w:val="009F12D1"/>
    <w:rsid w:val="009F2BE3"/>
    <w:rsid w:val="009F4C6E"/>
    <w:rsid w:val="009F5F6C"/>
    <w:rsid w:val="00A00965"/>
    <w:rsid w:val="00A02D5F"/>
    <w:rsid w:val="00A02EB1"/>
    <w:rsid w:val="00A02FC0"/>
    <w:rsid w:val="00A067FB"/>
    <w:rsid w:val="00A069E5"/>
    <w:rsid w:val="00A06CBD"/>
    <w:rsid w:val="00A07A17"/>
    <w:rsid w:val="00A11C21"/>
    <w:rsid w:val="00A1338D"/>
    <w:rsid w:val="00A14B4C"/>
    <w:rsid w:val="00A16748"/>
    <w:rsid w:val="00A23404"/>
    <w:rsid w:val="00A310E4"/>
    <w:rsid w:val="00A3412C"/>
    <w:rsid w:val="00A36452"/>
    <w:rsid w:val="00A37F06"/>
    <w:rsid w:val="00A40725"/>
    <w:rsid w:val="00A42B39"/>
    <w:rsid w:val="00A44D5A"/>
    <w:rsid w:val="00A45CCC"/>
    <w:rsid w:val="00A47A14"/>
    <w:rsid w:val="00A47B9A"/>
    <w:rsid w:val="00A5061D"/>
    <w:rsid w:val="00A50BDB"/>
    <w:rsid w:val="00A53BEE"/>
    <w:rsid w:val="00A54FCA"/>
    <w:rsid w:val="00A5579E"/>
    <w:rsid w:val="00A61378"/>
    <w:rsid w:val="00A73629"/>
    <w:rsid w:val="00A753B4"/>
    <w:rsid w:val="00A75C85"/>
    <w:rsid w:val="00A75FBB"/>
    <w:rsid w:val="00A76C32"/>
    <w:rsid w:val="00A77A6B"/>
    <w:rsid w:val="00A77C08"/>
    <w:rsid w:val="00A809E0"/>
    <w:rsid w:val="00A82179"/>
    <w:rsid w:val="00A845CC"/>
    <w:rsid w:val="00A84D38"/>
    <w:rsid w:val="00A8595A"/>
    <w:rsid w:val="00A87580"/>
    <w:rsid w:val="00A876D6"/>
    <w:rsid w:val="00A90746"/>
    <w:rsid w:val="00A91BB3"/>
    <w:rsid w:val="00A92DD3"/>
    <w:rsid w:val="00A93FE1"/>
    <w:rsid w:val="00A966AC"/>
    <w:rsid w:val="00A96A50"/>
    <w:rsid w:val="00AA0E0B"/>
    <w:rsid w:val="00AA1477"/>
    <w:rsid w:val="00AA21A3"/>
    <w:rsid w:val="00AA51DD"/>
    <w:rsid w:val="00AA5349"/>
    <w:rsid w:val="00AA5FFB"/>
    <w:rsid w:val="00AA6CDB"/>
    <w:rsid w:val="00AA76E3"/>
    <w:rsid w:val="00AA7BDD"/>
    <w:rsid w:val="00AB43D6"/>
    <w:rsid w:val="00AB4823"/>
    <w:rsid w:val="00AB6250"/>
    <w:rsid w:val="00AB7FC2"/>
    <w:rsid w:val="00AC030A"/>
    <w:rsid w:val="00AC0DA8"/>
    <w:rsid w:val="00AC3065"/>
    <w:rsid w:val="00AC47B3"/>
    <w:rsid w:val="00AC77E6"/>
    <w:rsid w:val="00AD0326"/>
    <w:rsid w:val="00AD2C8F"/>
    <w:rsid w:val="00AD398A"/>
    <w:rsid w:val="00AD4236"/>
    <w:rsid w:val="00AD5A14"/>
    <w:rsid w:val="00AD6E0D"/>
    <w:rsid w:val="00AE2D32"/>
    <w:rsid w:val="00AE2EAC"/>
    <w:rsid w:val="00AE3520"/>
    <w:rsid w:val="00AE3577"/>
    <w:rsid w:val="00AE3C1D"/>
    <w:rsid w:val="00AE5DCA"/>
    <w:rsid w:val="00AE659C"/>
    <w:rsid w:val="00AE6BE3"/>
    <w:rsid w:val="00AF74A3"/>
    <w:rsid w:val="00B0047A"/>
    <w:rsid w:val="00B00DA1"/>
    <w:rsid w:val="00B04BF5"/>
    <w:rsid w:val="00B05D76"/>
    <w:rsid w:val="00B06097"/>
    <w:rsid w:val="00B07345"/>
    <w:rsid w:val="00B10486"/>
    <w:rsid w:val="00B115F1"/>
    <w:rsid w:val="00B12F8C"/>
    <w:rsid w:val="00B14587"/>
    <w:rsid w:val="00B14FAA"/>
    <w:rsid w:val="00B17A24"/>
    <w:rsid w:val="00B239DE"/>
    <w:rsid w:val="00B24E82"/>
    <w:rsid w:val="00B25137"/>
    <w:rsid w:val="00B25161"/>
    <w:rsid w:val="00B317D0"/>
    <w:rsid w:val="00B324A6"/>
    <w:rsid w:val="00B328B8"/>
    <w:rsid w:val="00B35210"/>
    <w:rsid w:val="00B35C4E"/>
    <w:rsid w:val="00B40287"/>
    <w:rsid w:val="00B40DC4"/>
    <w:rsid w:val="00B411E8"/>
    <w:rsid w:val="00B422BC"/>
    <w:rsid w:val="00B423EA"/>
    <w:rsid w:val="00B431FA"/>
    <w:rsid w:val="00B44752"/>
    <w:rsid w:val="00B45E81"/>
    <w:rsid w:val="00B51F00"/>
    <w:rsid w:val="00B52C19"/>
    <w:rsid w:val="00B53487"/>
    <w:rsid w:val="00B5617E"/>
    <w:rsid w:val="00B57C90"/>
    <w:rsid w:val="00B6188A"/>
    <w:rsid w:val="00B63311"/>
    <w:rsid w:val="00B63CD3"/>
    <w:rsid w:val="00B653DD"/>
    <w:rsid w:val="00B669CB"/>
    <w:rsid w:val="00B67362"/>
    <w:rsid w:val="00B67978"/>
    <w:rsid w:val="00B70A8B"/>
    <w:rsid w:val="00B724C6"/>
    <w:rsid w:val="00B74E13"/>
    <w:rsid w:val="00B76A87"/>
    <w:rsid w:val="00B76C77"/>
    <w:rsid w:val="00B77047"/>
    <w:rsid w:val="00B77A23"/>
    <w:rsid w:val="00B80CCD"/>
    <w:rsid w:val="00B80DE8"/>
    <w:rsid w:val="00B81969"/>
    <w:rsid w:val="00B82FC6"/>
    <w:rsid w:val="00B84757"/>
    <w:rsid w:val="00B85801"/>
    <w:rsid w:val="00B90626"/>
    <w:rsid w:val="00B945E1"/>
    <w:rsid w:val="00B94B8C"/>
    <w:rsid w:val="00BA19AD"/>
    <w:rsid w:val="00BA20EE"/>
    <w:rsid w:val="00BA745F"/>
    <w:rsid w:val="00BA7AF5"/>
    <w:rsid w:val="00BB077D"/>
    <w:rsid w:val="00BB1A74"/>
    <w:rsid w:val="00BB21D2"/>
    <w:rsid w:val="00BB2BC7"/>
    <w:rsid w:val="00BB2EEF"/>
    <w:rsid w:val="00BB3042"/>
    <w:rsid w:val="00BB33B8"/>
    <w:rsid w:val="00BB7782"/>
    <w:rsid w:val="00BC0446"/>
    <w:rsid w:val="00BC2DE5"/>
    <w:rsid w:val="00BC41B7"/>
    <w:rsid w:val="00BC7214"/>
    <w:rsid w:val="00BC7A31"/>
    <w:rsid w:val="00BD0AF0"/>
    <w:rsid w:val="00BD3E09"/>
    <w:rsid w:val="00BD6473"/>
    <w:rsid w:val="00BD6E52"/>
    <w:rsid w:val="00BD71B7"/>
    <w:rsid w:val="00BE1421"/>
    <w:rsid w:val="00BE165F"/>
    <w:rsid w:val="00BE199E"/>
    <w:rsid w:val="00BE26DC"/>
    <w:rsid w:val="00BE2D37"/>
    <w:rsid w:val="00BE304A"/>
    <w:rsid w:val="00BE3758"/>
    <w:rsid w:val="00BE4622"/>
    <w:rsid w:val="00BE6DBC"/>
    <w:rsid w:val="00BE721A"/>
    <w:rsid w:val="00BF3033"/>
    <w:rsid w:val="00BF44A1"/>
    <w:rsid w:val="00BF521E"/>
    <w:rsid w:val="00BF5A70"/>
    <w:rsid w:val="00BF6C53"/>
    <w:rsid w:val="00BF776A"/>
    <w:rsid w:val="00BF77FD"/>
    <w:rsid w:val="00BF7C9B"/>
    <w:rsid w:val="00BF7D30"/>
    <w:rsid w:val="00C00262"/>
    <w:rsid w:val="00C00404"/>
    <w:rsid w:val="00C01185"/>
    <w:rsid w:val="00C016BF"/>
    <w:rsid w:val="00C02EAF"/>
    <w:rsid w:val="00C03143"/>
    <w:rsid w:val="00C05C6F"/>
    <w:rsid w:val="00C07D84"/>
    <w:rsid w:val="00C113E5"/>
    <w:rsid w:val="00C11BA4"/>
    <w:rsid w:val="00C122DF"/>
    <w:rsid w:val="00C1403C"/>
    <w:rsid w:val="00C159D7"/>
    <w:rsid w:val="00C17A8D"/>
    <w:rsid w:val="00C17D31"/>
    <w:rsid w:val="00C206F7"/>
    <w:rsid w:val="00C211C9"/>
    <w:rsid w:val="00C2135E"/>
    <w:rsid w:val="00C21DF9"/>
    <w:rsid w:val="00C2239F"/>
    <w:rsid w:val="00C2390B"/>
    <w:rsid w:val="00C25591"/>
    <w:rsid w:val="00C26654"/>
    <w:rsid w:val="00C267D7"/>
    <w:rsid w:val="00C2753A"/>
    <w:rsid w:val="00C27F8F"/>
    <w:rsid w:val="00C31A10"/>
    <w:rsid w:val="00C345A8"/>
    <w:rsid w:val="00C36E8F"/>
    <w:rsid w:val="00C408EA"/>
    <w:rsid w:val="00C41372"/>
    <w:rsid w:val="00C417AB"/>
    <w:rsid w:val="00C418C2"/>
    <w:rsid w:val="00C42F2D"/>
    <w:rsid w:val="00C44BA5"/>
    <w:rsid w:val="00C44F69"/>
    <w:rsid w:val="00C45E39"/>
    <w:rsid w:val="00C46331"/>
    <w:rsid w:val="00C52340"/>
    <w:rsid w:val="00C5256E"/>
    <w:rsid w:val="00C53034"/>
    <w:rsid w:val="00C53116"/>
    <w:rsid w:val="00C55B66"/>
    <w:rsid w:val="00C5611B"/>
    <w:rsid w:val="00C56352"/>
    <w:rsid w:val="00C56A63"/>
    <w:rsid w:val="00C573FF"/>
    <w:rsid w:val="00C576E0"/>
    <w:rsid w:val="00C5792B"/>
    <w:rsid w:val="00C65578"/>
    <w:rsid w:val="00C66FA6"/>
    <w:rsid w:val="00C7150A"/>
    <w:rsid w:val="00C735A8"/>
    <w:rsid w:val="00C74654"/>
    <w:rsid w:val="00C746DD"/>
    <w:rsid w:val="00C76CEB"/>
    <w:rsid w:val="00C7712D"/>
    <w:rsid w:val="00C77674"/>
    <w:rsid w:val="00C80131"/>
    <w:rsid w:val="00C805DB"/>
    <w:rsid w:val="00C81691"/>
    <w:rsid w:val="00C834D5"/>
    <w:rsid w:val="00C86BBB"/>
    <w:rsid w:val="00C907FF"/>
    <w:rsid w:val="00C91043"/>
    <w:rsid w:val="00C91705"/>
    <w:rsid w:val="00C920DC"/>
    <w:rsid w:val="00C933F8"/>
    <w:rsid w:val="00C943A7"/>
    <w:rsid w:val="00C96AB5"/>
    <w:rsid w:val="00C97785"/>
    <w:rsid w:val="00C97D9E"/>
    <w:rsid w:val="00CA0ECE"/>
    <w:rsid w:val="00CA15B9"/>
    <w:rsid w:val="00CA2816"/>
    <w:rsid w:val="00CA2F2E"/>
    <w:rsid w:val="00CA330A"/>
    <w:rsid w:val="00CA40CC"/>
    <w:rsid w:val="00CA4B40"/>
    <w:rsid w:val="00CA4C2D"/>
    <w:rsid w:val="00CA5850"/>
    <w:rsid w:val="00CB0607"/>
    <w:rsid w:val="00CB12E0"/>
    <w:rsid w:val="00CB1EF6"/>
    <w:rsid w:val="00CB3C5A"/>
    <w:rsid w:val="00CB4FF0"/>
    <w:rsid w:val="00CB5C5D"/>
    <w:rsid w:val="00CB627E"/>
    <w:rsid w:val="00CB62D6"/>
    <w:rsid w:val="00CC026C"/>
    <w:rsid w:val="00CC1DAF"/>
    <w:rsid w:val="00CC35A3"/>
    <w:rsid w:val="00CC3DCA"/>
    <w:rsid w:val="00CC6650"/>
    <w:rsid w:val="00CC70D9"/>
    <w:rsid w:val="00CC7C5C"/>
    <w:rsid w:val="00CD0D86"/>
    <w:rsid w:val="00CD264A"/>
    <w:rsid w:val="00CD44E2"/>
    <w:rsid w:val="00CD48FD"/>
    <w:rsid w:val="00CD7821"/>
    <w:rsid w:val="00CE1773"/>
    <w:rsid w:val="00CE3221"/>
    <w:rsid w:val="00CE6185"/>
    <w:rsid w:val="00CE6473"/>
    <w:rsid w:val="00CE7163"/>
    <w:rsid w:val="00CF0DBA"/>
    <w:rsid w:val="00CF2D0F"/>
    <w:rsid w:val="00CF3381"/>
    <w:rsid w:val="00D011C3"/>
    <w:rsid w:val="00D01368"/>
    <w:rsid w:val="00D01389"/>
    <w:rsid w:val="00D01562"/>
    <w:rsid w:val="00D01A85"/>
    <w:rsid w:val="00D0798F"/>
    <w:rsid w:val="00D1264C"/>
    <w:rsid w:val="00D13A48"/>
    <w:rsid w:val="00D147F8"/>
    <w:rsid w:val="00D1578C"/>
    <w:rsid w:val="00D215BC"/>
    <w:rsid w:val="00D232C6"/>
    <w:rsid w:val="00D2489C"/>
    <w:rsid w:val="00D26CF2"/>
    <w:rsid w:val="00D276B9"/>
    <w:rsid w:val="00D306B9"/>
    <w:rsid w:val="00D309B7"/>
    <w:rsid w:val="00D32100"/>
    <w:rsid w:val="00D37A79"/>
    <w:rsid w:val="00D37FDF"/>
    <w:rsid w:val="00D4056F"/>
    <w:rsid w:val="00D40B48"/>
    <w:rsid w:val="00D40FC9"/>
    <w:rsid w:val="00D41CC9"/>
    <w:rsid w:val="00D426BD"/>
    <w:rsid w:val="00D4467A"/>
    <w:rsid w:val="00D456BF"/>
    <w:rsid w:val="00D46C03"/>
    <w:rsid w:val="00D47988"/>
    <w:rsid w:val="00D47C0D"/>
    <w:rsid w:val="00D50470"/>
    <w:rsid w:val="00D504BA"/>
    <w:rsid w:val="00D521FF"/>
    <w:rsid w:val="00D529BC"/>
    <w:rsid w:val="00D537FB"/>
    <w:rsid w:val="00D56E2D"/>
    <w:rsid w:val="00D62FBA"/>
    <w:rsid w:val="00D6403D"/>
    <w:rsid w:val="00D645E2"/>
    <w:rsid w:val="00D7409B"/>
    <w:rsid w:val="00D74A3B"/>
    <w:rsid w:val="00D77DC7"/>
    <w:rsid w:val="00D838F0"/>
    <w:rsid w:val="00D8648B"/>
    <w:rsid w:val="00D923AE"/>
    <w:rsid w:val="00D9264C"/>
    <w:rsid w:val="00D9284E"/>
    <w:rsid w:val="00D93D5E"/>
    <w:rsid w:val="00D95A10"/>
    <w:rsid w:val="00DA0740"/>
    <w:rsid w:val="00DA0F40"/>
    <w:rsid w:val="00DA2E7A"/>
    <w:rsid w:val="00DA3B34"/>
    <w:rsid w:val="00DA54C1"/>
    <w:rsid w:val="00DA58B8"/>
    <w:rsid w:val="00DA5BAD"/>
    <w:rsid w:val="00DA5C67"/>
    <w:rsid w:val="00DA6E89"/>
    <w:rsid w:val="00DA72C3"/>
    <w:rsid w:val="00DB1FF7"/>
    <w:rsid w:val="00DB37A3"/>
    <w:rsid w:val="00DB5569"/>
    <w:rsid w:val="00DB7087"/>
    <w:rsid w:val="00DB7F04"/>
    <w:rsid w:val="00DC1B4D"/>
    <w:rsid w:val="00DC2158"/>
    <w:rsid w:val="00DC3550"/>
    <w:rsid w:val="00DC5F19"/>
    <w:rsid w:val="00DC60F2"/>
    <w:rsid w:val="00DD0862"/>
    <w:rsid w:val="00DD2E54"/>
    <w:rsid w:val="00DD3695"/>
    <w:rsid w:val="00DD4BEB"/>
    <w:rsid w:val="00DD724A"/>
    <w:rsid w:val="00DD7F13"/>
    <w:rsid w:val="00DE26DD"/>
    <w:rsid w:val="00DE2910"/>
    <w:rsid w:val="00DE36D3"/>
    <w:rsid w:val="00DE6E4D"/>
    <w:rsid w:val="00DE742D"/>
    <w:rsid w:val="00DF0C8B"/>
    <w:rsid w:val="00DF11D5"/>
    <w:rsid w:val="00DF1C94"/>
    <w:rsid w:val="00DF4363"/>
    <w:rsid w:val="00DF5BB2"/>
    <w:rsid w:val="00DF5C46"/>
    <w:rsid w:val="00DF6641"/>
    <w:rsid w:val="00DF7C76"/>
    <w:rsid w:val="00E001A0"/>
    <w:rsid w:val="00E0247A"/>
    <w:rsid w:val="00E038AD"/>
    <w:rsid w:val="00E06073"/>
    <w:rsid w:val="00E06B82"/>
    <w:rsid w:val="00E071AB"/>
    <w:rsid w:val="00E1153D"/>
    <w:rsid w:val="00E11FBE"/>
    <w:rsid w:val="00E13C02"/>
    <w:rsid w:val="00E13D1E"/>
    <w:rsid w:val="00E15799"/>
    <w:rsid w:val="00E1599F"/>
    <w:rsid w:val="00E22CAB"/>
    <w:rsid w:val="00E240B2"/>
    <w:rsid w:val="00E24DB4"/>
    <w:rsid w:val="00E30961"/>
    <w:rsid w:val="00E32A50"/>
    <w:rsid w:val="00E32CFD"/>
    <w:rsid w:val="00E330B7"/>
    <w:rsid w:val="00E35A35"/>
    <w:rsid w:val="00E36572"/>
    <w:rsid w:val="00E36D8E"/>
    <w:rsid w:val="00E4071F"/>
    <w:rsid w:val="00E40861"/>
    <w:rsid w:val="00E427DE"/>
    <w:rsid w:val="00E45830"/>
    <w:rsid w:val="00E46634"/>
    <w:rsid w:val="00E472DD"/>
    <w:rsid w:val="00E479C5"/>
    <w:rsid w:val="00E50425"/>
    <w:rsid w:val="00E50802"/>
    <w:rsid w:val="00E528C0"/>
    <w:rsid w:val="00E607DD"/>
    <w:rsid w:val="00E60F67"/>
    <w:rsid w:val="00E614C2"/>
    <w:rsid w:val="00E616C3"/>
    <w:rsid w:val="00E6607E"/>
    <w:rsid w:val="00E661CC"/>
    <w:rsid w:val="00E67283"/>
    <w:rsid w:val="00E67993"/>
    <w:rsid w:val="00E725D2"/>
    <w:rsid w:val="00E72E3C"/>
    <w:rsid w:val="00E73B15"/>
    <w:rsid w:val="00E76A32"/>
    <w:rsid w:val="00E76B49"/>
    <w:rsid w:val="00E77FEC"/>
    <w:rsid w:val="00E81937"/>
    <w:rsid w:val="00E81CEC"/>
    <w:rsid w:val="00E831CE"/>
    <w:rsid w:val="00E85B25"/>
    <w:rsid w:val="00E91E05"/>
    <w:rsid w:val="00E96CB8"/>
    <w:rsid w:val="00E976F7"/>
    <w:rsid w:val="00E97895"/>
    <w:rsid w:val="00EA3EA4"/>
    <w:rsid w:val="00EA525D"/>
    <w:rsid w:val="00EA6BC9"/>
    <w:rsid w:val="00EA758D"/>
    <w:rsid w:val="00EB1124"/>
    <w:rsid w:val="00EB5D1D"/>
    <w:rsid w:val="00EB638D"/>
    <w:rsid w:val="00EB79D9"/>
    <w:rsid w:val="00EC1428"/>
    <w:rsid w:val="00EC2F96"/>
    <w:rsid w:val="00EC426F"/>
    <w:rsid w:val="00EC4300"/>
    <w:rsid w:val="00EC4427"/>
    <w:rsid w:val="00EC60C3"/>
    <w:rsid w:val="00EC68C0"/>
    <w:rsid w:val="00EC6E1B"/>
    <w:rsid w:val="00EC7AF1"/>
    <w:rsid w:val="00ED42A5"/>
    <w:rsid w:val="00ED5A55"/>
    <w:rsid w:val="00ED65B2"/>
    <w:rsid w:val="00ED687A"/>
    <w:rsid w:val="00ED7B8D"/>
    <w:rsid w:val="00EE063C"/>
    <w:rsid w:val="00EE22FA"/>
    <w:rsid w:val="00EE4343"/>
    <w:rsid w:val="00EE4F05"/>
    <w:rsid w:val="00EE6C57"/>
    <w:rsid w:val="00EE7CBC"/>
    <w:rsid w:val="00EF0614"/>
    <w:rsid w:val="00EF1E5C"/>
    <w:rsid w:val="00EF47D5"/>
    <w:rsid w:val="00EF507E"/>
    <w:rsid w:val="00EF6257"/>
    <w:rsid w:val="00EF63D0"/>
    <w:rsid w:val="00EF6A92"/>
    <w:rsid w:val="00F04286"/>
    <w:rsid w:val="00F04770"/>
    <w:rsid w:val="00F049D2"/>
    <w:rsid w:val="00F07249"/>
    <w:rsid w:val="00F075B8"/>
    <w:rsid w:val="00F12BB7"/>
    <w:rsid w:val="00F131EC"/>
    <w:rsid w:val="00F15518"/>
    <w:rsid w:val="00F1675A"/>
    <w:rsid w:val="00F1689B"/>
    <w:rsid w:val="00F172B9"/>
    <w:rsid w:val="00F212BA"/>
    <w:rsid w:val="00F21C88"/>
    <w:rsid w:val="00F22F58"/>
    <w:rsid w:val="00F232A1"/>
    <w:rsid w:val="00F24E9E"/>
    <w:rsid w:val="00F254CB"/>
    <w:rsid w:val="00F25CEC"/>
    <w:rsid w:val="00F3257B"/>
    <w:rsid w:val="00F36ECA"/>
    <w:rsid w:val="00F378B5"/>
    <w:rsid w:val="00F37D27"/>
    <w:rsid w:val="00F4244B"/>
    <w:rsid w:val="00F4284D"/>
    <w:rsid w:val="00F4309E"/>
    <w:rsid w:val="00F44B58"/>
    <w:rsid w:val="00F45295"/>
    <w:rsid w:val="00F4544B"/>
    <w:rsid w:val="00F45677"/>
    <w:rsid w:val="00F46ED8"/>
    <w:rsid w:val="00F50B19"/>
    <w:rsid w:val="00F5149A"/>
    <w:rsid w:val="00F52205"/>
    <w:rsid w:val="00F5348C"/>
    <w:rsid w:val="00F53AA9"/>
    <w:rsid w:val="00F554E0"/>
    <w:rsid w:val="00F60898"/>
    <w:rsid w:val="00F618EB"/>
    <w:rsid w:val="00F62611"/>
    <w:rsid w:val="00F62A9A"/>
    <w:rsid w:val="00F62DDD"/>
    <w:rsid w:val="00F63ABF"/>
    <w:rsid w:val="00F64943"/>
    <w:rsid w:val="00F66536"/>
    <w:rsid w:val="00F66ED8"/>
    <w:rsid w:val="00F70F36"/>
    <w:rsid w:val="00F71224"/>
    <w:rsid w:val="00F7458E"/>
    <w:rsid w:val="00F74BA8"/>
    <w:rsid w:val="00F7557A"/>
    <w:rsid w:val="00F7575A"/>
    <w:rsid w:val="00F76744"/>
    <w:rsid w:val="00F773AA"/>
    <w:rsid w:val="00F7755E"/>
    <w:rsid w:val="00F777A1"/>
    <w:rsid w:val="00F77FA3"/>
    <w:rsid w:val="00F80C5E"/>
    <w:rsid w:val="00F83394"/>
    <w:rsid w:val="00F84847"/>
    <w:rsid w:val="00F86024"/>
    <w:rsid w:val="00F86936"/>
    <w:rsid w:val="00F93672"/>
    <w:rsid w:val="00F96CFC"/>
    <w:rsid w:val="00F97010"/>
    <w:rsid w:val="00FA009E"/>
    <w:rsid w:val="00FA034E"/>
    <w:rsid w:val="00FA13B1"/>
    <w:rsid w:val="00FA60FE"/>
    <w:rsid w:val="00FA6B32"/>
    <w:rsid w:val="00FA6B4B"/>
    <w:rsid w:val="00FB175A"/>
    <w:rsid w:val="00FB17C0"/>
    <w:rsid w:val="00FB31FF"/>
    <w:rsid w:val="00FB3D56"/>
    <w:rsid w:val="00FB4206"/>
    <w:rsid w:val="00FC2900"/>
    <w:rsid w:val="00FC32D6"/>
    <w:rsid w:val="00FC3A82"/>
    <w:rsid w:val="00FC4D88"/>
    <w:rsid w:val="00FC6432"/>
    <w:rsid w:val="00FD0863"/>
    <w:rsid w:val="00FD2BB2"/>
    <w:rsid w:val="00FD2E92"/>
    <w:rsid w:val="00FD42AE"/>
    <w:rsid w:val="00FD4688"/>
    <w:rsid w:val="00FD4A26"/>
    <w:rsid w:val="00FE1A0D"/>
    <w:rsid w:val="00FE4420"/>
    <w:rsid w:val="00FE445D"/>
    <w:rsid w:val="00FF2A65"/>
    <w:rsid w:val="00FF46DE"/>
    <w:rsid w:val="00FF5111"/>
    <w:rsid w:val="00FF59F1"/>
    <w:rsid w:val="00FF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Heading1">
    <w:name w:val="heading 1"/>
    <w:basedOn w:val="Normal"/>
    <w:next w:val="Normal"/>
    <w:link w:val="Heading1Char"/>
    <w:qFormat/>
    <w:rsid w:val="00CC3DCA"/>
    <w:pPr>
      <w:keepNext/>
      <w:numPr>
        <w:numId w:val="1"/>
      </w:numPr>
      <w:spacing w:after="560"/>
      <w:outlineLvl w:val="0"/>
    </w:pPr>
    <w:rPr>
      <w:sz w:val="28"/>
    </w:rPr>
  </w:style>
  <w:style w:type="paragraph" w:styleId="Heading2">
    <w:name w:val="heading 2"/>
    <w:basedOn w:val="Heading1"/>
    <w:next w:val="Normal"/>
    <w:link w:val="Heading2Char"/>
    <w:qFormat/>
    <w:rsid w:val="00CC3DCA"/>
    <w:pPr>
      <w:numPr>
        <w:ilvl w:val="1"/>
      </w:numPr>
      <w:spacing w:after="280"/>
      <w:outlineLvl w:val="1"/>
    </w:pPr>
    <w:rPr>
      <w:b/>
      <w:sz w:val="22"/>
    </w:rPr>
  </w:style>
  <w:style w:type="paragraph" w:styleId="Heading3">
    <w:name w:val="heading 3"/>
    <w:basedOn w:val="Heading2"/>
    <w:next w:val="Normal"/>
    <w:link w:val="Heading3Char"/>
    <w:qFormat/>
    <w:rsid w:val="00CC3DCA"/>
    <w:pPr>
      <w:numPr>
        <w:ilvl w:val="2"/>
      </w:numPr>
      <w:spacing w:after="0"/>
      <w:outlineLvl w:val="2"/>
    </w:pPr>
    <w:rPr>
      <w:b w:val="0"/>
      <w:i/>
    </w:rPr>
  </w:style>
  <w:style w:type="paragraph" w:styleId="Heading4">
    <w:name w:val="heading 4"/>
    <w:basedOn w:val="Heading3"/>
    <w:next w:val="Normal"/>
    <w:link w:val="Heading4Char"/>
    <w:qFormat/>
    <w:rsid w:val="00CC3DCA"/>
    <w:pPr>
      <w:numPr>
        <w:ilvl w:val="3"/>
      </w:numPr>
      <w:outlineLvl w:val="3"/>
    </w:pPr>
  </w:style>
  <w:style w:type="paragraph" w:styleId="Heading5">
    <w:name w:val="heading 5"/>
    <w:basedOn w:val="Normal"/>
    <w:next w:val="Normal"/>
    <w:link w:val="Heading5Char"/>
    <w:qFormat/>
    <w:rsid w:val="00CC3DC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CC3DC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CC3DC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C3DC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C3DC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DCA"/>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CC3DCA"/>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CC3DCA"/>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CC3DCA"/>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CC3DCA"/>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CC3DCA"/>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CC3DCA"/>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CC3DCA"/>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CC3DCA"/>
    <w:rPr>
      <w:rFonts w:ascii="Arial" w:eastAsia="Times New Roman" w:hAnsi="Arial" w:cs="Times New Roman"/>
      <w:i/>
      <w:szCs w:val="20"/>
      <w:lang w:val="nl-NL" w:eastAsia="zh-CN"/>
    </w:rPr>
  </w:style>
  <w:style w:type="character" w:styleId="PageNumber">
    <w:name w:val="page number"/>
    <w:rsid w:val="00CC3DCA"/>
    <w:rPr>
      <w:rFonts w:ascii="Univers" w:hAnsi="Univers"/>
      <w:color w:val="auto"/>
      <w:spacing w:val="0"/>
      <w:kern w:val="0"/>
      <w:position w:val="0"/>
      <w:sz w:val="14"/>
      <w:u w:val="none"/>
      <w:vertAlign w:val="baseline"/>
    </w:rPr>
  </w:style>
  <w:style w:type="paragraph" w:styleId="Footer">
    <w:name w:val="footer"/>
    <w:basedOn w:val="Normal"/>
    <w:link w:val="FooterChar"/>
    <w:rsid w:val="00CC3DCA"/>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FootnoteText">
    <w:name w:val="footnote text"/>
    <w:basedOn w:val="Normal"/>
    <w:link w:val="FootnoteTextChar"/>
    <w:semiHidden/>
    <w:rsid w:val="00CC3DCA"/>
    <w:rPr>
      <w:sz w:val="20"/>
    </w:rPr>
  </w:style>
  <w:style w:type="character" w:customStyle="1" w:styleId="FootnoteTextChar">
    <w:name w:val="Footnote Text Char"/>
    <w:basedOn w:val="DefaultParagraphFont"/>
    <w:link w:val="FootnoteText"/>
    <w:semiHidden/>
    <w:rsid w:val="00CC3DCA"/>
    <w:rPr>
      <w:rFonts w:ascii="Times New Roman" w:eastAsia="Times New Roman" w:hAnsi="Times New Roman" w:cs="Times New Roman"/>
      <w:sz w:val="20"/>
      <w:szCs w:val="20"/>
      <w:lang w:val="nl-NL" w:eastAsia="zh-CN"/>
    </w:rPr>
  </w:style>
  <w:style w:type="character" w:styleId="FootnoteReference">
    <w:name w:val="footnote reference"/>
    <w:semiHidden/>
    <w:rsid w:val="00CC3DCA"/>
    <w:rPr>
      <w:vertAlign w:val="superscript"/>
    </w:rPr>
  </w:style>
  <w:style w:type="paragraph" w:styleId="ListParagraph">
    <w:name w:val="List Paragraph"/>
    <w:basedOn w:val="Normal"/>
    <w:uiPriority w:val="34"/>
    <w:qFormat/>
    <w:rsid w:val="00CC3DCA"/>
    <w:pPr>
      <w:ind w:left="720"/>
    </w:pPr>
  </w:style>
  <w:style w:type="paragraph" w:customStyle="1" w:styleId="Spreekpunten">
    <w:name w:val="Spreekpunten"/>
    <w:basedOn w:val="Normal"/>
    <w:rsid w:val="00CC3DCA"/>
    <w:pPr>
      <w:numPr>
        <w:numId w:val="5"/>
      </w:numPr>
      <w:spacing w:line="360" w:lineRule="auto"/>
    </w:pPr>
    <w:rPr>
      <w:bCs/>
      <w:sz w:val="28"/>
      <w:lang w:val="en-GB" w:eastAsia="nl-NL"/>
    </w:rPr>
  </w:style>
  <w:style w:type="paragraph" w:styleId="PlainText">
    <w:name w:val="Plain Text"/>
    <w:basedOn w:val="Normal"/>
    <w:link w:val="PlainTextChar"/>
    <w:uiPriority w:val="99"/>
    <w:unhideWhenUsed/>
    <w:rsid w:val="00CC3DCA"/>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CC3DCA"/>
    <w:rPr>
      <w:rFonts w:ascii="Calibri" w:eastAsia="Calibri" w:hAnsi="Calibri" w:cs="Times New Roman"/>
      <w:sz w:val="22"/>
      <w:szCs w:val="21"/>
      <w:lang w:val="nl-NL"/>
    </w:rPr>
  </w:style>
  <w:style w:type="paragraph" w:styleId="Header">
    <w:name w:val="header"/>
    <w:basedOn w:val="Normal"/>
    <w:link w:val="HeaderChar"/>
    <w:uiPriority w:val="99"/>
    <w:unhideWhenUsed/>
    <w:rsid w:val="00CC3DCA"/>
    <w:pPr>
      <w:tabs>
        <w:tab w:val="center" w:pos="4513"/>
        <w:tab w:val="right" w:pos="9026"/>
      </w:tabs>
      <w:spacing w:line="240" w:lineRule="auto"/>
    </w:pPr>
  </w:style>
  <w:style w:type="character" w:customStyle="1" w:styleId="HeaderChar">
    <w:name w:val="Header Char"/>
    <w:basedOn w:val="DefaultParagraphFont"/>
    <w:link w:val="Header"/>
    <w:uiPriority w:val="99"/>
    <w:rsid w:val="00CC3DCA"/>
    <w:rPr>
      <w:rFonts w:ascii="Times New Roman" w:eastAsia="Times New Roman" w:hAnsi="Times New Roman" w:cs="Times New Roman"/>
      <w:sz w:val="22"/>
      <w:szCs w:val="20"/>
      <w:lang w:val="nl-NL" w:eastAsia="zh-CN"/>
    </w:rPr>
  </w:style>
  <w:style w:type="paragraph" w:styleId="BalloonText">
    <w:name w:val="Balloon Text"/>
    <w:basedOn w:val="Normal"/>
    <w:link w:val="BalloonTextChar"/>
    <w:uiPriority w:val="99"/>
    <w:semiHidden/>
    <w:unhideWhenUsed/>
    <w:rsid w:val="00CC3D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CA"/>
    <w:rPr>
      <w:rFonts w:ascii="Tahoma" w:eastAsia="Times New Roman" w:hAnsi="Tahoma" w:cs="Tahoma"/>
      <w:sz w:val="16"/>
      <w:szCs w:val="16"/>
      <w:lang w:val="nl-NL" w:eastAsia="zh-CN"/>
    </w:rPr>
  </w:style>
  <w:style w:type="character" w:styleId="CommentReference">
    <w:name w:val="annotation reference"/>
    <w:semiHidden/>
    <w:rsid w:val="009C446A"/>
    <w:rPr>
      <w:sz w:val="16"/>
      <w:szCs w:val="16"/>
    </w:rPr>
  </w:style>
  <w:style w:type="paragraph" w:styleId="CommentText">
    <w:name w:val="annotation text"/>
    <w:basedOn w:val="Normal"/>
    <w:link w:val="CommentTextChar"/>
    <w:semiHidden/>
    <w:rsid w:val="009C446A"/>
    <w:rPr>
      <w:sz w:val="20"/>
    </w:rPr>
  </w:style>
  <w:style w:type="character" w:customStyle="1" w:styleId="CommentTextChar">
    <w:name w:val="Comment Text Char"/>
    <w:basedOn w:val="DefaultParagraphFont"/>
    <w:link w:val="CommentText"/>
    <w:semiHidden/>
    <w:rsid w:val="009C446A"/>
    <w:rPr>
      <w:rFonts w:ascii="Times New Roman" w:eastAsia="Times New Roman" w:hAnsi="Times New Roman" w:cs="Times New Roman"/>
      <w:sz w:val="20"/>
      <w:szCs w:val="20"/>
      <w:lang w:val="nl-NL" w:eastAsia="zh-CN"/>
    </w:rPr>
  </w:style>
  <w:style w:type="character" w:styleId="FollowedHyperlink">
    <w:name w:val="FollowedHyperlink"/>
    <w:basedOn w:val="DefaultParagraphFont"/>
    <w:uiPriority w:val="99"/>
    <w:semiHidden/>
    <w:unhideWhenUsed/>
    <w:rsid w:val="004770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70E22"/>
    <w:pPr>
      <w:spacing w:line="240" w:lineRule="auto"/>
    </w:pPr>
    <w:rPr>
      <w:b/>
      <w:bCs/>
    </w:rPr>
  </w:style>
  <w:style w:type="character" w:customStyle="1" w:styleId="CommentSubjectChar">
    <w:name w:val="Comment Subject Char"/>
    <w:basedOn w:val="CommentTextChar"/>
    <w:link w:val="CommentSubject"/>
    <w:uiPriority w:val="99"/>
    <w:semiHidden/>
    <w:rsid w:val="00870E22"/>
    <w:rPr>
      <w:rFonts w:ascii="Times New Roman" w:eastAsia="Times New Roman" w:hAnsi="Times New Roman" w:cs="Times New Roman"/>
      <w:b/>
      <w:bCs/>
      <w:sz w:val="20"/>
      <w:szCs w:val="20"/>
      <w:lang w:val="nl-NL" w:eastAsia="zh-CN"/>
    </w:rPr>
  </w:style>
  <w:style w:type="paragraph" w:styleId="Revision">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NoSpacing">
    <w:name w:val="No Spacing"/>
    <w:link w:val="NoSpacingChar"/>
    <w:uiPriority w:val="1"/>
    <w:qFormat/>
    <w:rsid w:val="00792A70"/>
    <w:pPr>
      <w:spacing w:after="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92A70"/>
    <w:rPr>
      <w:rFonts w:asciiTheme="minorHAnsi" w:eastAsiaTheme="minorEastAsia" w:hAnsiTheme="minorHAnsi"/>
      <w:sz w:val="22"/>
    </w:rPr>
  </w:style>
  <w:style w:type="character" w:styleId="UnresolvedMention">
    <w:name w:val="Unresolved Mention"/>
    <w:basedOn w:val="DefaultParagraphFont"/>
    <w:uiPriority w:val="99"/>
    <w:semiHidden/>
    <w:unhideWhenUsed/>
    <w:rsid w:val="00C74654"/>
    <w:rPr>
      <w:color w:val="605E5C"/>
      <w:shd w:val="clear" w:color="auto" w:fill="E1DFDD"/>
    </w:rPr>
  </w:style>
  <w:style w:type="paragraph" w:styleId="NormalWeb">
    <w:name w:val="Normal (Web)"/>
    <w:basedOn w:val="Normal"/>
    <w:uiPriority w:val="99"/>
    <w:semiHidden/>
    <w:unhideWhenUsed/>
    <w:rsid w:val="001E02D0"/>
    <w:pPr>
      <w:spacing w:before="100" w:beforeAutospacing="1" w:after="100" w:afterAutospacing="1" w:line="240" w:lineRule="auto"/>
    </w:pPr>
    <w:rPr>
      <w:sz w:val="24"/>
      <w:szCs w:val="24"/>
      <w:lang w:eastAsia="nl-NL"/>
    </w:rPr>
  </w:style>
  <w:style w:type="character" w:styleId="Mention">
    <w:name w:val="Mention"/>
    <w:basedOn w:val="DefaultParagraphFont"/>
    <w:uiPriority w:val="99"/>
    <w:unhideWhenUsed/>
    <w:rsid w:val="00536D15"/>
    <w:rPr>
      <w:color w:val="2B579A"/>
      <w:shd w:val="clear" w:color="auto" w:fill="E1DFDD"/>
    </w:rPr>
  </w:style>
  <w:style w:type="paragraph" w:customStyle="1" w:styleId="active">
    <w:name w:val="active"/>
    <w:basedOn w:val="Normal"/>
    <w:rsid w:val="00B52C19"/>
    <w:pPr>
      <w:spacing w:before="100" w:beforeAutospacing="1" w:after="100" w:afterAutospacing="1"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76">
      <w:bodyDiv w:val="1"/>
      <w:marLeft w:val="0"/>
      <w:marRight w:val="0"/>
      <w:marTop w:val="0"/>
      <w:marBottom w:val="0"/>
      <w:divBdr>
        <w:top w:val="none" w:sz="0" w:space="0" w:color="auto"/>
        <w:left w:val="none" w:sz="0" w:space="0" w:color="auto"/>
        <w:bottom w:val="none" w:sz="0" w:space="0" w:color="auto"/>
        <w:right w:val="none" w:sz="0" w:space="0" w:color="auto"/>
      </w:divBdr>
      <w:divsChild>
        <w:div w:id="1519857328">
          <w:marLeft w:val="0"/>
          <w:marRight w:val="0"/>
          <w:marTop w:val="0"/>
          <w:marBottom w:val="0"/>
          <w:divBdr>
            <w:top w:val="none" w:sz="0" w:space="0" w:color="auto"/>
            <w:left w:val="none" w:sz="0" w:space="0" w:color="auto"/>
            <w:bottom w:val="none" w:sz="0" w:space="0" w:color="auto"/>
            <w:right w:val="none" w:sz="0" w:space="0" w:color="auto"/>
          </w:divBdr>
        </w:div>
        <w:div w:id="1440567125">
          <w:marLeft w:val="0"/>
          <w:marRight w:val="0"/>
          <w:marTop w:val="0"/>
          <w:marBottom w:val="0"/>
          <w:divBdr>
            <w:top w:val="none" w:sz="0" w:space="0" w:color="auto"/>
            <w:left w:val="none" w:sz="0" w:space="0" w:color="auto"/>
            <w:bottom w:val="none" w:sz="0" w:space="0" w:color="auto"/>
            <w:right w:val="none" w:sz="0" w:space="0" w:color="auto"/>
          </w:divBdr>
        </w:div>
      </w:divsChild>
    </w:div>
    <w:div w:id="45491171">
      <w:bodyDiv w:val="1"/>
      <w:marLeft w:val="0"/>
      <w:marRight w:val="0"/>
      <w:marTop w:val="0"/>
      <w:marBottom w:val="0"/>
      <w:divBdr>
        <w:top w:val="none" w:sz="0" w:space="0" w:color="auto"/>
        <w:left w:val="none" w:sz="0" w:space="0" w:color="auto"/>
        <w:bottom w:val="none" w:sz="0" w:space="0" w:color="auto"/>
        <w:right w:val="none" w:sz="0" w:space="0" w:color="auto"/>
      </w:divBdr>
    </w:div>
    <w:div w:id="259605584">
      <w:bodyDiv w:val="1"/>
      <w:marLeft w:val="0"/>
      <w:marRight w:val="0"/>
      <w:marTop w:val="0"/>
      <w:marBottom w:val="0"/>
      <w:divBdr>
        <w:top w:val="none" w:sz="0" w:space="0" w:color="auto"/>
        <w:left w:val="none" w:sz="0" w:space="0" w:color="auto"/>
        <w:bottom w:val="none" w:sz="0" w:space="0" w:color="auto"/>
        <w:right w:val="none" w:sz="0" w:space="0" w:color="auto"/>
      </w:divBdr>
      <w:divsChild>
        <w:div w:id="2100132098">
          <w:marLeft w:val="0"/>
          <w:marRight w:val="0"/>
          <w:marTop w:val="0"/>
          <w:marBottom w:val="0"/>
          <w:divBdr>
            <w:top w:val="none" w:sz="0" w:space="0" w:color="auto"/>
            <w:left w:val="none" w:sz="0" w:space="0" w:color="auto"/>
            <w:bottom w:val="none" w:sz="0" w:space="0" w:color="auto"/>
            <w:right w:val="none" w:sz="0" w:space="0" w:color="auto"/>
          </w:divBdr>
          <w:divsChild>
            <w:div w:id="1245412834">
              <w:marLeft w:val="0"/>
              <w:marRight w:val="0"/>
              <w:marTop w:val="0"/>
              <w:marBottom w:val="0"/>
              <w:divBdr>
                <w:top w:val="none" w:sz="0" w:space="0" w:color="auto"/>
                <w:left w:val="none" w:sz="0" w:space="0" w:color="auto"/>
                <w:bottom w:val="none" w:sz="0" w:space="0" w:color="auto"/>
                <w:right w:val="none" w:sz="0" w:space="0" w:color="auto"/>
              </w:divBdr>
            </w:div>
          </w:divsChild>
        </w:div>
        <w:div w:id="1537618097">
          <w:marLeft w:val="0"/>
          <w:marRight w:val="0"/>
          <w:marTop w:val="0"/>
          <w:marBottom w:val="0"/>
          <w:divBdr>
            <w:top w:val="none" w:sz="0" w:space="0" w:color="auto"/>
            <w:left w:val="none" w:sz="0" w:space="0" w:color="auto"/>
            <w:bottom w:val="none" w:sz="0" w:space="0" w:color="auto"/>
            <w:right w:val="none" w:sz="0" w:space="0" w:color="auto"/>
          </w:divBdr>
        </w:div>
      </w:divsChild>
    </w:div>
    <w:div w:id="317542985">
      <w:bodyDiv w:val="1"/>
      <w:marLeft w:val="0"/>
      <w:marRight w:val="0"/>
      <w:marTop w:val="0"/>
      <w:marBottom w:val="0"/>
      <w:divBdr>
        <w:top w:val="none" w:sz="0" w:space="0" w:color="auto"/>
        <w:left w:val="none" w:sz="0" w:space="0" w:color="auto"/>
        <w:bottom w:val="none" w:sz="0" w:space="0" w:color="auto"/>
        <w:right w:val="none" w:sz="0" w:space="0" w:color="auto"/>
      </w:divBdr>
    </w:div>
    <w:div w:id="347022113">
      <w:bodyDiv w:val="1"/>
      <w:marLeft w:val="0"/>
      <w:marRight w:val="0"/>
      <w:marTop w:val="0"/>
      <w:marBottom w:val="0"/>
      <w:divBdr>
        <w:top w:val="none" w:sz="0" w:space="0" w:color="auto"/>
        <w:left w:val="none" w:sz="0" w:space="0" w:color="auto"/>
        <w:bottom w:val="none" w:sz="0" w:space="0" w:color="auto"/>
        <w:right w:val="none" w:sz="0" w:space="0" w:color="auto"/>
      </w:divBdr>
    </w:div>
    <w:div w:id="358892213">
      <w:bodyDiv w:val="1"/>
      <w:marLeft w:val="0"/>
      <w:marRight w:val="0"/>
      <w:marTop w:val="0"/>
      <w:marBottom w:val="0"/>
      <w:divBdr>
        <w:top w:val="none" w:sz="0" w:space="0" w:color="auto"/>
        <w:left w:val="none" w:sz="0" w:space="0" w:color="auto"/>
        <w:bottom w:val="none" w:sz="0" w:space="0" w:color="auto"/>
        <w:right w:val="none" w:sz="0" w:space="0" w:color="auto"/>
      </w:divBdr>
    </w:div>
    <w:div w:id="372194168">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21101292">
      <w:bodyDiv w:val="1"/>
      <w:marLeft w:val="0"/>
      <w:marRight w:val="0"/>
      <w:marTop w:val="0"/>
      <w:marBottom w:val="0"/>
      <w:divBdr>
        <w:top w:val="none" w:sz="0" w:space="0" w:color="auto"/>
        <w:left w:val="none" w:sz="0" w:space="0" w:color="auto"/>
        <w:bottom w:val="none" w:sz="0" w:space="0" w:color="auto"/>
        <w:right w:val="none" w:sz="0" w:space="0" w:color="auto"/>
      </w:divBdr>
    </w:div>
    <w:div w:id="425854963">
      <w:bodyDiv w:val="1"/>
      <w:marLeft w:val="0"/>
      <w:marRight w:val="0"/>
      <w:marTop w:val="0"/>
      <w:marBottom w:val="0"/>
      <w:divBdr>
        <w:top w:val="none" w:sz="0" w:space="0" w:color="auto"/>
        <w:left w:val="none" w:sz="0" w:space="0" w:color="auto"/>
        <w:bottom w:val="none" w:sz="0" w:space="0" w:color="auto"/>
        <w:right w:val="none" w:sz="0" w:space="0" w:color="auto"/>
      </w:divBdr>
    </w:div>
    <w:div w:id="494998389">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625815259">
      <w:bodyDiv w:val="1"/>
      <w:marLeft w:val="0"/>
      <w:marRight w:val="0"/>
      <w:marTop w:val="0"/>
      <w:marBottom w:val="0"/>
      <w:divBdr>
        <w:top w:val="none" w:sz="0" w:space="0" w:color="auto"/>
        <w:left w:val="none" w:sz="0" w:space="0" w:color="auto"/>
        <w:bottom w:val="none" w:sz="0" w:space="0" w:color="auto"/>
        <w:right w:val="none" w:sz="0" w:space="0" w:color="auto"/>
      </w:divBdr>
    </w:div>
    <w:div w:id="789931426">
      <w:bodyDiv w:val="1"/>
      <w:marLeft w:val="0"/>
      <w:marRight w:val="0"/>
      <w:marTop w:val="0"/>
      <w:marBottom w:val="0"/>
      <w:divBdr>
        <w:top w:val="none" w:sz="0" w:space="0" w:color="auto"/>
        <w:left w:val="none" w:sz="0" w:space="0" w:color="auto"/>
        <w:bottom w:val="none" w:sz="0" w:space="0" w:color="auto"/>
        <w:right w:val="none" w:sz="0" w:space="0" w:color="auto"/>
      </w:divBdr>
    </w:div>
    <w:div w:id="809325856">
      <w:bodyDiv w:val="1"/>
      <w:marLeft w:val="0"/>
      <w:marRight w:val="0"/>
      <w:marTop w:val="0"/>
      <w:marBottom w:val="0"/>
      <w:divBdr>
        <w:top w:val="none" w:sz="0" w:space="0" w:color="auto"/>
        <w:left w:val="none" w:sz="0" w:space="0" w:color="auto"/>
        <w:bottom w:val="none" w:sz="0" w:space="0" w:color="auto"/>
        <w:right w:val="none" w:sz="0" w:space="0" w:color="auto"/>
      </w:divBdr>
    </w:div>
    <w:div w:id="823820077">
      <w:bodyDiv w:val="1"/>
      <w:marLeft w:val="0"/>
      <w:marRight w:val="0"/>
      <w:marTop w:val="0"/>
      <w:marBottom w:val="0"/>
      <w:divBdr>
        <w:top w:val="none" w:sz="0" w:space="0" w:color="auto"/>
        <w:left w:val="none" w:sz="0" w:space="0" w:color="auto"/>
        <w:bottom w:val="none" w:sz="0" w:space="0" w:color="auto"/>
        <w:right w:val="none" w:sz="0" w:space="0" w:color="auto"/>
      </w:divBdr>
    </w:div>
    <w:div w:id="863061620">
      <w:bodyDiv w:val="1"/>
      <w:marLeft w:val="0"/>
      <w:marRight w:val="0"/>
      <w:marTop w:val="0"/>
      <w:marBottom w:val="0"/>
      <w:divBdr>
        <w:top w:val="none" w:sz="0" w:space="0" w:color="auto"/>
        <w:left w:val="none" w:sz="0" w:space="0" w:color="auto"/>
        <w:bottom w:val="none" w:sz="0" w:space="0" w:color="auto"/>
        <w:right w:val="none" w:sz="0" w:space="0" w:color="auto"/>
      </w:divBdr>
      <w:divsChild>
        <w:div w:id="2034727406">
          <w:marLeft w:val="0"/>
          <w:marRight w:val="0"/>
          <w:marTop w:val="0"/>
          <w:marBottom w:val="0"/>
          <w:divBdr>
            <w:top w:val="none" w:sz="0" w:space="0" w:color="auto"/>
            <w:left w:val="none" w:sz="0" w:space="0" w:color="auto"/>
            <w:bottom w:val="none" w:sz="0" w:space="0" w:color="auto"/>
            <w:right w:val="none" w:sz="0" w:space="0" w:color="auto"/>
          </w:divBdr>
        </w:div>
        <w:div w:id="57091102">
          <w:marLeft w:val="0"/>
          <w:marRight w:val="0"/>
          <w:marTop w:val="0"/>
          <w:marBottom w:val="0"/>
          <w:divBdr>
            <w:top w:val="none" w:sz="0" w:space="0" w:color="auto"/>
            <w:left w:val="none" w:sz="0" w:space="0" w:color="auto"/>
            <w:bottom w:val="none" w:sz="0" w:space="0" w:color="auto"/>
            <w:right w:val="none" w:sz="0" w:space="0" w:color="auto"/>
          </w:divBdr>
        </w:div>
      </w:divsChild>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2276555">
      <w:bodyDiv w:val="1"/>
      <w:marLeft w:val="0"/>
      <w:marRight w:val="0"/>
      <w:marTop w:val="0"/>
      <w:marBottom w:val="0"/>
      <w:divBdr>
        <w:top w:val="none" w:sz="0" w:space="0" w:color="auto"/>
        <w:left w:val="none" w:sz="0" w:space="0" w:color="auto"/>
        <w:bottom w:val="none" w:sz="0" w:space="0" w:color="auto"/>
        <w:right w:val="none" w:sz="0" w:space="0" w:color="auto"/>
      </w:divBdr>
      <w:divsChild>
        <w:div w:id="1742629360">
          <w:marLeft w:val="0"/>
          <w:marRight w:val="0"/>
          <w:marTop w:val="0"/>
          <w:marBottom w:val="0"/>
          <w:divBdr>
            <w:top w:val="none" w:sz="0" w:space="0" w:color="auto"/>
            <w:left w:val="none" w:sz="0" w:space="0" w:color="auto"/>
            <w:bottom w:val="none" w:sz="0" w:space="0" w:color="auto"/>
            <w:right w:val="none" w:sz="0" w:space="0" w:color="auto"/>
          </w:divBdr>
        </w:div>
        <w:div w:id="1354647496">
          <w:marLeft w:val="0"/>
          <w:marRight w:val="0"/>
          <w:marTop w:val="0"/>
          <w:marBottom w:val="0"/>
          <w:divBdr>
            <w:top w:val="none" w:sz="0" w:space="0" w:color="auto"/>
            <w:left w:val="none" w:sz="0" w:space="0" w:color="auto"/>
            <w:bottom w:val="none" w:sz="0" w:space="0" w:color="auto"/>
            <w:right w:val="none" w:sz="0" w:space="0" w:color="auto"/>
          </w:divBdr>
        </w:div>
        <w:div w:id="1497458827">
          <w:marLeft w:val="0"/>
          <w:marRight w:val="0"/>
          <w:marTop w:val="0"/>
          <w:marBottom w:val="0"/>
          <w:divBdr>
            <w:top w:val="none" w:sz="0" w:space="0" w:color="auto"/>
            <w:left w:val="none" w:sz="0" w:space="0" w:color="auto"/>
            <w:bottom w:val="none" w:sz="0" w:space="0" w:color="auto"/>
            <w:right w:val="none" w:sz="0" w:space="0" w:color="auto"/>
          </w:divBdr>
        </w:div>
      </w:divsChild>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002509908">
      <w:bodyDiv w:val="1"/>
      <w:marLeft w:val="0"/>
      <w:marRight w:val="0"/>
      <w:marTop w:val="0"/>
      <w:marBottom w:val="0"/>
      <w:divBdr>
        <w:top w:val="none" w:sz="0" w:space="0" w:color="auto"/>
        <w:left w:val="none" w:sz="0" w:space="0" w:color="auto"/>
        <w:bottom w:val="none" w:sz="0" w:space="0" w:color="auto"/>
        <w:right w:val="none" w:sz="0" w:space="0" w:color="auto"/>
      </w:divBdr>
    </w:div>
    <w:div w:id="1020165028">
      <w:bodyDiv w:val="1"/>
      <w:marLeft w:val="0"/>
      <w:marRight w:val="0"/>
      <w:marTop w:val="0"/>
      <w:marBottom w:val="0"/>
      <w:divBdr>
        <w:top w:val="none" w:sz="0" w:space="0" w:color="auto"/>
        <w:left w:val="none" w:sz="0" w:space="0" w:color="auto"/>
        <w:bottom w:val="none" w:sz="0" w:space="0" w:color="auto"/>
        <w:right w:val="none" w:sz="0" w:space="0" w:color="auto"/>
      </w:divBdr>
    </w:div>
    <w:div w:id="1063523734">
      <w:bodyDiv w:val="1"/>
      <w:marLeft w:val="0"/>
      <w:marRight w:val="0"/>
      <w:marTop w:val="0"/>
      <w:marBottom w:val="0"/>
      <w:divBdr>
        <w:top w:val="none" w:sz="0" w:space="0" w:color="auto"/>
        <w:left w:val="none" w:sz="0" w:space="0" w:color="auto"/>
        <w:bottom w:val="none" w:sz="0" w:space="0" w:color="auto"/>
        <w:right w:val="none" w:sz="0" w:space="0" w:color="auto"/>
      </w:divBdr>
    </w:div>
    <w:div w:id="1121260880">
      <w:bodyDiv w:val="1"/>
      <w:marLeft w:val="0"/>
      <w:marRight w:val="0"/>
      <w:marTop w:val="0"/>
      <w:marBottom w:val="0"/>
      <w:divBdr>
        <w:top w:val="none" w:sz="0" w:space="0" w:color="auto"/>
        <w:left w:val="none" w:sz="0" w:space="0" w:color="auto"/>
        <w:bottom w:val="none" w:sz="0" w:space="0" w:color="auto"/>
        <w:right w:val="none" w:sz="0" w:space="0" w:color="auto"/>
      </w:divBdr>
      <w:divsChild>
        <w:div w:id="575629823">
          <w:marLeft w:val="0"/>
          <w:marRight w:val="0"/>
          <w:marTop w:val="0"/>
          <w:marBottom w:val="0"/>
          <w:divBdr>
            <w:top w:val="none" w:sz="0" w:space="0" w:color="auto"/>
            <w:left w:val="none" w:sz="0" w:space="0" w:color="auto"/>
            <w:bottom w:val="none" w:sz="0" w:space="0" w:color="auto"/>
            <w:right w:val="none" w:sz="0" w:space="0" w:color="auto"/>
          </w:divBdr>
        </w:div>
        <w:div w:id="19934879">
          <w:marLeft w:val="0"/>
          <w:marRight w:val="0"/>
          <w:marTop w:val="0"/>
          <w:marBottom w:val="0"/>
          <w:divBdr>
            <w:top w:val="none" w:sz="0" w:space="0" w:color="auto"/>
            <w:left w:val="none" w:sz="0" w:space="0" w:color="auto"/>
            <w:bottom w:val="none" w:sz="0" w:space="0" w:color="auto"/>
            <w:right w:val="none" w:sz="0" w:space="0" w:color="auto"/>
          </w:divBdr>
        </w:div>
        <w:div w:id="235674691">
          <w:marLeft w:val="0"/>
          <w:marRight w:val="0"/>
          <w:marTop w:val="0"/>
          <w:marBottom w:val="0"/>
          <w:divBdr>
            <w:top w:val="none" w:sz="0" w:space="0" w:color="auto"/>
            <w:left w:val="none" w:sz="0" w:space="0" w:color="auto"/>
            <w:bottom w:val="none" w:sz="0" w:space="0" w:color="auto"/>
            <w:right w:val="none" w:sz="0" w:space="0" w:color="auto"/>
          </w:divBdr>
        </w:div>
      </w:divsChild>
    </w:div>
    <w:div w:id="1199928084">
      <w:bodyDiv w:val="1"/>
      <w:marLeft w:val="0"/>
      <w:marRight w:val="0"/>
      <w:marTop w:val="0"/>
      <w:marBottom w:val="0"/>
      <w:divBdr>
        <w:top w:val="none" w:sz="0" w:space="0" w:color="auto"/>
        <w:left w:val="none" w:sz="0" w:space="0" w:color="auto"/>
        <w:bottom w:val="none" w:sz="0" w:space="0" w:color="auto"/>
        <w:right w:val="none" w:sz="0" w:space="0" w:color="auto"/>
      </w:divBdr>
    </w:div>
    <w:div w:id="1248078293">
      <w:bodyDiv w:val="1"/>
      <w:marLeft w:val="0"/>
      <w:marRight w:val="0"/>
      <w:marTop w:val="0"/>
      <w:marBottom w:val="0"/>
      <w:divBdr>
        <w:top w:val="none" w:sz="0" w:space="0" w:color="auto"/>
        <w:left w:val="none" w:sz="0" w:space="0" w:color="auto"/>
        <w:bottom w:val="none" w:sz="0" w:space="0" w:color="auto"/>
        <w:right w:val="none" w:sz="0" w:space="0" w:color="auto"/>
      </w:divBdr>
    </w:div>
    <w:div w:id="1267541006">
      <w:bodyDiv w:val="1"/>
      <w:marLeft w:val="0"/>
      <w:marRight w:val="0"/>
      <w:marTop w:val="0"/>
      <w:marBottom w:val="0"/>
      <w:divBdr>
        <w:top w:val="none" w:sz="0" w:space="0" w:color="auto"/>
        <w:left w:val="none" w:sz="0" w:space="0" w:color="auto"/>
        <w:bottom w:val="none" w:sz="0" w:space="0" w:color="auto"/>
        <w:right w:val="none" w:sz="0" w:space="0" w:color="auto"/>
      </w:divBdr>
    </w:div>
    <w:div w:id="1297026037">
      <w:bodyDiv w:val="1"/>
      <w:marLeft w:val="0"/>
      <w:marRight w:val="0"/>
      <w:marTop w:val="0"/>
      <w:marBottom w:val="0"/>
      <w:divBdr>
        <w:top w:val="none" w:sz="0" w:space="0" w:color="auto"/>
        <w:left w:val="none" w:sz="0" w:space="0" w:color="auto"/>
        <w:bottom w:val="none" w:sz="0" w:space="0" w:color="auto"/>
        <w:right w:val="none" w:sz="0" w:space="0" w:color="auto"/>
      </w:divBdr>
    </w:div>
    <w:div w:id="1310944113">
      <w:bodyDiv w:val="1"/>
      <w:marLeft w:val="0"/>
      <w:marRight w:val="0"/>
      <w:marTop w:val="0"/>
      <w:marBottom w:val="0"/>
      <w:divBdr>
        <w:top w:val="none" w:sz="0" w:space="0" w:color="auto"/>
        <w:left w:val="none" w:sz="0" w:space="0" w:color="auto"/>
        <w:bottom w:val="none" w:sz="0" w:space="0" w:color="auto"/>
        <w:right w:val="none" w:sz="0" w:space="0" w:color="auto"/>
      </w:divBdr>
    </w:div>
    <w:div w:id="1380785536">
      <w:bodyDiv w:val="1"/>
      <w:marLeft w:val="0"/>
      <w:marRight w:val="0"/>
      <w:marTop w:val="0"/>
      <w:marBottom w:val="0"/>
      <w:divBdr>
        <w:top w:val="none" w:sz="0" w:space="0" w:color="auto"/>
        <w:left w:val="none" w:sz="0" w:space="0" w:color="auto"/>
        <w:bottom w:val="none" w:sz="0" w:space="0" w:color="auto"/>
        <w:right w:val="none" w:sz="0" w:space="0" w:color="auto"/>
      </w:divBdr>
      <w:divsChild>
        <w:div w:id="1196504028">
          <w:marLeft w:val="0"/>
          <w:marRight w:val="0"/>
          <w:marTop w:val="0"/>
          <w:marBottom w:val="0"/>
          <w:divBdr>
            <w:top w:val="none" w:sz="0" w:space="0" w:color="auto"/>
            <w:left w:val="none" w:sz="0" w:space="0" w:color="auto"/>
            <w:bottom w:val="none" w:sz="0" w:space="0" w:color="auto"/>
            <w:right w:val="none" w:sz="0" w:space="0" w:color="auto"/>
          </w:divBdr>
        </w:div>
        <w:div w:id="205459572">
          <w:marLeft w:val="0"/>
          <w:marRight w:val="0"/>
          <w:marTop w:val="0"/>
          <w:marBottom w:val="0"/>
          <w:divBdr>
            <w:top w:val="none" w:sz="0" w:space="0" w:color="auto"/>
            <w:left w:val="none" w:sz="0" w:space="0" w:color="auto"/>
            <w:bottom w:val="none" w:sz="0" w:space="0" w:color="auto"/>
            <w:right w:val="none" w:sz="0" w:space="0" w:color="auto"/>
          </w:divBdr>
        </w:div>
        <w:div w:id="1254824837">
          <w:marLeft w:val="0"/>
          <w:marRight w:val="0"/>
          <w:marTop w:val="0"/>
          <w:marBottom w:val="0"/>
          <w:divBdr>
            <w:top w:val="none" w:sz="0" w:space="0" w:color="auto"/>
            <w:left w:val="none" w:sz="0" w:space="0" w:color="auto"/>
            <w:bottom w:val="none" w:sz="0" w:space="0" w:color="auto"/>
            <w:right w:val="none" w:sz="0" w:space="0" w:color="auto"/>
          </w:divBdr>
        </w:div>
      </w:divsChild>
    </w:div>
    <w:div w:id="1425690307">
      <w:bodyDiv w:val="1"/>
      <w:marLeft w:val="0"/>
      <w:marRight w:val="0"/>
      <w:marTop w:val="0"/>
      <w:marBottom w:val="0"/>
      <w:divBdr>
        <w:top w:val="none" w:sz="0" w:space="0" w:color="auto"/>
        <w:left w:val="none" w:sz="0" w:space="0" w:color="auto"/>
        <w:bottom w:val="none" w:sz="0" w:space="0" w:color="auto"/>
        <w:right w:val="none" w:sz="0" w:space="0" w:color="auto"/>
      </w:divBdr>
    </w:div>
    <w:div w:id="1433357055">
      <w:bodyDiv w:val="1"/>
      <w:marLeft w:val="0"/>
      <w:marRight w:val="0"/>
      <w:marTop w:val="0"/>
      <w:marBottom w:val="0"/>
      <w:divBdr>
        <w:top w:val="none" w:sz="0" w:space="0" w:color="auto"/>
        <w:left w:val="none" w:sz="0" w:space="0" w:color="auto"/>
        <w:bottom w:val="none" w:sz="0" w:space="0" w:color="auto"/>
        <w:right w:val="none" w:sz="0" w:space="0" w:color="auto"/>
      </w:divBdr>
      <w:divsChild>
        <w:div w:id="494881707">
          <w:marLeft w:val="0"/>
          <w:marRight w:val="0"/>
          <w:marTop w:val="0"/>
          <w:marBottom w:val="0"/>
          <w:divBdr>
            <w:top w:val="none" w:sz="0" w:space="0" w:color="auto"/>
            <w:left w:val="none" w:sz="0" w:space="0" w:color="auto"/>
            <w:bottom w:val="none" w:sz="0" w:space="0" w:color="auto"/>
            <w:right w:val="none" w:sz="0" w:space="0" w:color="auto"/>
          </w:divBdr>
          <w:divsChild>
            <w:div w:id="1066032742">
              <w:marLeft w:val="0"/>
              <w:marRight w:val="0"/>
              <w:marTop w:val="0"/>
              <w:marBottom w:val="0"/>
              <w:divBdr>
                <w:top w:val="none" w:sz="0" w:space="0" w:color="auto"/>
                <w:left w:val="none" w:sz="0" w:space="0" w:color="auto"/>
                <w:bottom w:val="none" w:sz="0" w:space="0" w:color="auto"/>
                <w:right w:val="none" w:sz="0" w:space="0" w:color="auto"/>
              </w:divBdr>
            </w:div>
          </w:divsChild>
        </w:div>
        <w:div w:id="1876388477">
          <w:marLeft w:val="0"/>
          <w:marRight w:val="0"/>
          <w:marTop w:val="0"/>
          <w:marBottom w:val="0"/>
          <w:divBdr>
            <w:top w:val="none" w:sz="0" w:space="0" w:color="auto"/>
            <w:left w:val="none" w:sz="0" w:space="0" w:color="auto"/>
            <w:bottom w:val="none" w:sz="0" w:space="0" w:color="auto"/>
            <w:right w:val="none" w:sz="0" w:space="0" w:color="auto"/>
          </w:divBdr>
        </w:div>
      </w:divsChild>
    </w:div>
    <w:div w:id="1446197448">
      <w:bodyDiv w:val="1"/>
      <w:marLeft w:val="0"/>
      <w:marRight w:val="0"/>
      <w:marTop w:val="0"/>
      <w:marBottom w:val="0"/>
      <w:divBdr>
        <w:top w:val="none" w:sz="0" w:space="0" w:color="auto"/>
        <w:left w:val="none" w:sz="0" w:space="0" w:color="auto"/>
        <w:bottom w:val="none" w:sz="0" w:space="0" w:color="auto"/>
        <w:right w:val="none" w:sz="0" w:space="0" w:color="auto"/>
      </w:divBdr>
    </w:div>
    <w:div w:id="1458059418">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604461737">
      <w:bodyDiv w:val="1"/>
      <w:marLeft w:val="0"/>
      <w:marRight w:val="0"/>
      <w:marTop w:val="0"/>
      <w:marBottom w:val="0"/>
      <w:divBdr>
        <w:top w:val="none" w:sz="0" w:space="0" w:color="auto"/>
        <w:left w:val="none" w:sz="0" w:space="0" w:color="auto"/>
        <w:bottom w:val="none" w:sz="0" w:space="0" w:color="auto"/>
        <w:right w:val="none" w:sz="0" w:space="0" w:color="auto"/>
      </w:divBdr>
    </w:div>
    <w:div w:id="1990740585">
      <w:bodyDiv w:val="1"/>
      <w:marLeft w:val="0"/>
      <w:marRight w:val="0"/>
      <w:marTop w:val="0"/>
      <w:marBottom w:val="0"/>
      <w:divBdr>
        <w:top w:val="none" w:sz="0" w:space="0" w:color="auto"/>
        <w:left w:val="none" w:sz="0" w:space="0" w:color="auto"/>
        <w:bottom w:val="none" w:sz="0" w:space="0" w:color="auto"/>
        <w:right w:val="none" w:sz="0" w:space="0" w:color="auto"/>
      </w:divBdr>
    </w:div>
    <w:div w:id="2093428456">
      <w:bodyDiv w:val="1"/>
      <w:marLeft w:val="0"/>
      <w:marRight w:val="0"/>
      <w:marTop w:val="0"/>
      <w:marBottom w:val="0"/>
      <w:divBdr>
        <w:top w:val="none" w:sz="0" w:space="0" w:color="auto"/>
        <w:left w:val="none" w:sz="0" w:space="0" w:color="auto"/>
        <w:bottom w:val="none" w:sz="0" w:space="0" w:color="auto"/>
        <w:right w:val="none" w:sz="0" w:space="0" w:color="auto"/>
      </w:divBdr>
      <w:divsChild>
        <w:div w:id="1709379991">
          <w:marLeft w:val="0"/>
          <w:marRight w:val="0"/>
          <w:marTop w:val="0"/>
          <w:marBottom w:val="0"/>
          <w:divBdr>
            <w:top w:val="none" w:sz="0" w:space="0" w:color="auto"/>
            <w:left w:val="none" w:sz="0" w:space="0" w:color="auto"/>
            <w:bottom w:val="none" w:sz="0" w:space="0" w:color="auto"/>
            <w:right w:val="none" w:sz="0" w:space="0" w:color="auto"/>
          </w:divBdr>
        </w:div>
        <w:div w:id="1551724577">
          <w:marLeft w:val="0"/>
          <w:marRight w:val="0"/>
          <w:marTop w:val="0"/>
          <w:marBottom w:val="0"/>
          <w:divBdr>
            <w:top w:val="none" w:sz="0" w:space="0" w:color="auto"/>
            <w:left w:val="none" w:sz="0" w:space="0" w:color="auto"/>
            <w:bottom w:val="none" w:sz="0" w:space="0" w:color="auto"/>
            <w:right w:val="none" w:sz="0" w:space="0" w:color="auto"/>
          </w:divBdr>
        </w:div>
        <w:div w:id="1022321477">
          <w:marLeft w:val="0"/>
          <w:marRight w:val="0"/>
          <w:marTop w:val="0"/>
          <w:marBottom w:val="0"/>
          <w:divBdr>
            <w:top w:val="none" w:sz="0" w:space="0" w:color="auto"/>
            <w:left w:val="none" w:sz="0" w:space="0" w:color="auto"/>
            <w:bottom w:val="none" w:sz="0" w:space="0" w:color="auto"/>
            <w:right w:val="none" w:sz="0" w:space="0" w:color="auto"/>
          </w:divBdr>
        </w:div>
      </w:divsChild>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uri=celex:52025DC096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dpc-697735d15cdf032cbd6e13340c7d6d9b7f93f875/pdf" TargetMode="External"/><Relationship Id="rId13" Type="http://schemas.openxmlformats.org/officeDocument/2006/relationships/hyperlink" Target="https://open.overheid.nl/documenten/2f5cbb52-0631-4aad-b3dd-5088fab859c5/file" TargetMode="External"/><Relationship Id="rId18" Type="http://schemas.openxmlformats.org/officeDocument/2006/relationships/hyperlink" Target="https://www.eerstekamer.nl/eu/behandeling/20250915/brief_van_de_ministers_van_bz_en" TargetMode="External"/><Relationship Id="rId3" Type="http://schemas.openxmlformats.org/officeDocument/2006/relationships/hyperlink" Target="https://open.overheid.nl/documenten/0b441980-8d06-4153-b59d-60715a28160c/file" TargetMode="External"/><Relationship Id="rId21" Type="http://schemas.openxmlformats.org/officeDocument/2006/relationships/hyperlink" Target="https://www.eerstekamer.nl/9370000/1/j9vvkfvj6b325az/vmtcdz4pn7gt" TargetMode="External"/><Relationship Id="rId7" Type="http://schemas.openxmlformats.org/officeDocument/2006/relationships/hyperlink" Target="https://open.overheid.nl/documenten/36800f92-e4bc-4d76-b152-073736609290/file" TargetMode="External"/><Relationship Id="rId12" Type="http://schemas.openxmlformats.org/officeDocument/2006/relationships/hyperlink" Target="https://open.overheid.nl/documenten/305d21f7-db49-41dd-8c86-6b61c0e1e89e/file" TargetMode="External"/><Relationship Id="rId17" Type="http://schemas.openxmlformats.org/officeDocument/2006/relationships/hyperlink" Target="https://open.overheid.nl/documenten/3213ee78-91e2-477b-8748-e4847441d17e/file" TargetMode="External"/><Relationship Id="rId2" Type="http://schemas.openxmlformats.org/officeDocument/2006/relationships/hyperlink" Target="https://open.overheid.nl/documenten/ronl-f525d4046079b0beabc6f897f79045ccf2246e08/pdf" TargetMode="External"/><Relationship Id="rId16" Type="http://schemas.openxmlformats.org/officeDocument/2006/relationships/hyperlink" Target="https://eur-lex.europa.eu/legal-content/NL/TXT/?uri=celex%3A32001L0018" TargetMode="External"/><Relationship Id="rId20" Type="http://schemas.openxmlformats.org/officeDocument/2006/relationships/hyperlink" Target="https://www.efgf.nl/" TargetMode="External"/><Relationship Id="rId1" Type="http://schemas.openxmlformats.org/officeDocument/2006/relationships/hyperlink" Target="https://ec.europa.eu/commission/presscorner/detail/en/ip_25_3077" TargetMode="External"/><Relationship Id="rId6" Type="http://schemas.openxmlformats.org/officeDocument/2006/relationships/hyperlink" Target="https://open.overheid.nl/documenten/b274711f-0768-463e-a981-a9415a4a4611/file" TargetMode="External"/><Relationship Id="rId11" Type="http://schemas.openxmlformats.org/officeDocument/2006/relationships/hyperlink" Target="https://open.overheid.nl/documenten/7e2c29d7-47f7-4a23-a879-9b2ef128316f/file" TargetMode="External"/><Relationship Id="rId5" Type="http://schemas.openxmlformats.org/officeDocument/2006/relationships/hyperlink" Target="https://www.tweedekamer.nl/kamerstukken/brieven_regering/detail?id=2024Z21983&amp;did=2024D51833" TargetMode="External"/><Relationship Id="rId15" Type="http://schemas.openxmlformats.org/officeDocument/2006/relationships/hyperlink" Target="https://health.ec.europa.eu/document/download/ec1475b7-e3f9-409e-b927-fc7e69306a8c_en?filename=biotech_reg-com2025-1022_act_en.pdf" TargetMode="External"/><Relationship Id="rId23" Type="http://schemas.openxmlformats.org/officeDocument/2006/relationships/hyperlink" Target="https://renewable-carbon.eu/publications/product/rci-paper-on-the-use-of-food-and-feed-crops-for-bio-based-materials-and-the-related-effects-on-food-security-recognising-potential-benefits-long-version-pdf/" TargetMode="External"/><Relationship Id="rId10" Type="http://schemas.openxmlformats.org/officeDocument/2006/relationships/hyperlink" Target="https://www.rijksoverheid.nl/documenten/kamerstukken/2024/12/13/kamerbrief-kabinetsvisie-eu-concurrentievermogen" TargetMode="External"/><Relationship Id="rId19" Type="http://schemas.openxmlformats.org/officeDocument/2006/relationships/hyperlink" Target="https://open.overheid.nl/documenten/30b74aca-6eae-4190-9a6a-11b1e2728840/file" TargetMode="External"/><Relationship Id="rId4" Type="http://schemas.openxmlformats.org/officeDocument/2006/relationships/hyperlink" Target="https://open.overheid.nl/documenten/ronl-2f6f5972-9321-49c4-8420-3e694e04f0fc/pdf" TargetMode="External"/><Relationship Id="rId9" Type="http://schemas.openxmlformats.org/officeDocument/2006/relationships/hyperlink" Target="https://open.overheid.nl/documenten/a83e3ff3-ac9e-45be-8c8a-ace92a9e7e3e/file" TargetMode="External"/><Relationship Id="rId14" Type="http://schemas.openxmlformats.org/officeDocument/2006/relationships/hyperlink" Target="https://open.overheid.nl/documenten/ce96400b-1558-4189-ad73-12ff97633ca0/file" TargetMode="External"/><Relationship Id="rId22" Type="http://schemas.openxmlformats.org/officeDocument/2006/relationships/hyperlink" Target="https://eur-lex.europa.eu/legal-content/NL/TXT/?uri=CELEX:52025DC0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4631</ap:Words>
  <ap:Characters>25476</ap:Characters>
  <ap:DocSecurity>0</ap:DocSecurity>
  <ap:Lines>212</ap:Lines>
  <ap:Paragraphs>60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2026-01-21T09:58:00.0000000Z</lastPrinted>
  <dcterms:created xsi:type="dcterms:W3CDTF">2026-01-23T10:29:00.0000000Z</dcterms:created>
  <dcterms:modified xsi:type="dcterms:W3CDTF">2026-01-23T10:29:00.0000000Z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6697a72e,54d64d55,883c3fc</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2026-01-13T17:52:40Z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1a7e6498-eba8-4f63-810e-6e046faa8f40</vt:lpwstr>
  </property>
  <property fmtid="{D5CDD505-2E9C-101B-9397-08002B2CF9AE}" pid="16" name="MSIP_Label_6800fede-0e59-47ad-af95-4e63bbdb932d_ContentBits">
    <vt:lpwstr>0</vt:lpwstr>
  </property>
  <property fmtid="{D5CDD505-2E9C-101B-9397-08002B2CF9AE}" pid="17" name="gc2efd3bfea04f7f8169be07009f5536">
    <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DossierResponsibleDepartment">
    <vt:lpwstr/>
  </property>
  <property fmtid="{D5CDD505-2E9C-101B-9397-08002B2CF9AE}" pid="21" name="BZCountryState">
    <vt:lpwstr>3;#Not applicable|ec01d90b-9d0f-4785-8785-e1ea615196bf</vt:lpwstr>
  </property>
  <property fmtid="{D5CDD505-2E9C-101B-9397-08002B2CF9AE}" pid="22" name="BZDossierGovernmentOfficial">
    <vt:lpwstr/>
  </property>
  <property fmtid="{D5CDD505-2E9C-101B-9397-08002B2CF9AE}" pid="23" name="BZDossierProcessLocation">
    <vt:lpwstr/>
  </property>
  <property fmtid="{D5CDD505-2E9C-101B-9397-08002B2CF9AE}" pid="24" name="i42ef48d5fa942a0ad0d60e44f201751">
    <vt:lpwstr/>
  </property>
  <property fmtid="{D5CDD505-2E9C-101B-9397-08002B2CF9AE}" pid="25" name="BZDossierPublishingWOOCategory">
    <vt:lpwstr/>
  </property>
  <property fmtid="{D5CDD505-2E9C-101B-9397-08002B2CF9AE}" pid="26" name="f2fb2a8e39404f1ab554e4e4a49d2918">
    <vt:lpwstr/>
  </property>
  <property fmtid="{D5CDD505-2E9C-101B-9397-08002B2CF9AE}" pid="27" name="BZMarking">
    <vt:lpwstr>5;#NO MARKING|0a4eb9ae-69eb-4d9e-b573-43ab99ef8592</vt:lpwstr>
  </property>
  <property fmtid="{D5CDD505-2E9C-101B-9397-08002B2CF9AE}" pid="28" name="_dlc_DocIdItemGuid">
    <vt:lpwstr>2044c4f4-8234-4f7f-9e85-01eaadcebb01</vt:lpwstr>
  </property>
  <property fmtid="{D5CDD505-2E9C-101B-9397-08002B2CF9AE}" pid="29" name="f8e003236e1c4ac2ab9051d5d8789bbb">
    <vt:lpwstr/>
  </property>
  <property fmtid="{D5CDD505-2E9C-101B-9397-08002B2CF9AE}" pid="30" name="BZClassification">
    <vt:lpwstr>4;#UNCLASSIFIED (U)|284e6a62-15ab-4017-be27-a1e965f4e940</vt:lpwstr>
  </property>
  <property fmtid="{D5CDD505-2E9C-101B-9397-08002B2CF9AE}" pid="31" name="p29721a54a5c4bbe9786e930fc91e270">
    <vt:lpwstr/>
  </property>
  <property fmtid="{D5CDD505-2E9C-101B-9397-08002B2CF9AE}" pid="32" name="BZDossierTemplate">
    <vt:lpwstr>ReguliereKamerbrief</vt:lpwstr>
  </property>
  <property fmtid="{D5CDD505-2E9C-101B-9397-08002B2CF9AE}" pid="33" name="e256f556a7b748329ab47889947c7d40">
    <vt:lpwstr/>
  </property>
  <property fmtid="{D5CDD505-2E9C-101B-9397-08002B2CF9AE}" pid="34" name="ed9282a3f18446ec8c17c7829edf82dd">
    <vt:lpwstr/>
  </property>
  <property fmtid="{D5CDD505-2E9C-101B-9397-08002B2CF9AE}" pid="35" name="BZDossierProcessType">
    <vt:lpwstr/>
  </property>
  <property fmtid="{D5CDD505-2E9C-101B-9397-08002B2CF9AE}" pid="36" name="URL">
    <vt:lpwstr>https://247.plaza.buzaservices.nl/subject/PV-RK2026012026/BZ2624372/DEF%20Fiche%203%20-%20Mededeling%20bio-economie%20strategie.docx, </vt:lpwstr>
  </property>
  <property fmtid="{D5CDD505-2E9C-101B-9397-08002B2CF9AE}" pid="37" name="BZDossierBudgetManager">
    <vt:lpwstr/>
  </property>
  <property fmtid="{D5CDD505-2E9C-101B-9397-08002B2CF9AE}" pid="38" name="BZDossierSendTo">
    <vt:lpwstr/>
  </property>
</Properties>
</file>