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650C311" w14:textId="77777777">
        <w:tc>
          <w:tcPr>
            <w:tcW w:w="8717" w:type="dxa"/>
            <w:gridSpan w:val="2"/>
            <w:tcBorders>
              <w:top w:val="nil"/>
              <w:left w:val="nil"/>
              <w:bottom w:val="nil"/>
              <w:right w:val="nil"/>
            </w:tcBorders>
            <w:vAlign w:val="center"/>
          </w:tcPr>
          <w:p w:rsidR="00470846" w:rsidP="00FB349A" w:rsidRDefault="00470846" w14:paraId="32F9083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6BC713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D8818D7" w14:textId="77777777">
        <w:trPr>
          <w:cantSplit/>
        </w:trPr>
        <w:tc>
          <w:tcPr>
            <w:tcW w:w="10348" w:type="dxa"/>
            <w:gridSpan w:val="3"/>
            <w:tcBorders>
              <w:top w:val="single" w:color="auto" w:sz="4" w:space="0"/>
              <w:left w:val="nil"/>
              <w:bottom w:val="nil"/>
              <w:right w:val="nil"/>
            </w:tcBorders>
          </w:tcPr>
          <w:p w:rsidR="00470846" w:rsidP="00F9022B" w:rsidRDefault="00833C90" w14:paraId="73584CD2" w14:textId="2A2F24F3">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D90ED9">
              <w:rPr>
                <w:rFonts w:ascii="Times New Roman" w:hAnsi="Times New Roman"/>
                <w:b w:val="0"/>
                <w:bCs/>
              </w:rPr>
              <w:t>5</w:t>
            </w:r>
            <w:r w:rsidRPr="00173380" w:rsidR="00173380">
              <w:rPr>
                <w:rFonts w:ascii="Times New Roman" w:hAnsi="Times New Roman"/>
                <w:b w:val="0"/>
                <w:bCs/>
              </w:rPr>
              <w:t>-202</w:t>
            </w:r>
            <w:r w:rsidR="00D90ED9">
              <w:rPr>
                <w:rFonts w:ascii="Times New Roman" w:hAnsi="Times New Roman"/>
                <w:b w:val="0"/>
                <w:bCs/>
              </w:rPr>
              <w:t>6</w:t>
            </w:r>
          </w:p>
        </w:tc>
      </w:tr>
      <w:tr w:rsidR="00470846" w:rsidTr="00FB349A" w14:paraId="38C68755" w14:textId="77777777">
        <w:trPr>
          <w:cantSplit/>
        </w:trPr>
        <w:tc>
          <w:tcPr>
            <w:tcW w:w="10348" w:type="dxa"/>
            <w:gridSpan w:val="3"/>
            <w:tcBorders>
              <w:top w:val="nil"/>
              <w:left w:val="nil"/>
              <w:bottom w:val="nil"/>
              <w:right w:val="nil"/>
            </w:tcBorders>
          </w:tcPr>
          <w:p w:rsidR="00470846" w:rsidP="00F8109A" w:rsidRDefault="00470846" w14:paraId="092DB006" w14:textId="77777777">
            <w:pPr>
              <w:pStyle w:val="Amendement"/>
              <w:tabs>
                <w:tab w:val="clear" w:pos="3310"/>
                <w:tab w:val="clear" w:pos="3600"/>
              </w:tabs>
              <w:rPr>
                <w:rFonts w:ascii="Times New Roman" w:hAnsi="Times New Roman"/>
                <w:b w:val="0"/>
              </w:rPr>
            </w:pPr>
          </w:p>
        </w:tc>
      </w:tr>
      <w:tr w:rsidR="00470846" w:rsidTr="00FB349A" w14:paraId="1F28D72C" w14:textId="77777777">
        <w:trPr>
          <w:cantSplit/>
        </w:trPr>
        <w:tc>
          <w:tcPr>
            <w:tcW w:w="10348" w:type="dxa"/>
            <w:gridSpan w:val="3"/>
            <w:tcBorders>
              <w:top w:val="nil"/>
              <w:left w:val="nil"/>
              <w:bottom w:val="single" w:color="auto" w:sz="4" w:space="0"/>
              <w:right w:val="nil"/>
            </w:tcBorders>
          </w:tcPr>
          <w:p w:rsidR="00470846" w:rsidP="00F8109A" w:rsidRDefault="00470846" w14:paraId="3342A7B7" w14:textId="77777777">
            <w:pPr>
              <w:pStyle w:val="Amendement"/>
              <w:tabs>
                <w:tab w:val="clear" w:pos="3310"/>
                <w:tab w:val="clear" w:pos="3600"/>
              </w:tabs>
              <w:rPr>
                <w:rFonts w:ascii="Times New Roman" w:hAnsi="Times New Roman"/>
              </w:rPr>
            </w:pPr>
          </w:p>
        </w:tc>
      </w:tr>
      <w:tr w:rsidR="00470846" w:rsidTr="00FB349A" w14:paraId="2E0EA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D3759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53346A" w14:textId="77777777">
            <w:pPr>
              <w:suppressAutoHyphens/>
              <w:rPr>
                <w:rFonts w:ascii="Times New Roman" w:hAnsi="Times New Roman"/>
                <w:b/>
              </w:rPr>
            </w:pPr>
          </w:p>
        </w:tc>
      </w:tr>
      <w:tr w:rsidR="00470846" w:rsidTr="00FB349A" w14:paraId="67354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63F86" w14:paraId="03D3B4DE" w14:textId="2419167A">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063F86" w:rsidR="00470846" w:rsidP="00063F86" w:rsidRDefault="00063F86" w14:paraId="6BCE5F92" w14:textId="4474A77D">
            <w:pPr>
              <w:rPr>
                <w:b/>
                <w:bCs/>
              </w:rPr>
            </w:pPr>
            <w:r w:rsidRPr="00063F86">
              <w:rPr>
                <w:rFonts w:ascii="Times New Roman" w:hAnsi="Times New Roman"/>
                <w:b/>
                <w:bCs/>
                <w:szCs w:val="24"/>
              </w:rPr>
              <w:t>Vaststelling van de begrotingsstaten van het Ministerie van Justitie en Veiligheid (VI) voor het jaar 2026</w:t>
            </w:r>
          </w:p>
        </w:tc>
      </w:tr>
      <w:tr w:rsidR="00470846" w:rsidTr="00FB349A" w14:paraId="6FC51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6588F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F44718E" w14:textId="77777777">
            <w:pPr>
              <w:pStyle w:val="Amendement"/>
              <w:tabs>
                <w:tab w:val="clear" w:pos="3310"/>
                <w:tab w:val="clear" w:pos="3600"/>
              </w:tabs>
              <w:rPr>
                <w:rFonts w:ascii="Times New Roman" w:hAnsi="Times New Roman"/>
              </w:rPr>
            </w:pPr>
          </w:p>
        </w:tc>
      </w:tr>
      <w:tr w:rsidR="00470846" w:rsidTr="00FB349A" w14:paraId="2C569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2ECFD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9E7CAA9" w14:textId="77777777">
            <w:pPr>
              <w:pStyle w:val="Amendement"/>
              <w:tabs>
                <w:tab w:val="clear" w:pos="3310"/>
                <w:tab w:val="clear" w:pos="3600"/>
              </w:tabs>
              <w:rPr>
                <w:rFonts w:ascii="Times New Roman" w:hAnsi="Times New Roman"/>
              </w:rPr>
            </w:pPr>
          </w:p>
        </w:tc>
      </w:tr>
      <w:tr w:rsidR="00470846" w:rsidTr="00FB349A" w14:paraId="03E14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C72B31" w14:textId="64BB1E84">
            <w:pPr>
              <w:pStyle w:val="Amendement"/>
              <w:tabs>
                <w:tab w:val="clear" w:pos="3310"/>
                <w:tab w:val="clear" w:pos="3600"/>
              </w:tabs>
              <w:rPr>
                <w:rFonts w:ascii="Times New Roman" w:hAnsi="Times New Roman"/>
              </w:rPr>
            </w:pPr>
            <w:r>
              <w:rPr>
                <w:rFonts w:ascii="Times New Roman" w:hAnsi="Times New Roman"/>
              </w:rPr>
              <w:t xml:space="preserve">Nr. </w:t>
            </w:r>
            <w:r w:rsidR="00A430B9">
              <w:rPr>
                <w:rFonts w:ascii="Times New Roman" w:hAnsi="Times New Roman"/>
                <w:caps/>
              </w:rPr>
              <w:t>42</w:t>
            </w:r>
          </w:p>
        </w:tc>
        <w:tc>
          <w:tcPr>
            <w:tcW w:w="7654" w:type="dxa"/>
            <w:gridSpan w:val="2"/>
          </w:tcPr>
          <w:p w:rsidRPr="001A2A63" w:rsidR="00470846" w:rsidP="00FB349A" w:rsidRDefault="00A430B9" w14:paraId="20D0C34E" w14:textId="7205D334">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063F86">
              <w:rPr>
                <w:rFonts w:ascii="Times New Roman" w:hAnsi="Times New Roman"/>
                <w:caps/>
              </w:rPr>
              <w:t>mutluer</w:t>
            </w:r>
            <w:r>
              <w:rPr>
                <w:rFonts w:ascii="Times New Roman" w:hAnsi="Times New Roman"/>
                <w:caps/>
              </w:rPr>
              <w:t xml:space="preserve"> ter vervanging van dat gedrukt onder nr. 3</w:t>
            </w:r>
          </w:p>
        </w:tc>
      </w:tr>
      <w:tr w:rsidR="00470846" w:rsidTr="00FB349A" w14:paraId="196AE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7D11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95DAAB5" w14:textId="2BEC6CA9">
            <w:pPr>
              <w:pStyle w:val="Amendement"/>
              <w:tabs>
                <w:tab w:val="clear" w:pos="3310"/>
                <w:tab w:val="clear" w:pos="3600"/>
              </w:tabs>
              <w:rPr>
                <w:rFonts w:ascii="Times New Roman" w:hAnsi="Times New Roman"/>
              </w:rPr>
            </w:pPr>
            <w:r>
              <w:rPr>
                <w:rFonts w:ascii="Times New Roman" w:hAnsi="Times New Roman"/>
                <w:b w:val="0"/>
              </w:rPr>
              <w:t xml:space="preserve">Ontvangen </w:t>
            </w:r>
            <w:r w:rsidR="00A430B9">
              <w:rPr>
                <w:rFonts w:ascii="Times New Roman" w:hAnsi="Times New Roman"/>
                <w:b w:val="0"/>
              </w:rPr>
              <w:t>23 januari 2026</w:t>
            </w:r>
          </w:p>
        </w:tc>
      </w:tr>
      <w:tr w:rsidR="00470846" w:rsidTr="00FB349A" w14:paraId="556CB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48C7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12C06B" w14:textId="77777777">
            <w:pPr>
              <w:pStyle w:val="Amendement"/>
              <w:tabs>
                <w:tab w:val="clear" w:pos="3310"/>
                <w:tab w:val="clear" w:pos="3600"/>
              </w:tabs>
              <w:rPr>
                <w:rFonts w:ascii="Times New Roman" w:hAnsi="Times New Roman"/>
                <w:b w:val="0"/>
              </w:rPr>
            </w:pPr>
          </w:p>
        </w:tc>
      </w:tr>
      <w:tr w:rsidR="009E6185" w:rsidTr="00FB349A" w14:paraId="4E9AC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662927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8CB7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906A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947F69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1CE7166" w14:textId="47AC67C9">
      <w:pPr>
        <w:ind w:firstLine="284"/>
        <w:rPr>
          <w:rFonts w:ascii="Times New Roman" w:hAnsi="Times New Roman"/>
        </w:rPr>
      </w:pPr>
      <w:r>
        <w:rPr>
          <w:rFonts w:ascii="Times New Roman" w:hAnsi="Times New Roman"/>
        </w:rPr>
        <w:t xml:space="preserve">De </w:t>
      </w:r>
      <w:r w:rsidR="002C650A">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7E127CD" w14:textId="77777777">
      <w:pPr>
        <w:rPr>
          <w:rFonts w:ascii="Times New Roman" w:hAnsi="Times New Roman"/>
        </w:rPr>
      </w:pPr>
    </w:p>
    <w:p w:rsidRPr="004D4BCF" w:rsidR="00470846" w:rsidP="00FB349A" w:rsidRDefault="00470846" w14:paraId="73C0C3D4" w14:textId="77777777">
      <w:pPr>
        <w:rPr>
          <w:rFonts w:ascii="Times New Roman" w:hAnsi="Times New Roman"/>
        </w:rPr>
      </w:pPr>
      <w:r w:rsidRPr="004D4BCF">
        <w:rPr>
          <w:rFonts w:ascii="Times New Roman" w:hAnsi="Times New Roman"/>
        </w:rPr>
        <w:t>I</w:t>
      </w:r>
    </w:p>
    <w:p w:rsidRPr="004D4BCF" w:rsidR="00470846" w:rsidP="00FB349A" w:rsidRDefault="00470846" w14:paraId="45258C7C" w14:textId="77777777">
      <w:pPr>
        <w:rPr>
          <w:rFonts w:ascii="Times New Roman" w:hAnsi="Times New Roman"/>
        </w:rPr>
      </w:pPr>
    </w:p>
    <w:p w:rsidRPr="004D4BCF" w:rsidR="00470846" w:rsidP="00FB349A" w:rsidRDefault="00470846" w14:paraId="4C8B3D40" w14:textId="6291A8C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63F86">
        <w:rPr>
          <w:rFonts w:ascii="Times New Roman" w:hAnsi="Times New Roman"/>
          <w:b/>
        </w:rPr>
        <w:t xml:space="preserve">31 Politie </w:t>
      </w:r>
      <w:r w:rsidRPr="004D4BCF">
        <w:rPr>
          <w:rFonts w:ascii="Times New Roman" w:hAnsi="Times New Roman"/>
        </w:rPr>
        <w:t xml:space="preserve">worden het verplichtingenbedrag en het uitgavenbedrag </w:t>
      </w:r>
      <w:r w:rsidR="00836B3A">
        <w:rPr>
          <w:rFonts w:ascii="Times New Roman" w:hAnsi="Times New Roman"/>
          <w:b/>
        </w:rPr>
        <w:t>verhoogd</w:t>
      </w:r>
      <w:r w:rsidRPr="004D4BCF" w:rsidR="00836B3A">
        <w:rPr>
          <w:rFonts w:ascii="Times New Roman" w:hAnsi="Times New Roman"/>
        </w:rPr>
        <w:t xml:space="preserve"> </w:t>
      </w:r>
      <w:r w:rsidRPr="004D4BCF" w:rsidR="005E482A">
        <w:rPr>
          <w:rFonts w:ascii="Times New Roman" w:hAnsi="Times New Roman"/>
        </w:rPr>
        <w:t>met</w:t>
      </w:r>
      <w:r w:rsidRPr="004D4BCF">
        <w:rPr>
          <w:rFonts w:ascii="Times New Roman" w:hAnsi="Times New Roman"/>
          <w:b/>
        </w:rPr>
        <w:t> €</w:t>
      </w:r>
      <w:r w:rsidRPr="004D4BCF" w:rsidR="001A2A63">
        <w:rPr>
          <w:rFonts w:ascii="Times New Roman" w:hAnsi="Times New Roman"/>
          <w:b/>
        </w:rPr>
        <w:t> </w:t>
      </w:r>
      <w:r w:rsidR="00063F86">
        <w:rPr>
          <w:rFonts w:ascii="Times New Roman" w:hAnsi="Times New Roman"/>
          <w:b/>
        </w:rPr>
        <w:t>2</w:t>
      </w:r>
      <w:r w:rsidR="0005150D">
        <w:rPr>
          <w:rFonts w:ascii="Times New Roman" w:hAnsi="Times New Roman"/>
          <w:b/>
        </w:rPr>
        <w:t>0</w:t>
      </w:r>
      <w:r w:rsidR="00063F86">
        <w:rPr>
          <w:rFonts w:ascii="Times New Roman" w:hAnsi="Times New Roman"/>
          <w:b/>
        </w:rPr>
        <w:t>.000</w:t>
      </w:r>
      <w:r w:rsidR="00063F86">
        <w:rPr>
          <w:rFonts w:ascii="Times New Roman" w:hAnsi="Times New Roman"/>
        </w:rPr>
        <w:t xml:space="preserve"> </w:t>
      </w:r>
      <w:r w:rsidR="004D4BCF">
        <w:rPr>
          <w:rFonts w:ascii="Times New Roman" w:hAnsi="Times New Roman"/>
        </w:rPr>
        <w:t>(x € 1.</w:t>
      </w:r>
      <w:r w:rsidRPr="004D4BCF">
        <w:rPr>
          <w:rFonts w:ascii="Times New Roman" w:hAnsi="Times New Roman"/>
        </w:rPr>
        <w:t>000).</w:t>
      </w:r>
    </w:p>
    <w:p w:rsidRPr="004D4BCF" w:rsidR="00470846" w:rsidP="00FB349A" w:rsidRDefault="00470846" w14:paraId="14B98FAD" w14:textId="77777777">
      <w:pPr>
        <w:rPr>
          <w:rFonts w:ascii="Times New Roman" w:hAnsi="Times New Roman"/>
        </w:rPr>
      </w:pPr>
    </w:p>
    <w:p w:rsidRPr="004D4BCF" w:rsidR="00470846" w:rsidP="00FB349A" w:rsidRDefault="00470846" w14:paraId="2DC9A801" w14:textId="77777777">
      <w:pPr>
        <w:rPr>
          <w:rFonts w:ascii="Times New Roman" w:hAnsi="Times New Roman"/>
        </w:rPr>
      </w:pPr>
      <w:r w:rsidRPr="004D4BCF">
        <w:rPr>
          <w:rFonts w:ascii="Times New Roman" w:hAnsi="Times New Roman"/>
        </w:rPr>
        <w:t>II</w:t>
      </w:r>
    </w:p>
    <w:p w:rsidRPr="004D4BCF" w:rsidR="00470846" w:rsidP="00FB349A" w:rsidRDefault="00470846" w14:paraId="2C3F0522" w14:textId="77777777">
      <w:pPr>
        <w:rPr>
          <w:rFonts w:ascii="Times New Roman" w:hAnsi="Times New Roman"/>
        </w:rPr>
      </w:pPr>
    </w:p>
    <w:p w:rsidRPr="004D4BCF" w:rsidR="00470846" w:rsidP="00FB349A" w:rsidRDefault="00470846" w14:paraId="08B4A9DE" w14:textId="3639C25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63F86">
        <w:rPr>
          <w:rFonts w:ascii="Times New Roman" w:hAnsi="Times New Roman"/>
          <w:b/>
        </w:rPr>
        <w:t xml:space="preserve">33 </w:t>
      </w:r>
      <w:r w:rsidRPr="1C9EC2D8" w:rsidR="00063F86">
        <w:rPr>
          <w:rFonts w:ascii="Times New Roman" w:hAnsi="Times New Roman"/>
          <w:b/>
          <w:bCs/>
        </w:rPr>
        <w:t>Veiligheid en criminaliteitsbestrijding</w:t>
      </w:r>
      <w:r w:rsidR="00063F86">
        <w:rPr>
          <w:rFonts w:ascii="Times New Roman" w:hAnsi="Times New Roman"/>
          <w:b/>
          <w:bCs/>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63F86">
        <w:rPr>
          <w:rFonts w:ascii="Times New Roman" w:hAnsi="Times New Roman"/>
          <w:b/>
        </w:rPr>
        <w:t>4</w:t>
      </w:r>
      <w:r w:rsidR="00777480">
        <w:rPr>
          <w:rFonts w:ascii="Times New Roman" w:hAnsi="Times New Roman"/>
          <w:b/>
        </w:rPr>
        <w:t>7</w:t>
      </w:r>
      <w:r w:rsidR="00063F86">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5E56C30" w14:textId="77777777">
      <w:pPr>
        <w:rPr>
          <w:rFonts w:ascii="Times New Roman" w:hAnsi="Times New Roman"/>
        </w:rPr>
      </w:pPr>
    </w:p>
    <w:p w:rsidRPr="004D4BCF" w:rsidR="00470846" w:rsidP="00FB349A" w:rsidRDefault="00470846" w14:paraId="1D742C4E" w14:textId="77777777">
      <w:pPr>
        <w:rPr>
          <w:rFonts w:ascii="Times New Roman" w:hAnsi="Times New Roman"/>
          <w:b/>
        </w:rPr>
      </w:pPr>
      <w:r w:rsidRPr="004D4BCF">
        <w:rPr>
          <w:rFonts w:ascii="Times New Roman" w:hAnsi="Times New Roman"/>
          <w:b/>
        </w:rPr>
        <w:t>Toelichting</w:t>
      </w:r>
    </w:p>
    <w:p w:rsidR="001A2A63" w:rsidP="00FB349A" w:rsidRDefault="001A2A63" w14:paraId="572133D3" w14:textId="4E8A640D">
      <w:pPr>
        <w:rPr>
          <w:rFonts w:ascii="Times New Roman" w:hAnsi="Times New Roman"/>
        </w:rPr>
      </w:pPr>
    </w:p>
    <w:p w:rsidRPr="003E7C25" w:rsidR="003E7C25" w:rsidP="003E7C25" w:rsidRDefault="003E7C25" w14:paraId="08E88D00" w14:textId="77777777">
      <w:pPr>
        <w:rPr>
          <w:rFonts w:ascii="Times New Roman" w:hAnsi="Times New Roman"/>
        </w:rPr>
      </w:pPr>
      <w:r w:rsidRPr="003E7C25">
        <w:rPr>
          <w:rFonts w:ascii="Times New Roman" w:hAnsi="Times New Roman"/>
        </w:rPr>
        <w:t>In Nederland worden jaarlijks gemiddeld 43 vrouwen vermoord. Vrouwen zijn nog te vaak onveilig, zowel binnens- als buitenshuis. Maar liefst 45% van alle Nederlandse vrouwen is ooit slachtoffer geweest van lichamelijk of seksueel geweld. Een overgroot deel van de vermoorde vrouwen wordt binnenshuis om het leven gebracht. Wanneer een vrouw wordt vermoord, is de dader bovendien vaak een (ex-)partner. Gendergerelateerd geweld is daarmee een groot en hardnekkig probleem in onze samenleving. In het meest extreme geval leidt dit tot femicide.</w:t>
      </w:r>
    </w:p>
    <w:p w:rsidRPr="003E7C25" w:rsidR="003E7C25" w:rsidP="003E7C25" w:rsidRDefault="003E7C25" w14:paraId="5C75EA4D" w14:textId="77777777">
      <w:pPr>
        <w:rPr>
          <w:rFonts w:ascii="Times New Roman" w:hAnsi="Times New Roman"/>
        </w:rPr>
      </w:pPr>
    </w:p>
    <w:p w:rsidRPr="003E7C25" w:rsidR="003E7C25" w:rsidP="003E7C25" w:rsidRDefault="003E7C25" w14:paraId="32AA79BE" w14:textId="77777777">
      <w:pPr>
        <w:rPr>
          <w:rFonts w:ascii="Times New Roman" w:hAnsi="Times New Roman"/>
        </w:rPr>
      </w:pPr>
      <w:r w:rsidRPr="003E7C25">
        <w:rPr>
          <w:rFonts w:ascii="Times New Roman" w:hAnsi="Times New Roman"/>
        </w:rPr>
        <w:t>Dit probleem raakt alle facetten van onze samenleving en vraagt om een brede en samenhangende aanpak: van bewustwording en preventie tot het bestrijden van geweld en het bieden van passende hulp en opvang. Dit amendement regelt de middelen om een eerste, noodzakelijke stap te zetten in de aanpak van dit zorgwekkende probleem.</w:t>
      </w:r>
    </w:p>
    <w:p w:rsidRPr="003E7C25" w:rsidR="003E7C25" w:rsidP="003E7C25" w:rsidRDefault="003E7C25" w14:paraId="510D4BD5" w14:textId="77777777">
      <w:pPr>
        <w:rPr>
          <w:rFonts w:ascii="Times New Roman" w:hAnsi="Times New Roman"/>
        </w:rPr>
      </w:pPr>
    </w:p>
    <w:p w:rsidRPr="003E7C25" w:rsidR="003E7C25" w:rsidP="003E7C25" w:rsidRDefault="003E7C25" w14:paraId="0623141B" w14:textId="77777777">
      <w:pPr>
        <w:rPr>
          <w:rFonts w:ascii="Times New Roman" w:hAnsi="Times New Roman"/>
        </w:rPr>
      </w:pPr>
      <w:r w:rsidRPr="003E7C25">
        <w:rPr>
          <w:rFonts w:ascii="Times New Roman" w:hAnsi="Times New Roman"/>
        </w:rPr>
        <w:t>Er is nog altijd onvoldoende bewustzijn en kennis van de zogenoemde rode vlaggen van gendergerelateerd geweld en femicide, zoals stalking, dwingende controle, psychisch en seksueel geweld. Hierdoor wordt vaak niet tijdig ingegrepen. Vrouwen moeten veilig zijn, zowel op straat als thuis. Grensoverschrijdend gedrag en geweld zijn niet normaal. Daarom wordt EUR 5 miljoen vrijgemaakt voor twee brede publiekscampagnes. Het gaat om: een campagne die duidelijk maakt dat grensoverschrijdend gedrag richting vrouwen niet normaal is en dat vrouwen recht hebben op veiligheid; en een nationale bewustwordingscampagne gericht op het tijdig herkennen van signalen van femicide en gendergerelateerd geweld.</w:t>
      </w:r>
    </w:p>
    <w:p w:rsidRPr="003E7C25" w:rsidR="003E7C25" w:rsidP="003E7C25" w:rsidRDefault="003E7C25" w14:paraId="0AC70E9A" w14:textId="77777777">
      <w:pPr>
        <w:rPr>
          <w:rFonts w:ascii="Times New Roman" w:hAnsi="Times New Roman"/>
        </w:rPr>
      </w:pPr>
    </w:p>
    <w:p w:rsidRPr="003E7C25" w:rsidR="003E7C25" w:rsidP="003E7C25" w:rsidRDefault="003E7C25" w14:paraId="1187E5AB" w14:textId="77777777">
      <w:pPr>
        <w:rPr>
          <w:rFonts w:ascii="Times New Roman" w:hAnsi="Times New Roman"/>
        </w:rPr>
      </w:pPr>
      <w:r w:rsidRPr="003E7C25">
        <w:rPr>
          <w:rFonts w:ascii="Times New Roman" w:hAnsi="Times New Roman"/>
        </w:rPr>
        <w:t xml:space="preserve">Daarnaast is het van groot belang dat professionals die met slachtoffers en plegers werken voldoende zijn </w:t>
      </w:r>
      <w:r w:rsidRPr="003E7C25">
        <w:rPr>
          <w:rFonts w:ascii="Times New Roman" w:hAnsi="Times New Roman"/>
        </w:rPr>
        <w:lastRenderedPageBreak/>
        <w:t>toegerust om gendergerelateerd geweld te herkennen en adequaat aan te pakken. Dit betreft onder meer de politie, het Openbaar Ministerie, de rechtspraak, Veilig Thuis en de Raad voor de Kinderbescherming. Om dit te bevorderen wordt EUR 2 miljoen vrijgemaakt om lopende opleidingen te versterken met extra kennis en expertise op dit terrein.</w:t>
      </w:r>
    </w:p>
    <w:p w:rsidRPr="003E7C25" w:rsidR="003E7C25" w:rsidP="003E7C25" w:rsidRDefault="003E7C25" w14:paraId="25827BAF" w14:textId="77777777">
      <w:pPr>
        <w:rPr>
          <w:rFonts w:ascii="Times New Roman" w:hAnsi="Times New Roman"/>
        </w:rPr>
      </w:pPr>
    </w:p>
    <w:p w:rsidRPr="003E7C25" w:rsidR="003E7C25" w:rsidP="003E7C25" w:rsidRDefault="003E7C25" w14:paraId="19CFA2A5" w14:textId="77777777">
      <w:pPr>
        <w:rPr>
          <w:rFonts w:ascii="Times New Roman" w:hAnsi="Times New Roman"/>
        </w:rPr>
      </w:pPr>
      <w:r w:rsidRPr="003E7C25">
        <w:rPr>
          <w:rFonts w:ascii="Times New Roman" w:hAnsi="Times New Roman"/>
        </w:rPr>
        <w:t>Voor effectieve herkenning en aanpak is het tevens noodzakelijk dat er beter zicht is op de aard en omvang van het probleem en dat kennis over effectieve interventies wordt geborgd. Daarom wordt het Landelijk Expertisecentrum Eergerelateerd Geweld (LEC EEG) versterkt en uitgebreid tot een Expertisecentrum Femicide. Het budget voor het LEC EEG wordt hiertoe verhoogd met EUR 500.000.</w:t>
      </w:r>
    </w:p>
    <w:p w:rsidRPr="003E7C25" w:rsidR="003E7C25" w:rsidP="003E7C25" w:rsidRDefault="003E7C25" w14:paraId="4D9F6503" w14:textId="77777777">
      <w:pPr>
        <w:rPr>
          <w:rFonts w:ascii="Times New Roman" w:hAnsi="Times New Roman"/>
        </w:rPr>
      </w:pPr>
    </w:p>
    <w:p w:rsidRPr="003E7C25" w:rsidR="003E7C25" w:rsidP="003E7C25" w:rsidRDefault="003E7C25" w14:paraId="76F31275" w14:textId="77777777">
      <w:pPr>
        <w:rPr>
          <w:rFonts w:ascii="Times New Roman" w:hAnsi="Times New Roman"/>
        </w:rPr>
      </w:pPr>
      <w:r w:rsidRPr="003E7C25">
        <w:rPr>
          <w:rFonts w:ascii="Times New Roman" w:hAnsi="Times New Roman"/>
        </w:rPr>
        <w:t>Voor vrouwen die slachtoffer zijn, of dreigen te worden, van geweld moeten voldoende opvangplekken en passende nazorg beschikbaar zijn. Momenteel is er sprake van een nijpend tekort aan opvangplekken en gespecialiseerde zorg. Het kabinet heeft hiervoor reeds EUR 12 miljoen vrijgemaakt. Dat is een belangrijke eerste stap, maar onvoldoende om te voldoen aan de GREVIO-norm. Daarom wordt aanvullend EUR 10 miljoen beschikbaar gesteld.</w:t>
      </w:r>
    </w:p>
    <w:p w:rsidRPr="003E7C25" w:rsidR="003E7C25" w:rsidP="003E7C25" w:rsidRDefault="003E7C25" w14:paraId="661801B2" w14:textId="77777777">
      <w:pPr>
        <w:rPr>
          <w:rFonts w:ascii="Times New Roman" w:hAnsi="Times New Roman"/>
        </w:rPr>
      </w:pPr>
    </w:p>
    <w:p w:rsidRPr="003E7C25" w:rsidR="003E7C25" w:rsidP="003E7C25" w:rsidRDefault="003E7C25" w14:paraId="7A25F8CE" w14:textId="1E41BFDA">
      <w:pPr>
        <w:rPr>
          <w:rFonts w:ascii="Times New Roman" w:hAnsi="Times New Roman"/>
        </w:rPr>
      </w:pPr>
      <w:r w:rsidRPr="003E7C25">
        <w:rPr>
          <w:rFonts w:ascii="Times New Roman" w:hAnsi="Times New Roman"/>
        </w:rPr>
        <w:t>Daarnaast wordt EUR 10 miljoen vrijgemaakt om Filomena te ondersteunen en verder uit te breiden naar meer gemeenten.</w:t>
      </w:r>
      <w:r w:rsidR="00375571">
        <w:rPr>
          <w:rFonts w:ascii="Times New Roman" w:hAnsi="Times New Roman"/>
        </w:rPr>
        <w:t xml:space="preserve"> </w:t>
      </w:r>
      <w:r w:rsidRPr="003E7C25">
        <w:rPr>
          <w:rFonts w:ascii="Times New Roman" w:hAnsi="Times New Roman"/>
        </w:rPr>
        <w:t>Filomena is een specialistische en integrale aanpak voor slachtoffers van ernstig en structureel gendergerelateerd geweld, waaronder intieme terreur en femicide-risico. Binnen Filomena wordt intensieve, langdurige ondersteuning geboden aan vrouwen die zich in een hoogrisicosituatie bevinden. De aanpak kenmerkt zich door nauwe samenwerking tussen zorg, veiligheid en justitie, waarbij veiligheid, herstel en stabiliteit centraal staan. Door Filomena in meer gemeenten beschikbaar te maken, kunnen vrouwen eerder en beter worden beschermd en kan escalatie van geweld worden voorkomen.</w:t>
      </w:r>
    </w:p>
    <w:p w:rsidRPr="003E7C25" w:rsidR="003E7C25" w:rsidP="003E7C25" w:rsidRDefault="003E7C25" w14:paraId="72036EC7" w14:textId="77777777">
      <w:pPr>
        <w:rPr>
          <w:rFonts w:ascii="Times New Roman" w:hAnsi="Times New Roman"/>
        </w:rPr>
      </w:pPr>
    </w:p>
    <w:p w:rsidRPr="003E7C25" w:rsidR="003E7C25" w:rsidP="003E7C25" w:rsidRDefault="003E7C25" w14:paraId="08BDBEAF" w14:textId="77777777">
      <w:pPr>
        <w:rPr>
          <w:rFonts w:ascii="Times New Roman" w:hAnsi="Times New Roman"/>
        </w:rPr>
      </w:pPr>
      <w:r w:rsidRPr="003E7C25">
        <w:rPr>
          <w:rFonts w:ascii="Times New Roman" w:hAnsi="Times New Roman"/>
        </w:rPr>
        <w:t>Vrouwen in nood moeten snel en laagdrempelig hulp kunnen krijgen. Een 24/7 hulplijn (116) kan hierin voorzien, vergelijkbaar met hulplijn 113. Voor het opzetten en verder professionaliseren van deze hulplijn wordt EUR 5 miljoen beschikbaar gesteld.</w:t>
      </w:r>
    </w:p>
    <w:p w:rsidRPr="003E7C25" w:rsidR="003E7C25" w:rsidP="003E7C25" w:rsidRDefault="003E7C25" w14:paraId="7248F2BF" w14:textId="77777777">
      <w:pPr>
        <w:rPr>
          <w:rFonts w:ascii="Times New Roman" w:hAnsi="Times New Roman"/>
        </w:rPr>
      </w:pPr>
    </w:p>
    <w:p w:rsidRPr="003E7C25" w:rsidR="003E7C25" w:rsidP="003E7C25" w:rsidRDefault="003E7C25" w14:paraId="73958BE9" w14:textId="77777777">
      <w:pPr>
        <w:rPr>
          <w:rFonts w:ascii="Times New Roman" w:hAnsi="Times New Roman"/>
        </w:rPr>
      </w:pPr>
      <w:r w:rsidRPr="003E7C25">
        <w:rPr>
          <w:rFonts w:ascii="Times New Roman" w:hAnsi="Times New Roman"/>
        </w:rPr>
        <w:t>Daarnaast mogen er geen financiële drempels bestaan voor de inzet van elektronische beschermingsmiddelen, zoals een slachtofferdevice of het alarmsysteem AWARE, waarmee vrouwen in acute nood direct contact kunnen leggen met de politie. Deze middelen zijn essentieel wanneer een man die is veroordeeld voor stalking of geweld in de buurt van het slachtoffer komt. Met deze investering kunnen jaarlijks 10.000 vrouwen extra gebruikmaken van AWARE. Het budget wordt hiervoor verhoogd met EUR 15 miljoen.</w:t>
      </w:r>
    </w:p>
    <w:p w:rsidRPr="003E7C25" w:rsidR="003E7C25" w:rsidP="003E7C25" w:rsidRDefault="003E7C25" w14:paraId="4B2553AB" w14:textId="77777777">
      <w:pPr>
        <w:rPr>
          <w:rFonts w:ascii="Times New Roman" w:hAnsi="Times New Roman"/>
        </w:rPr>
      </w:pPr>
    </w:p>
    <w:p w:rsidRPr="003E7C25" w:rsidR="003E7C25" w:rsidP="003E7C25" w:rsidRDefault="003E7C25" w14:paraId="7207A1DB" w14:textId="77777777">
      <w:pPr>
        <w:rPr>
          <w:rFonts w:ascii="Times New Roman" w:hAnsi="Times New Roman"/>
        </w:rPr>
      </w:pPr>
      <w:r w:rsidRPr="003E7C25">
        <w:rPr>
          <w:rFonts w:ascii="Times New Roman" w:hAnsi="Times New Roman"/>
        </w:rPr>
        <w:t>Ten slotte moet de handhaving van het verbod op straatintimidatie worden versterkt. Daarom wordt EUR 20 miljoen beschikbaar gesteld voor de uitbreiding van de landelijke en gemeentelijke politiecapaciteit.</w:t>
      </w:r>
    </w:p>
    <w:p w:rsidRPr="003E7C25" w:rsidR="003E7C25" w:rsidP="003E7C25" w:rsidRDefault="003E7C25" w14:paraId="29D94D7D" w14:textId="77777777">
      <w:pPr>
        <w:rPr>
          <w:rFonts w:ascii="Times New Roman" w:hAnsi="Times New Roman"/>
        </w:rPr>
      </w:pPr>
    </w:p>
    <w:p w:rsidRPr="003E7C25" w:rsidR="003E7C25" w:rsidP="003E7C25" w:rsidRDefault="003E7C25" w14:paraId="606F1294" w14:textId="1CA9334D">
      <w:pPr>
        <w:rPr>
          <w:rFonts w:ascii="Times New Roman" w:hAnsi="Times New Roman"/>
        </w:rPr>
      </w:pPr>
      <w:r w:rsidRPr="003E7C25">
        <w:rPr>
          <w:rFonts w:ascii="Times New Roman" w:hAnsi="Times New Roman"/>
        </w:rPr>
        <w:t xml:space="preserve">De dekking van dit amendement wordt gevonden bij amendementen op het Belastingplan in 2026. Indiener verwijst hierbij naar de voorstellen uit de moties van Jetten, Timmermans, Bontenbal, Dijk, Ouwehand, Dassen, Van Baarle, Bikker ingediend bij de Algemene Politieke Beschouwingen 2024 (Kamerstukken II 2024/25, 36 600, nrs. 12 en 13). Dekkingsvoorstellen bevatten het aanpakken van ondoelmatige en ineffectieve fiscale regelingen, het invoeren van een digitale dienstenbelasting, het aanscherpen van de renteaftrekbeperking &amp; het beperken van constructies waarmee winstbelasting wordt ontweken. </w:t>
      </w:r>
    </w:p>
    <w:p w:rsidR="00063F86" w:rsidP="00063F86" w:rsidRDefault="00063F86" w14:paraId="4CA15F3B" w14:textId="77777777">
      <w:pPr>
        <w:rPr>
          <w:rFonts w:ascii="Times New Roman" w:hAnsi="Times New Roman"/>
        </w:rPr>
      </w:pPr>
    </w:p>
    <w:p w:rsidRPr="008C2D85" w:rsidR="00063F86" w:rsidP="00FB349A" w:rsidRDefault="00063F86" w14:paraId="12A358DE" w14:textId="647D12F4">
      <w:pPr>
        <w:rPr>
          <w:rFonts w:ascii="Times New Roman" w:hAnsi="Times New Roman"/>
        </w:rPr>
      </w:pPr>
      <w:r>
        <w:rPr>
          <w:rFonts w:ascii="Times New Roman" w:hAnsi="Times New Roman"/>
        </w:rPr>
        <w:t>Mutluer</w:t>
      </w:r>
    </w:p>
    <w:sectPr w:rsidRPr="008C2D85" w:rsidR="00063F8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C0DA" w14:textId="77777777" w:rsidR="006C0A79" w:rsidRDefault="006C0A79">
      <w:pPr>
        <w:spacing w:line="20" w:lineRule="exact"/>
      </w:pPr>
    </w:p>
  </w:endnote>
  <w:endnote w:type="continuationSeparator" w:id="0">
    <w:p w14:paraId="0833F9AC" w14:textId="77777777" w:rsidR="006C0A79" w:rsidRDefault="006C0A79">
      <w:pPr>
        <w:pStyle w:val="Amendement"/>
      </w:pPr>
      <w:r>
        <w:rPr>
          <w:b w:val="0"/>
        </w:rPr>
        <w:t xml:space="preserve"> </w:t>
      </w:r>
    </w:p>
  </w:endnote>
  <w:endnote w:type="continuationNotice" w:id="1">
    <w:p w14:paraId="47C4A282" w14:textId="77777777" w:rsidR="006C0A79" w:rsidRDefault="006C0A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1AD2" w14:textId="77777777" w:rsidR="006C0A79" w:rsidRDefault="006C0A79">
      <w:pPr>
        <w:pStyle w:val="Amendement"/>
      </w:pPr>
      <w:r>
        <w:rPr>
          <w:b w:val="0"/>
        </w:rPr>
        <w:separator/>
      </w:r>
    </w:p>
  </w:footnote>
  <w:footnote w:type="continuationSeparator" w:id="0">
    <w:p w14:paraId="32B51F25" w14:textId="77777777" w:rsidR="006C0A79" w:rsidRDefault="006C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86"/>
    <w:rsid w:val="0000735A"/>
    <w:rsid w:val="0003016F"/>
    <w:rsid w:val="0005150D"/>
    <w:rsid w:val="00063F86"/>
    <w:rsid w:val="000B2108"/>
    <w:rsid w:val="000C6F39"/>
    <w:rsid w:val="0011770C"/>
    <w:rsid w:val="00120827"/>
    <w:rsid w:val="00146E70"/>
    <w:rsid w:val="00173380"/>
    <w:rsid w:val="001A2A63"/>
    <w:rsid w:val="001A5AFF"/>
    <w:rsid w:val="001A6B5A"/>
    <w:rsid w:val="001C562D"/>
    <w:rsid w:val="001E2226"/>
    <w:rsid w:val="001F7334"/>
    <w:rsid w:val="00222EB4"/>
    <w:rsid w:val="002569BB"/>
    <w:rsid w:val="002C650A"/>
    <w:rsid w:val="003050FF"/>
    <w:rsid w:val="00360D9F"/>
    <w:rsid w:val="00375571"/>
    <w:rsid w:val="00390F29"/>
    <w:rsid w:val="003A2897"/>
    <w:rsid w:val="003D4FB9"/>
    <w:rsid w:val="003E5927"/>
    <w:rsid w:val="003E7C25"/>
    <w:rsid w:val="00417365"/>
    <w:rsid w:val="00470846"/>
    <w:rsid w:val="0047650D"/>
    <w:rsid w:val="004B2AE2"/>
    <w:rsid w:val="004C2A57"/>
    <w:rsid w:val="004C7E1B"/>
    <w:rsid w:val="004D4BCF"/>
    <w:rsid w:val="00554751"/>
    <w:rsid w:val="005820C5"/>
    <w:rsid w:val="005C554B"/>
    <w:rsid w:val="005E482A"/>
    <w:rsid w:val="00646211"/>
    <w:rsid w:val="006C0A79"/>
    <w:rsid w:val="00736284"/>
    <w:rsid w:val="00741EB2"/>
    <w:rsid w:val="00777480"/>
    <w:rsid w:val="007958E0"/>
    <w:rsid w:val="00833C90"/>
    <w:rsid w:val="00836B3A"/>
    <w:rsid w:val="008467BE"/>
    <w:rsid w:val="00854DAE"/>
    <w:rsid w:val="00867688"/>
    <w:rsid w:val="008819B7"/>
    <w:rsid w:val="008A02E6"/>
    <w:rsid w:val="008C2D85"/>
    <w:rsid w:val="008D5908"/>
    <w:rsid w:val="009046DA"/>
    <w:rsid w:val="00926C70"/>
    <w:rsid w:val="009347C2"/>
    <w:rsid w:val="009E6185"/>
    <w:rsid w:val="00A1221C"/>
    <w:rsid w:val="00A430B9"/>
    <w:rsid w:val="00AE7892"/>
    <w:rsid w:val="00B24FC7"/>
    <w:rsid w:val="00B37F45"/>
    <w:rsid w:val="00B6508A"/>
    <w:rsid w:val="00BD6436"/>
    <w:rsid w:val="00BE1B3C"/>
    <w:rsid w:val="00C26FAB"/>
    <w:rsid w:val="00C370AE"/>
    <w:rsid w:val="00C5415C"/>
    <w:rsid w:val="00C74FE3"/>
    <w:rsid w:val="00C850D6"/>
    <w:rsid w:val="00C85912"/>
    <w:rsid w:val="00CC0433"/>
    <w:rsid w:val="00D43ADE"/>
    <w:rsid w:val="00D733D3"/>
    <w:rsid w:val="00D818D9"/>
    <w:rsid w:val="00D90ED9"/>
    <w:rsid w:val="00D961CF"/>
    <w:rsid w:val="00DB5D3B"/>
    <w:rsid w:val="00DD08D8"/>
    <w:rsid w:val="00E47054"/>
    <w:rsid w:val="00E96167"/>
    <w:rsid w:val="00F06146"/>
    <w:rsid w:val="00F2239C"/>
    <w:rsid w:val="00F304D4"/>
    <w:rsid w:val="00F37F6D"/>
    <w:rsid w:val="00F410B4"/>
    <w:rsid w:val="00F8109A"/>
    <w:rsid w:val="00F9022B"/>
    <w:rsid w:val="00FA10B5"/>
    <w:rsid w:val="00FB349A"/>
    <w:rsid w:val="00FD6C76"/>
    <w:rsid w:val="69C71B9E"/>
    <w:rsid w:val="73784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1B0DC"/>
  <w15:docId w15:val="{F3D6B309-4394-4003-98BC-862BD5CB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63F8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828</ap:Words>
  <ap:Characters>4989</ap:Characters>
  <ap:DocSecurity>0</ap:DocSecurity>
  <ap:Lines>41</ap:Lines>
  <ap:Paragraphs>11</ap:Paragraphs>
  <ap:ScaleCrop>false</ap:ScaleCrop>
  <ap:LinksUpToDate>false</ap:LinksUpToDate>
  <ap:CharactersWithSpaces>5806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2026-01-23T14:27:00.0000000Z</dcterms:created>
  <dcterms:modified xsi:type="dcterms:W3CDTF">2026-01-23T14:40:00.0000000Z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