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55F" w:rsidP="00D7718E" w:rsidRDefault="00327E57" w14:paraId="428F946D" w14:textId="77777777">
      <w:pPr>
        <w:spacing w:line="276" w:lineRule="auto"/>
      </w:pPr>
      <w:r>
        <w:t>Geachte voorzitter,</w:t>
      </w:r>
    </w:p>
    <w:p w:rsidR="00E8755F" w:rsidP="00D7718E" w:rsidRDefault="00E8755F" w14:paraId="428F946E" w14:textId="77777777">
      <w:pPr>
        <w:spacing w:line="276" w:lineRule="auto"/>
      </w:pPr>
    </w:p>
    <w:p w:rsidRPr="003E565A" w:rsidR="008D6FD0" w:rsidP="00D7718E" w:rsidRDefault="008D6FD0" w14:paraId="18EF0B71" w14:textId="31D3BC4B">
      <w:pPr>
        <w:spacing w:line="276" w:lineRule="auto"/>
      </w:pPr>
      <w:r>
        <w:t xml:space="preserve">Tijdens de behandeling van de begroting Buitenlandse Handel en Ontwikkelingshulp (36800-XVII) van 14 en 15 januari jl. is </w:t>
      </w:r>
      <w:r w:rsidR="0087609C">
        <w:t xml:space="preserve">het </w:t>
      </w:r>
      <w:r>
        <w:t>amendement Kröger c.s. (nr. 31) ingediend.</w:t>
      </w:r>
      <w:r>
        <w:rPr>
          <w:rStyle w:val="FootnoteReference"/>
        </w:rPr>
        <w:footnoteReference w:id="2"/>
      </w:r>
      <w:r>
        <w:t xml:space="preserve"> </w:t>
      </w:r>
      <w:r w:rsidR="00317B05">
        <w:t>Volgens de indieners moet</w:t>
      </w:r>
      <w:r w:rsidR="00C56F27">
        <w:t>en middelen voor het Focus-beleidskader</w:t>
      </w:r>
      <w:r w:rsidR="00317B05">
        <w:t xml:space="preserve"> aangewend kunnen worden door maatschappelijke organisaties voor pleiten en beïnvloeden in Nederland. </w:t>
      </w:r>
      <w:r w:rsidR="00460CC1">
        <w:t>Dit</w:t>
      </w:r>
      <w:r w:rsidR="00317B05">
        <w:t xml:space="preserve"> amendement</w:t>
      </w:r>
      <w:r w:rsidR="00460CC1">
        <w:t xml:space="preserve"> heb ik</w:t>
      </w:r>
      <w:r w:rsidR="00317B05">
        <w:t xml:space="preserve"> ontraden.</w:t>
      </w:r>
      <w:r w:rsidR="005C3477">
        <w:t xml:space="preserve"> </w:t>
      </w:r>
      <w:r w:rsidRPr="005D1D29" w:rsidR="005C3477">
        <w:t xml:space="preserve">Met deze brief kom ik tegemoet aan </w:t>
      </w:r>
      <w:r w:rsidRPr="005D1D29" w:rsidR="005E32F9">
        <w:t>mijn</w:t>
      </w:r>
      <w:r w:rsidRPr="005D1D29" w:rsidR="005C3477">
        <w:t xml:space="preserve"> toezeggi</w:t>
      </w:r>
      <w:r w:rsidRPr="00D7718E" w:rsidR="005C3477">
        <w:t>ng om de Kamer te informeren over deze appreciatie</w:t>
      </w:r>
      <w:r w:rsidRPr="00D7718E" w:rsidR="001B3093">
        <w:t xml:space="preserve"> en aan het verzoek van </w:t>
      </w:r>
      <w:r w:rsidRPr="00D7718E" w:rsidR="00BC3151">
        <w:t>de vaste commissie voor Buitenlandse Handel en Ontwikkelingshulp</w:t>
      </w:r>
      <w:r w:rsidR="00BC3151">
        <w:t xml:space="preserve"> </w:t>
      </w:r>
      <w:r w:rsidRPr="003E565A" w:rsidR="00AB6EC7">
        <w:t xml:space="preserve">van 20 januari 2026 </w:t>
      </w:r>
      <w:r w:rsidRPr="003E565A" w:rsidR="001B3093">
        <w:t xml:space="preserve">om in te gaan op </w:t>
      </w:r>
      <w:r w:rsidRPr="003E565A" w:rsidR="00AB6EC7">
        <w:t xml:space="preserve">twee </w:t>
      </w:r>
      <w:r w:rsidRPr="003E565A" w:rsidR="001B3093">
        <w:t>extra vragen</w:t>
      </w:r>
      <w:r w:rsidRPr="003E565A" w:rsidR="005C3477">
        <w:t>.</w:t>
      </w:r>
      <w:r w:rsidRPr="003E565A" w:rsidR="005C3477">
        <w:rPr>
          <w:rStyle w:val="FootnoteReference"/>
        </w:rPr>
        <w:footnoteReference w:id="3"/>
      </w:r>
    </w:p>
    <w:p w:rsidRPr="003E565A" w:rsidR="00A37352" w:rsidP="00D7718E" w:rsidRDefault="00A37352" w14:paraId="428E9885" w14:textId="77777777">
      <w:pPr>
        <w:spacing w:line="276" w:lineRule="auto"/>
      </w:pPr>
    </w:p>
    <w:p w:rsidRPr="003E565A" w:rsidR="00BB1F1F" w:rsidP="00D7718E" w:rsidRDefault="00362364" w14:paraId="02539518" w14:textId="503E5BF8">
      <w:pPr>
        <w:spacing w:line="276" w:lineRule="auto"/>
      </w:pPr>
      <w:r w:rsidRPr="003E565A">
        <w:t>M</w:t>
      </w:r>
      <w:r w:rsidRPr="003E565A" w:rsidR="00BB1F1F">
        <w:t xml:space="preserve">aatschappelijke organisaties </w:t>
      </w:r>
      <w:r w:rsidRPr="003E565A">
        <w:t xml:space="preserve">zijn </w:t>
      </w:r>
      <w:r w:rsidRPr="003E565A" w:rsidR="00BB1F1F">
        <w:t xml:space="preserve">belangrijke partners voor effectieve ontwikkelingshulp en voor de bescherming en bevordering van mensenrechten wereldwijd. Binnen het Focus-beleidskader krijgen zij financiering voor dienstverlenende activiteiten, maar ook voor beleidsbeïnvloeding in ontwikkelingslanden, in de regio én op internationaal niveau. Het staat maatschappelijke organisaties </w:t>
      </w:r>
      <w:r w:rsidRPr="003E565A" w:rsidR="005D1D29">
        <w:t>vrij om te</w:t>
      </w:r>
      <w:r w:rsidRPr="003E565A" w:rsidR="00BB1F1F">
        <w:t xml:space="preserve"> lobbyen binnen Nederland, maar dan met eigen middelen.</w:t>
      </w:r>
    </w:p>
    <w:p w:rsidRPr="003E565A" w:rsidR="00BB1F1F" w:rsidP="00D7718E" w:rsidRDefault="00BB1F1F" w14:paraId="0C764509" w14:textId="77777777">
      <w:pPr>
        <w:spacing w:line="276" w:lineRule="auto"/>
      </w:pPr>
    </w:p>
    <w:p w:rsidR="005B3979" w:rsidP="00D7718E" w:rsidRDefault="005B3979" w14:paraId="5566877C" w14:textId="0D20F879">
      <w:pPr>
        <w:spacing w:line="276" w:lineRule="auto"/>
      </w:pPr>
      <w:r w:rsidRPr="003E565A">
        <w:t xml:space="preserve">Het uitvoeren van het amendement </w:t>
      </w:r>
      <w:r w:rsidRPr="003E565A" w:rsidR="00AB6EC7">
        <w:t xml:space="preserve">raakt alle instrumenten van het Focus-beleidskader en heeft daardoor </w:t>
      </w:r>
      <w:r w:rsidRPr="003E565A">
        <w:t xml:space="preserve">verstrekkende gevolgen voor </w:t>
      </w:r>
      <w:r w:rsidRPr="003E565A" w:rsidR="007556CD">
        <w:t xml:space="preserve">veel </w:t>
      </w:r>
      <w:r w:rsidRPr="003E565A">
        <w:t>maatschappelijke organisaties</w:t>
      </w:r>
      <w:r w:rsidRPr="003E565A" w:rsidR="007556CD">
        <w:t xml:space="preserve">, </w:t>
      </w:r>
      <w:r w:rsidRPr="003E565A" w:rsidR="00E73B20">
        <w:t xml:space="preserve">vooral </w:t>
      </w:r>
      <w:r w:rsidRPr="003E565A" w:rsidR="007556CD">
        <w:t>ook uit het mondiale zuiden</w:t>
      </w:r>
      <w:r w:rsidRPr="003E565A" w:rsidR="00166369">
        <w:t>. Dit</w:t>
      </w:r>
      <w:r w:rsidRPr="003E565A" w:rsidR="007556CD">
        <w:t xml:space="preserve"> getuigt niet van goed bestuur</w:t>
      </w:r>
      <w:r w:rsidRPr="003E565A">
        <w:t>.</w:t>
      </w:r>
    </w:p>
    <w:p w:rsidR="005B3979" w:rsidP="00D7718E" w:rsidRDefault="005B3979" w14:paraId="1C34DBCE" w14:textId="77777777">
      <w:pPr>
        <w:spacing w:line="276" w:lineRule="auto"/>
      </w:pPr>
    </w:p>
    <w:p w:rsidR="00357BCC" w:rsidP="00D7718E" w:rsidRDefault="005D335D" w14:paraId="5B5864ED" w14:textId="79FACD5F">
      <w:pPr>
        <w:spacing w:line="276" w:lineRule="auto"/>
      </w:pPr>
      <w:r>
        <w:t xml:space="preserve">Het amendement </w:t>
      </w:r>
      <w:r w:rsidRPr="00D7718E" w:rsidR="0098186D">
        <w:t xml:space="preserve">beoogt </w:t>
      </w:r>
      <w:r w:rsidRPr="00D7718E" w:rsidR="00F63E0A">
        <w:t>wijzig</w:t>
      </w:r>
      <w:r w:rsidRPr="00D7718E" w:rsidR="0098186D">
        <w:t>ing van</w:t>
      </w:r>
      <w:r>
        <w:t xml:space="preserve"> de grondslag voor de </w:t>
      </w:r>
      <w:r w:rsidR="00EF00CE">
        <w:t>financiering</w:t>
      </w:r>
      <w:r>
        <w:t xml:space="preserve"> onder het Focus-beleidskader, door pleiten en beïnvloeden in Nederland subsidiabel te maken. </w:t>
      </w:r>
      <w:r w:rsidR="00D825A5">
        <w:t>Dit moet worden vastgelegd in de</w:t>
      </w:r>
      <w:r w:rsidRPr="00D825A5" w:rsidR="00D825A5">
        <w:t xml:space="preserve"> Subsidieregeling Buitenlandse Zaken </w:t>
      </w:r>
      <w:r w:rsidRPr="002A0F12" w:rsidR="00D825A5">
        <w:t>2006</w:t>
      </w:r>
      <w:r w:rsidRPr="002A0F12" w:rsidR="00D5586D">
        <w:t xml:space="preserve"> </w:t>
      </w:r>
      <w:r w:rsidRPr="002A0F12" w:rsidR="00D4100B">
        <w:t xml:space="preserve">(SRBZ). De herziene SRBZ moet worden vastgesteld door de </w:t>
      </w:r>
      <w:r w:rsidRPr="002A0F12" w:rsidR="00E24465">
        <w:t>m</w:t>
      </w:r>
      <w:r w:rsidRPr="002A0F12" w:rsidR="00D4100B">
        <w:t xml:space="preserve">inister van Buitenlandse Zaken en worden gepubliceerd in de Staatscourant. </w:t>
      </w:r>
      <w:r w:rsidRPr="002A0F12" w:rsidR="00D825A5">
        <w:t xml:space="preserve">Vervolgens moeten de </w:t>
      </w:r>
      <w:r w:rsidRPr="002A0F12">
        <w:t xml:space="preserve">uitvraagdocumenten </w:t>
      </w:r>
      <w:r w:rsidRPr="002A0F12" w:rsidR="00D5586D">
        <w:t xml:space="preserve">en al ingediende voorstellen </w:t>
      </w:r>
      <w:r w:rsidRPr="002A0F12">
        <w:t xml:space="preserve">voor de instrumenten </w:t>
      </w:r>
      <w:r w:rsidRPr="002A0F12">
        <w:lastRenderedPageBreak/>
        <w:t>onder het Focus-beleidskader worden aangepast</w:t>
      </w:r>
      <w:r w:rsidRPr="002A0F12" w:rsidR="00D5586D">
        <w:t>, omdat die op een andere subsidiegrondslag zijn gebaseerd. In de SRBZ (</w:t>
      </w:r>
      <w:r w:rsidRPr="002A0F12" w:rsidR="00755E8A">
        <w:t>a</w:t>
      </w:r>
      <w:r w:rsidRPr="002A0F12" w:rsidR="00D5586D">
        <w:t>rtikel 4.2, eerste lid) staat namelijk vastgelegd dat</w:t>
      </w:r>
      <w:r w:rsidRPr="002A0F12" w:rsidR="00F13D09">
        <w:t>,</w:t>
      </w:r>
      <w:r w:rsidRPr="002A0F12" w:rsidR="00D5586D">
        <w:t xml:space="preserve"> binnen de gestelde doelen van de acht Focus-instrumenten</w:t>
      </w:r>
      <w:r w:rsidRPr="002A0F12" w:rsidR="00F13D09">
        <w:t>,</w:t>
      </w:r>
      <w:r w:rsidRPr="002A0F12" w:rsidR="00D5586D">
        <w:t xml:space="preserve"> het ministerie </w:t>
      </w:r>
      <w:r w:rsidRPr="002A0F12" w:rsidR="00F13D09">
        <w:t>géé</w:t>
      </w:r>
      <w:r w:rsidRPr="002A0F12" w:rsidR="00D5586D">
        <w:t xml:space="preserve">n subsidie </w:t>
      </w:r>
      <w:r w:rsidRPr="002A0F12" w:rsidR="00F13D09">
        <w:t>verleent</w:t>
      </w:r>
      <w:r w:rsidRPr="002A0F12" w:rsidR="00D5586D">
        <w:t xml:space="preserve"> voor activiteiten gericht op beleidsbeïnvloeding in Nederland. </w:t>
      </w:r>
      <w:r w:rsidRPr="002A0F12" w:rsidR="00F13D09">
        <w:t xml:space="preserve">Aanpassing van de SRBZ </w:t>
      </w:r>
      <w:r w:rsidRPr="002A0F12" w:rsidR="002977D8">
        <w:t xml:space="preserve">vergt </w:t>
      </w:r>
      <w:r w:rsidRPr="002A0F12" w:rsidR="009D5045">
        <w:t xml:space="preserve">vervolgens </w:t>
      </w:r>
      <w:r w:rsidRPr="002A0F12" w:rsidR="002977D8">
        <w:t xml:space="preserve">daarom </w:t>
      </w:r>
      <w:r w:rsidRPr="002A0F12" w:rsidR="00487BEC">
        <w:t>direct</w:t>
      </w:r>
      <w:r w:rsidRPr="002A0F12" w:rsidR="002977D8">
        <w:t xml:space="preserve"> aanpassing</w:t>
      </w:r>
      <w:r w:rsidRPr="002A0F12" w:rsidR="00F13D09">
        <w:t xml:space="preserve"> </w:t>
      </w:r>
      <w:r w:rsidRPr="002A0F12" w:rsidR="002977D8">
        <w:t>van</w:t>
      </w:r>
      <w:r w:rsidRPr="002A0F12" w:rsidR="00F13D09">
        <w:t xml:space="preserve"> de gepubliceerde subsidietenders.</w:t>
      </w:r>
      <w:r w:rsidRPr="002A0F12" w:rsidR="00402A81">
        <w:t xml:space="preserve"> </w:t>
      </w:r>
      <w:r w:rsidRPr="002A0F12" w:rsidR="00F86BFF">
        <w:t>Hetzelfde</w:t>
      </w:r>
      <w:r w:rsidRPr="002A0F12" w:rsidR="00402A81">
        <w:t xml:space="preserve"> geldt voor </w:t>
      </w:r>
      <w:r w:rsidRPr="002A0F12" w:rsidR="00153AF1">
        <w:t xml:space="preserve">de voorstellen van </w:t>
      </w:r>
      <w:r w:rsidRPr="002A0F12" w:rsidR="00402A81">
        <w:t xml:space="preserve">maatschappelijke organisaties die </w:t>
      </w:r>
      <w:r w:rsidRPr="002A0F12" w:rsidR="00153AF1">
        <w:t>al zijn ingediend</w:t>
      </w:r>
      <w:r w:rsidRPr="002A0F12" w:rsidR="00402A81">
        <w:t xml:space="preserve"> op basis van de grondslag dat lobby binnen Nederland niet subsidiabel is. Zij moeten de kans krijgen om hun voorstellen daarop aan te passen</w:t>
      </w:r>
      <w:r w:rsidRPr="002A0F12" w:rsidR="00E97F68">
        <w:t xml:space="preserve"> en opnieuw in te dienen</w:t>
      </w:r>
      <w:r w:rsidRPr="002A0F12" w:rsidR="00402A81">
        <w:t>.</w:t>
      </w:r>
      <w:r w:rsidR="005B22B3">
        <w:t xml:space="preserve"> </w:t>
      </w:r>
    </w:p>
    <w:p w:rsidRPr="00D7718E" w:rsidR="0098186D" w:rsidP="00D7718E" w:rsidRDefault="0098186D" w14:paraId="6F643CE3" w14:textId="689CB85F">
      <w:pPr>
        <w:spacing w:line="276" w:lineRule="auto"/>
      </w:pPr>
      <w:r w:rsidRPr="00D7718E">
        <w:t xml:space="preserve">Ook </w:t>
      </w:r>
      <w:r w:rsidRPr="00D7718E" w:rsidR="00FA3A63">
        <w:t xml:space="preserve">zijn er wellicht organisaties die </w:t>
      </w:r>
      <w:r w:rsidRPr="00D7718E">
        <w:t xml:space="preserve">alsnog </w:t>
      </w:r>
      <w:r w:rsidRPr="00D7718E" w:rsidR="00FA3A63">
        <w:t xml:space="preserve">een voorstel </w:t>
      </w:r>
      <w:r w:rsidRPr="00D7718E">
        <w:t xml:space="preserve">willen indienen </w:t>
      </w:r>
      <w:r w:rsidRPr="00D7718E" w:rsidR="008A2F3A">
        <w:t>als</w:t>
      </w:r>
      <w:r w:rsidRPr="00D7718E" w:rsidR="00FA3A63">
        <w:t xml:space="preserve"> </w:t>
      </w:r>
      <w:r w:rsidRPr="00D7718E" w:rsidR="008A2F3A">
        <w:t>lobby in Nederland subsidiabel wordt.</w:t>
      </w:r>
    </w:p>
    <w:p w:rsidRPr="00DD2C51" w:rsidR="001553AD" w:rsidP="00D7718E" w:rsidRDefault="001553AD" w14:paraId="5CC3B6E8" w14:textId="77777777">
      <w:pPr>
        <w:spacing w:line="276" w:lineRule="auto"/>
        <w:rPr>
          <w:highlight w:val="yellow"/>
        </w:rPr>
      </w:pPr>
    </w:p>
    <w:p w:rsidRPr="00D5586D" w:rsidR="005716BA" w:rsidP="00D7718E" w:rsidRDefault="00A25629" w14:paraId="385E2754" w14:textId="329E0EF7">
      <w:pPr>
        <w:spacing w:line="276" w:lineRule="auto"/>
      </w:pPr>
      <w:r w:rsidRPr="001B7350">
        <w:t xml:space="preserve">Met deze toelichting geef ik antwoord op </w:t>
      </w:r>
      <w:r w:rsidRPr="00D7718E" w:rsidR="005D4797">
        <w:t>de extra vrag</w:t>
      </w:r>
      <w:r w:rsidRPr="00D7718E" w:rsidR="0098186D">
        <w:t>en</w:t>
      </w:r>
      <w:r w:rsidRPr="00D7718E">
        <w:t xml:space="preserve"> van </w:t>
      </w:r>
      <w:bookmarkStart w:name="_Hlk220076136" w:id="1"/>
      <w:r w:rsidRPr="00D7718E" w:rsidR="0098186D">
        <w:t xml:space="preserve">de </w:t>
      </w:r>
      <w:r w:rsidRPr="00D7718E" w:rsidR="001B7350">
        <w:t>v</w:t>
      </w:r>
      <w:r w:rsidRPr="00D7718E" w:rsidR="0098186D">
        <w:t xml:space="preserve">aste commissie </w:t>
      </w:r>
      <w:r w:rsidRPr="00D7718E" w:rsidR="001B7350">
        <w:t xml:space="preserve">voor Buitenlandse Handel en Ontwikkelingshulp </w:t>
      </w:r>
      <w:bookmarkEnd w:id="1"/>
      <w:r w:rsidRPr="001B7350">
        <w:t>om zo precies mogelijk aan</w:t>
      </w:r>
      <w:r w:rsidRPr="001B7350" w:rsidR="005D4797">
        <w:t xml:space="preserve"> te </w:t>
      </w:r>
      <w:r w:rsidRPr="001B7350">
        <w:t>geven hoe uit het amendement volgt dat alle aanbestedingen die al gepubliceerd zijn, moeten worden stopgezet en aangepast, en dat ingediende voorstellen opnieuw moeten worden aangeleverd.</w:t>
      </w:r>
    </w:p>
    <w:p w:rsidR="005716BA" w:rsidP="00D7718E" w:rsidRDefault="005716BA" w14:paraId="13C770BD" w14:textId="77777777">
      <w:pPr>
        <w:spacing w:line="276" w:lineRule="auto"/>
      </w:pPr>
    </w:p>
    <w:p w:rsidR="005716BA" w:rsidP="00D7718E" w:rsidRDefault="005716BA" w14:paraId="79EDA6B6" w14:textId="6C5744CB">
      <w:pPr>
        <w:spacing w:line="276" w:lineRule="auto"/>
      </w:pPr>
      <w:r>
        <w:t>Concreet heeft dit de volgende consequenties voor de acht instrumenten onder het Focus-beleidskader:</w:t>
      </w:r>
    </w:p>
    <w:p w:rsidR="005716BA" w:rsidP="00D7718E" w:rsidRDefault="005716BA" w14:paraId="4DBCE29C" w14:textId="3FE9CB23">
      <w:pPr>
        <w:pStyle w:val="ListParagraph"/>
        <w:numPr>
          <w:ilvl w:val="0"/>
          <w:numId w:val="6"/>
        </w:numPr>
        <w:spacing w:line="276" w:lineRule="auto"/>
      </w:pPr>
      <w:r w:rsidRPr="005716BA">
        <w:t xml:space="preserve">Voor de drie vrouwenrechteninstrumenten </w:t>
      </w:r>
      <w:r w:rsidR="008D2847">
        <w:t xml:space="preserve">is een </w:t>
      </w:r>
      <w:r>
        <w:t>gezamenlijk subsidiebeleidskader</w:t>
      </w:r>
      <w:r w:rsidR="008D2847">
        <w:t xml:space="preserve"> gepubliceerd</w:t>
      </w:r>
      <w:r w:rsidR="00FC35E0">
        <w:t xml:space="preserve">, waarvan de </w:t>
      </w:r>
      <w:r w:rsidRPr="005716BA">
        <w:t xml:space="preserve">aanvraagdeadline </w:t>
      </w:r>
      <w:r w:rsidR="008D2847">
        <w:t>is verstreken</w:t>
      </w:r>
      <w:r w:rsidR="00FC35E0">
        <w:t>.</w:t>
      </w:r>
      <w:r w:rsidR="00183EB1">
        <w:t xml:space="preserve"> E</w:t>
      </w:r>
      <w:r w:rsidR="008D2847">
        <w:t xml:space="preserve">r zijn </w:t>
      </w:r>
      <w:r w:rsidRPr="005716BA">
        <w:t>meer dan 100 voorstellen ontvangen, waaronder veel van organisaties uit het mondiale zuiden.</w:t>
      </w:r>
      <w:r w:rsidR="0098262D">
        <w:t xml:space="preserve"> </w:t>
      </w:r>
      <w:bookmarkStart w:name="_Hlk219472071" w:id="2"/>
      <w:r w:rsidRPr="00213396" w:rsidR="0098262D">
        <w:t xml:space="preserve">Dit proces moet worden stopgezet en de organisaties moeten gevraagd </w:t>
      </w:r>
      <w:r w:rsidRPr="00E14354" w:rsidR="0098262D">
        <w:t>worden</w:t>
      </w:r>
      <w:r w:rsidRPr="00E14354" w:rsidR="00585DFC">
        <w:t xml:space="preserve"> aangepast</w:t>
      </w:r>
      <w:r w:rsidR="00DF71E2">
        <w:t>e</w:t>
      </w:r>
      <w:r w:rsidRPr="00E14354" w:rsidR="00585DFC">
        <w:t xml:space="preserve"> </w:t>
      </w:r>
      <w:r w:rsidRPr="00790811" w:rsidR="00585DFC">
        <w:t>voorstel</w:t>
      </w:r>
      <w:r w:rsidRPr="00790811" w:rsidR="004B38EE">
        <w:t>len</w:t>
      </w:r>
      <w:r w:rsidRPr="00E14354" w:rsidR="00585DFC">
        <w:t xml:space="preserve"> in te dienen</w:t>
      </w:r>
      <w:r w:rsidRPr="00E14354" w:rsidR="0098262D">
        <w:t xml:space="preserve"> op basis van een nieuw subsidiebeleidskader.</w:t>
      </w:r>
      <w:bookmarkEnd w:id="2"/>
    </w:p>
    <w:p w:rsidR="008D2847" w:rsidP="00D7718E" w:rsidRDefault="00FC35E0" w14:paraId="753AFE0D" w14:textId="03F0EBDA">
      <w:pPr>
        <w:pStyle w:val="ListParagraph"/>
        <w:numPr>
          <w:ilvl w:val="0"/>
          <w:numId w:val="6"/>
        </w:numPr>
        <w:spacing w:line="276" w:lineRule="auto"/>
      </w:pPr>
      <w:r>
        <w:t>Er zijn twee instrumenten</w:t>
      </w:r>
      <w:r w:rsidR="00D46C7F">
        <w:rPr>
          <w:rStyle w:val="FootnoteReference"/>
        </w:rPr>
        <w:footnoteReference w:id="4"/>
      </w:r>
      <w:r>
        <w:t xml:space="preserve"> waarvoor organisaties op dit moment voorstellen kunnen indienen. </w:t>
      </w:r>
      <w:r w:rsidRPr="00213396" w:rsidR="001E1687">
        <w:t>D</w:t>
      </w:r>
      <w:r w:rsidRPr="00213396">
        <w:t>eze</w:t>
      </w:r>
      <w:r w:rsidRPr="00213396" w:rsidR="001E1687">
        <w:t xml:space="preserve"> proces</w:t>
      </w:r>
      <w:r w:rsidRPr="00213396">
        <w:t>sen</w:t>
      </w:r>
      <w:r w:rsidRPr="00213396" w:rsidR="001E1687">
        <w:t xml:space="preserve"> moet</w:t>
      </w:r>
      <w:r w:rsidRPr="00213396">
        <w:t>en</w:t>
      </w:r>
      <w:r w:rsidRPr="00213396" w:rsidR="001E1687">
        <w:t xml:space="preserve"> worden stopgezet en de organisaties moeten gevraagd worden op basis van een nieuw </w:t>
      </w:r>
      <w:r w:rsidRPr="00213396">
        <w:t>uitvraagdocument</w:t>
      </w:r>
      <w:r w:rsidRPr="00213396" w:rsidR="001E1687">
        <w:t xml:space="preserve"> (aangepaste) voorstellen in te dienen.</w:t>
      </w:r>
    </w:p>
    <w:p w:rsidRPr="00790811" w:rsidR="00FA0DE8" w:rsidP="00D7718E" w:rsidRDefault="008D2847" w14:paraId="2E985400" w14:textId="0C093FFA">
      <w:pPr>
        <w:pStyle w:val="ListParagraph"/>
        <w:numPr>
          <w:ilvl w:val="0"/>
          <w:numId w:val="6"/>
        </w:numPr>
        <w:spacing w:line="276" w:lineRule="auto"/>
      </w:pPr>
      <w:r>
        <w:t xml:space="preserve">Voor </w:t>
      </w:r>
      <w:r w:rsidR="00B73228">
        <w:t xml:space="preserve">twee </w:t>
      </w:r>
      <w:r>
        <w:t>instrument</w:t>
      </w:r>
      <w:r w:rsidR="00B73228">
        <w:t>en</w:t>
      </w:r>
      <w:r w:rsidR="00963258">
        <w:rPr>
          <w:rStyle w:val="FootnoteReference"/>
        </w:rPr>
        <w:footnoteReference w:id="5"/>
      </w:r>
      <w:r>
        <w:t xml:space="preserve"> </w:t>
      </w:r>
      <w:r w:rsidR="00207714">
        <w:t>zijn reeds juridische verplichtingen aangegaan. De activiteiten zijn</w:t>
      </w:r>
      <w:r>
        <w:t xml:space="preserve"> van start gegaan.</w:t>
      </w:r>
      <w:r w:rsidR="0082601D">
        <w:t xml:space="preserve"> </w:t>
      </w:r>
      <w:r w:rsidRPr="002A0F12" w:rsidR="00F5249C">
        <w:t xml:space="preserve">Zoals ik heb aangegeven tijdens de </w:t>
      </w:r>
      <w:r w:rsidRPr="00790811" w:rsidR="00F5249C">
        <w:t xml:space="preserve">begrotingsbehandeling, </w:t>
      </w:r>
      <w:r w:rsidRPr="00790811" w:rsidR="005B22B3">
        <w:t>ga</w:t>
      </w:r>
      <w:r w:rsidRPr="00790811" w:rsidR="00F5249C">
        <w:t xml:space="preserve"> ik deze verplichtingen niet herzien.</w:t>
      </w:r>
    </w:p>
    <w:p w:rsidR="005716BA" w:rsidP="00D7718E" w:rsidRDefault="00FC35E0" w14:paraId="19E74676" w14:textId="74B0E661">
      <w:pPr>
        <w:pStyle w:val="ListParagraph"/>
        <w:numPr>
          <w:ilvl w:val="0"/>
          <w:numId w:val="6"/>
        </w:numPr>
        <w:spacing w:line="276" w:lineRule="auto"/>
      </w:pPr>
      <w:r w:rsidRPr="00790811">
        <w:t xml:space="preserve">Er is slechts één </w:t>
      </w:r>
      <w:r w:rsidRPr="00790811" w:rsidR="008D2847">
        <w:t xml:space="preserve">instrument </w:t>
      </w:r>
      <w:r w:rsidRPr="00790811">
        <w:t>waarvoor</w:t>
      </w:r>
      <w:r>
        <w:t xml:space="preserve"> het uitvraagdocument nog niet gepubliceerd is,</w:t>
      </w:r>
      <w:r w:rsidR="008D2847">
        <w:t xml:space="preserve"> het bevorderen van schone en eerlijke handel</w:t>
      </w:r>
      <w:r>
        <w:t>. P</w:t>
      </w:r>
      <w:r w:rsidR="008D2847">
        <w:t xml:space="preserve">ublicatie in de Staatscourant </w:t>
      </w:r>
      <w:r>
        <w:t xml:space="preserve">was voorzien </w:t>
      </w:r>
      <w:r w:rsidR="008D2847">
        <w:t xml:space="preserve">op 19 januari, maar is naar aanleiding van dit amendement </w:t>
      </w:r>
      <w:r w:rsidRPr="00D7718E" w:rsidR="00EB0B9F">
        <w:t>aangehouden tot de stemming in maart 2026</w:t>
      </w:r>
      <w:r w:rsidRPr="00D7718E" w:rsidR="008D2847">
        <w:t>.</w:t>
      </w:r>
      <w:r w:rsidRPr="00D7718E" w:rsidR="008C7551">
        <w:t xml:space="preserve"> </w:t>
      </w:r>
      <w:r w:rsidRPr="00D7718E" w:rsidR="00790811">
        <w:t>Hierdoor loopt de start van dit instrument sowieso een vertraging van enkele maanden op</w:t>
      </w:r>
      <w:r w:rsidRPr="00D7718E" w:rsidR="00533A8F">
        <w:t xml:space="preserve"> en z</w:t>
      </w:r>
      <w:r w:rsidRPr="00D7718E" w:rsidR="00790811">
        <w:t>ullen de onder dit instrument te financieren activiteiten niet in de eerste helft van 2026 van start gaan, wat wel is toegezegd aan uw Kamer op 19 september 2025</w:t>
      </w:r>
      <w:r w:rsidRPr="00D7718E" w:rsidR="005456AC">
        <w:t>.</w:t>
      </w:r>
      <w:r w:rsidRPr="00D7718E" w:rsidR="00790811">
        <w:rPr>
          <w:rStyle w:val="FootnoteReference"/>
        </w:rPr>
        <w:footnoteReference w:id="6"/>
      </w:r>
      <w:r w:rsidRPr="00D7718E" w:rsidR="0087083F">
        <w:t xml:space="preserve"> </w:t>
      </w:r>
    </w:p>
    <w:p w:rsidR="005716BA" w:rsidP="00D7718E" w:rsidRDefault="005716BA" w14:paraId="47B708D9" w14:textId="77777777">
      <w:pPr>
        <w:spacing w:line="276" w:lineRule="auto"/>
      </w:pPr>
    </w:p>
    <w:p w:rsidR="005D335D" w:rsidP="00D7718E" w:rsidRDefault="00706D32" w14:paraId="14BBBB21" w14:textId="54C9295A">
      <w:pPr>
        <w:spacing w:line="276" w:lineRule="auto"/>
      </w:pPr>
      <w:r>
        <w:t>O</w:t>
      </w:r>
      <w:r w:rsidRPr="002668DF" w:rsidR="002668DF">
        <w:t xml:space="preserve">rganisaties die </w:t>
      </w:r>
      <w:r w:rsidR="008C7551">
        <w:t>hun voorstellen moeten</w:t>
      </w:r>
      <w:r w:rsidRPr="002668DF" w:rsidR="002668DF">
        <w:t xml:space="preserve"> </w:t>
      </w:r>
      <w:r w:rsidR="00E46D1D">
        <w:t>herzien</w:t>
      </w:r>
      <w:r w:rsidRPr="002668DF" w:rsidR="002668DF">
        <w:t xml:space="preserve"> en opnieuw </w:t>
      </w:r>
      <w:r w:rsidR="008C7551">
        <w:t xml:space="preserve">moeten </w:t>
      </w:r>
      <w:r w:rsidRPr="002668DF" w:rsidR="002668DF">
        <w:t>indienen</w:t>
      </w:r>
      <w:r w:rsidR="001E1687">
        <w:t xml:space="preserve"> worden </w:t>
      </w:r>
      <w:r w:rsidRPr="002668DF" w:rsidR="002668DF">
        <w:t>op substantiële extra kosten</w:t>
      </w:r>
      <w:r w:rsidR="001E1687">
        <w:t xml:space="preserve"> gejaagd</w:t>
      </w:r>
      <w:r w:rsidR="008C7551">
        <w:t xml:space="preserve">. </w:t>
      </w:r>
      <w:r>
        <w:t xml:space="preserve">De voor de aanpassingen en nieuwe tijdlijn van subsidietenders benodigde personele capaciteit aan de kant van het </w:t>
      </w:r>
      <w:r>
        <w:lastRenderedPageBreak/>
        <w:t>ministerie is niet gereserveerd en mogelijk niet beschikbaar. Het ligt bovendien in de verwachting dat</w:t>
      </w:r>
      <w:r w:rsidRPr="002668DF" w:rsidR="002668DF">
        <w:t xml:space="preserve"> juridische procedures </w:t>
      </w:r>
      <w:r>
        <w:t xml:space="preserve">worden gestart </w:t>
      </w:r>
      <w:r w:rsidRPr="002668DF" w:rsidR="002668DF">
        <w:t>en financiële claims</w:t>
      </w:r>
      <w:r>
        <w:t xml:space="preserve"> worden ingediend </w:t>
      </w:r>
      <w:r w:rsidRPr="00E70CE1">
        <w:t>hetgeen tot verdere vertraging en hogere kosten leidt</w:t>
      </w:r>
      <w:r w:rsidRPr="00E70CE1" w:rsidR="002668DF">
        <w:t>.</w:t>
      </w:r>
      <w:r w:rsidR="00EB0B9F">
        <w:t xml:space="preserve"> </w:t>
      </w:r>
      <w:r w:rsidRPr="00E70CE1" w:rsidR="009504A1">
        <w:t xml:space="preserve">Door </w:t>
      </w:r>
      <w:r w:rsidRPr="00E70CE1" w:rsidR="00E46D1D">
        <w:t xml:space="preserve">de </w:t>
      </w:r>
      <w:r w:rsidRPr="00E70CE1" w:rsidR="009504A1">
        <w:t xml:space="preserve">aanpassingen </w:t>
      </w:r>
      <w:r w:rsidRPr="00E70CE1" w:rsidR="0011477F">
        <w:t xml:space="preserve">gaan </w:t>
      </w:r>
      <w:r w:rsidRPr="00E70CE1" w:rsidR="00E46D1D">
        <w:t xml:space="preserve">de </w:t>
      </w:r>
      <w:r w:rsidRPr="00E70CE1" w:rsidR="0011477F">
        <w:t xml:space="preserve">nog </w:t>
      </w:r>
      <w:r w:rsidRPr="00E70CE1" w:rsidR="00E46D1D">
        <w:t>te financieren activiteiten</w:t>
      </w:r>
      <w:r w:rsidRPr="00E70CE1" w:rsidR="0011477F">
        <w:t xml:space="preserve"> </w:t>
      </w:r>
      <w:r w:rsidRPr="00E70CE1" w:rsidR="005F074F">
        <w:t xml:space="preserve">daarom </w:t>
      </w:r>
      <w:r w:rsidRPr="00E70CE1" w:rsidR="0011477F">
        <w:t>mogelijk</w:t>
      </w:r>
      <w:r w:rsidRPr="00E70CE1" w:rsidR="00E46D1D">
        <w:t xml:space="preserve"> </w:t>
      </w:r>
      <w:r w:rsidRPr="00E70CE1" w:rsidR="0011477F">
        <w:t>pas in 2027</w:t>
      </w:r>
      <w:r w:rsidRPr="00E70CE1" w:rsidR="00E46D1D">
        <w:t xml:space="preserve"> van start</w:t>
      </w:r>
      <w:r w:rsidRPr="00E70CE1" w:rsidR="00B123FC">
        <w:t>.</w:t>
      </w:r>
      <w:r w:rsidRPr="00E70CE1" w:rsidR="00E46D1D">
        <w:t xml:space="preserve"> </w:t>
      </w:r>
      <w:r w:rsidRPr="00E70CE1" w:rsidR="00B123FC">
        <w:t>M</w:t>
      </w:r>
      <w:r w:rsidRPr="00E70CE1" w:rsidR="00E46D1D">
        <w:t>aatschappe</w:t>
      </w:r>
      <w:r w:rsidRPr="00E46D1D" w:rsidR="00E46D1D">
        <w:t xml:space="preserve">lijke organisaties </w:t>
      </w:r>
      <w:r w:rsidR="00B123FC">
        <w:t xml:space="preserve">moeten </w:t>
      </w:r>
      <w:r w:rsidR="00943135">
        <w:t xml:space="preserve">dus </w:t>
      </w:r>
      <w:r w:rsidRPr="008C7551" w:rsidR="008C7551">
        <w:t>aanzienlijk langer wachten op duidelijkheid over financiering.</w:t>
      </w:r>
    </w:p>
    <w:p w:rsidR="00D7718E" w:rsidP="00D7718E" w:rsidRDefault="00D7718E" w14:paraId="744E523C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8755F" w14:paraId="428F9473" w14:textId="77777777">
        <w:tc>
          <w:tcPr>
            <w:tcW w:w="3620" w:type="dxa"/>
          </w:tcPr>
          <w:p w:rsidR="00E8755F" w:rsidP="00D7718E" w:rsidRDefault="00327E57" w14:paraId="428F9471" w14:textId="3E988ED1">
            <w:pPr>
              <w:spacing w:line="276" w:lineRule="auto"/>
            </w:pPr>
            <w:r>
              <w:t>Staatssecretaris Buitenlandse Handel en Ontwikkelingshulp</w:t>
            </w:r>
            <w:r w:rsidR="009A3560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E8755F" w:rsidP="00D7718E" w:rsidRDefault="00E8755F" w14:paraId="428F9472" w14:textId="77777777">
            <w:pPr>
              <w:spacing w:line="276" w:lineRule="auto"/>
            </w:pPr>
          </w:p>
        </w:tc>
      </w:tr>
    </w:tbl>
    <w:p w:rsidR="00E8755F" w:rsidP="00D7718E" w:rsidRDefault="00E8755F" w14:paraId="428F9474" w14:textId="77777777">
      <w:pPr>
        <w:spacing w:line="276" w:lineRule="auto"/>
      </w:pPr>
    </w:p>
    <w:sectPr w:rsidR="00E8755F" w:rsidSect="00E91D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C8F0" w14:textId="77777777" w:rsidR="001E3F36" w:rsidRDefault="001E3F36">
      <w:pPr>
        <w:spacing w:line="240" w:lineRule="auto"/>
      </w:pPr>
      <w:r>
        <w:separator/>
      </w:r>
    </w:p>
  </w:endnote>
  <w:endnote w:type="continuationSeparator" w:id="0">
    <w:p w14:paraId="0AA97F30" w14:textId="77777777" w:rsidR="001E3F36" w:rsidRDefault="001E3F36">
      <w:pPr>
        <w:spacing w:line="240" w:lineRule="auto"/>
      </w:pPr>
      <w:r>
        <w:continuationSeparator/>
      </w:r>
    </w:p>
  </w:endnote>
  <w:endnote w:type="continuationNotice" w:id="1">
    <w:p w14:paraId="2B0A8BCC" w14:textId="77777777" w:rsidR="001E3F36" w:rsidRDefault="001E3F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D1F8" w14:textId="77777777" w:rsidR="00D7718E" w:rsidRDefault="00D77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415918"/>
      <w:docPartObj>
        <w:docPartGallery w:val="Page Numbers (Bottom of Page)"/>
        <w:docPartUnique/>
      </w:docPartObj>
    </w:sdtPr>
    <w:sdtContent>
      <w:p w14:paraId="3BBC17E1" w14:textId="4985A25B" w:rsidR="00E24465" w:rsidRDefault="00E244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3AB5BB" w14:textId="77777777" w:rsidR="00636BD6" w:rsidRDefault="00636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915302"/>
      <w:docPartObj>
        <w:docPartGallery w:val="Page Numbers (Bottom of Page)"/>
        <w:docPartUnique/>
      </w:docPartObj>
    </w:sdtPr>
    <w:sdtContent>
      <w:p w14:paraId="2F9706C5" w14:textId="10BF46BF" w:rsidR="00E24465" w:rsidRDefault="00E244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2E0CE" w14:textId="77777777" w:rsidR="00636BD6" w:rsidRDefault="00636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6E81" w14:textId="77777777" w:rsidR="001E3F36" w:rsidRDefault="001E3F36">
      <w:pPr>
        <w:spacing w:line="240" w:lineRule="auto"/>
      </w:pPr>
      <w:r>
        <w:separator/>
      </w:r>
    </w:p>
  </w:footnote>
  <w:footnote w:type="continuationSeparator" w:id="0">
    <w:p w14:paraId="628AA0D1" w14:textId="77777777" w:rsidR="001E3F36" w:rsidRDefault="001E3F36">
      <w:pPr>
        <w:spacing w:line="240" w:lineRule="auto"/>
      </w:pPr>
      <w:r>
        <w:continuationSeparator/>
      </w:r>
    </w:p>
  </w:footnote>
  <w:footnote w:type="continuationNotice" w:id="1">
    <w:p w14:paraId="1FB4CE32" w14:textId="77777777" w:rsidR="001E3F36" w:rsidRDefault="001E3F36">
      <w:pPr>
        <w:spacing w:line="240" w:lineRule="auto"/>
      </w:pPr>
    </w:p>
  </w:footnote>
  <w:footnote w:id="2">
    <w:p w14:paraId="63ABB07B" w14:textId="68A3707B" w:rsidR="008D6FD0" w:rsidRPr="00317B05" w:rsidRDefault="008D6FD0">
      <w:pPr>
        <w:pStyle w:val="FootnoteText"/>
        <w:rPr>
          <w:sz w:val="16"/>
          <w:szCs w:val="16"/>
        </w:rPr>
      </w:pPr>
      <w:r w:rsidRPr="00317B05">
        <w:rPr>
          <w:rStyle w:val="FootnoteReference"/>
          <w:sz w:val="16"/>
          <w:szCs w:val="16"/>
        </w:rPr>
        <w:footnoteRef/>
      </w:r>
      <w:r w:rsidRPr="00317B05">
        <w:rPr>
          <w:sz w:val="16"/>
          <w:szCs w:val="16"/>
        </w:rPr>
        <w:t xml:space="preserve"> Kamerstuk 36800-XVII, nr. 31.</w:t>
      </w:r>
    </w:p>
  </w:footnote>
  <w:footnote w:id="3">
    <w:p w14:paraId="2BE9FAD8" w14:textId="055C94A9" w:rsidR="005C3477" w:rsidRPr="005C3477" w:rsidRDefault="005C3477">
      <w:pPr>
        <w:pStyle w:val="FootnoteText"/>
        <w:rPr>
          <w:sz w:val="16"/>
          <w:szCs w:val="16"/>
        </w:rPr>
      </w:pPr>
      <w:r w:rsidRPr="00CE7C40">
        <w:rPr>
          <w:rStyle w:val="FootnoteReference"/>
          <w:sz w:val="16"/>
          <w:szCs w:val="16"/>
        </w:rPr>
        <w:footnoteRef/>
      </w:r>
      <w:r w:rsidRPr="00CE7C40">
        <w:rPr>
          <w:sz w:val="16"/>
          <w:szCs w:val="16"/>
        </w:rPr>
        <w:t xml:space="preserve"> </w:t>
      </w:r>
      <w:bookmarkStart w:id="0" w:name="_Hlk219968870"/>
      <w:r w:rsidRPr="00CE7C40">
        <w:rPr>
          <w:sz w:val="16"/>
          <w:szCs w:val="16"/>
        </w:rPr>
        <w:t>TZ202601-048</w:t>
      </w:r>
      <w:r w:rsidR="001B3093" w:rsidRPr="00CE7C40">
        <w:rPr>
          <w:sz w:val="16"/>
          <w:szCs w:val="16"/>
        </w:rPr>
        <w:t xml:space="preserve">; </w:t>
      </w:r>
      <w:r w:rsidR="00FB3634" w:rsidRPr="00CE7C40">
        <w:rPr>
          <w:sz w:val="16"/>
          <w:szCs w:val="16"/>
        </w:rPr>
        <w:t>2026Z00869</w:t>
      </w:r>
      <w:r w:rsidR="00E24465" w:rsidRPr="00CE7C40">
        <w:rPr>
          <w:sz w:val="16"/>
          <w:szCs w:val="16"/>
        </w:rPr>
        <w:t>/2026D02242</w:t>
      </w:r>
      <w:r w:rsidR="00CD3F52" w:rsidRPr="00CE7C40">
        <w:rPr>
          <w:sz w:val="16"/>
          <w:szCs w:val="16"/>
        </w:rPr>
        <w:t>.</w:t>
      </w:r>
    </w:p>
    <w:bookmarkEnd w:id="0"/>
  </w:footnote>
  <w:footnote w:id="4">
    <w:p w14:paraId="45E9D425" w14:textId="3FE4427B" w:rsidR="00D46C7F" w:rsidRPr="00EA3AC8" w:rsidRDefault="00D46C7F">
      <w:pPr>
        <w:pStyle w:val="FootnoteText"/>
        <w:rPr>
          <w:sz w:val="16"/>
          <w:szCs w:val="16"/>
        </w:rPr>
      </w:pPr>
      <w:r w:rsidRPr="005D2A77">
        <w:rPr>
          <w:rStyle w:val="FootnoteReference"/>
          <w:sz w:val="16"/>
          <w:szCs w:val="16"/>
        </w:rPr>
        <w:footnoteRef/>
      </w:r>
      <w:r w:rsidRPr="005D2A77">
        <w:rPr>
          <w:sz w:val="16"/>
          <w:szCs w:val="16"/>
        </w:rPr>
        <w:t xml:space="preserve"> </w:t>
      </w:r>
      <w:r w:rsidR="005D2A77">
        <w:rPr>
          <w:sz w:val="16"/>
          <w:szCs w:val="16"/>
        </w:rPr>
        <w:t>H</w:t>
      </w:r>
      <w:r w:rsidRPr="00D46C7F">
        <w:rPr>
          <w:sz w:val="16"/>
          <w:szCs w:val="16"/>
        </w:rPr>
        <w:t>et instrument Beschermen en promoten van mensenrechten en fundamentele vrijheden en het bestrijden van de hiv/aidsepidemie</w:t>
      </w:r>
      <w:r w:rsidR="00CD3F52">
        <w:rPr>
          <w:sz w:val="16"/>
          <w:szCs w:val="16"/>
        </w:rPr>
        <w:t>.</w:t>
      </w:r>
    </w:p>
  </w:footnote>
  <w:footnote w:id="5">
    <w:p w14:paraId="4B6B94C2" w14:textId="32D736C3" w:rsidR="00963258" w:rsidRPr="00EA3AC8" w:rsidRDefault="00963258">
      <w:pPr>
        <w:pStyle w:val="FootnoteText"/>
        <w:rPr>
          <w:sz w:val="16"/>
          <w:szCs w:val="16"/>
        </w:rPr>
      </w:pPr>
      <w:r w:rsidRPr="00EA3AC8">
        <w:rPr>
          <w:rStyle w:val="FootnoteReference"/>
          <w:sz w:val="16"/>
          <w:szCs w:val="16"/>
        </w:rPr>
        <w:footnoteRef/>
      </w:r>
      <w:r w:rsidRPr="00EA3AC8">
        <w:rPr>
          <w:sz w:val="16"/>
          <w:szCs w:val="16"/>
        </w:rPr>
        <w:t xml:space="preserve"> </w:t>
      </w:r>
      <w:r w:rsidR="00EA3AC8" w:rsidRPr="00EA3AC8">
        <w:rPr>
          <w:sz w:val="16"/>
          <w:szCs w:val="16"/>
        </w:rPr>
        <w:t>Het tegengaan van schadelijke praktijken en het stimuleren van Nederlandse Particuliere Ontwikkelingsinitiat</w:t>
      </w:r>
      <w:r w:rsidR="00EA3AC8">
        <w:rPr>
          <w:sz w:val="16"/>
          <w:szCs w:val="16"/>
        </w:rPr>
        <w:t>i</w:t>
      </w:r>
      <w:r w:rsidR="00EA3AC8" w:rsidRPr="00EA3AC8">
        <w:rPr>
          <w:sz w:val="16"/>
          <w:szCs w:val="16"/>
        </w:rPr>
        <w:t>eve</w:t>
      </w:r>
      <w:r w:rsidR="00EA3AC8">
        <w:rPr>
          <w:sz w:val="16"/>
          <w:szCs w:val="16"/>
        </w:rPr>
        <w:t>n</w:t>
      </w:r>
      <w:r w:rsidR="00CD3F52">
        <w:rPr>
          <w:sz w:val="16"/>
          <w:szCs w:val="16"/>
        </w:rPr>
        <w:t>.</w:t>
      </w:r>
    </w:p>
  </w:footnote>
  <w:footnote w:id="6">
    <w:p w14:paraId="1FCB271D" w14:textId="716505F7" w:rsidR="00790811" w:rsidRPr="00790811" w:rsidRDefault="00790811">
      <w:pPr>
        <w:pStyle w:val="FootnoteText"/>
        <w:rPr>
          <w:lang w:val="en-US"/>
        </w:rPr>
      </w:pPr>
      <w:r w:rsidRPr="00483B34">
        <w:rPr>
          <w:rStyle w:val="FootnoteReference"/>
          <w:sz w:val="16"/>
          <w:szCs w:val="16"/>
        </w:rPr>
        <w:footnoteRef/>
      </w:r>
      <w:r w:rsidRPr="00D7718E">
        <w:t xml:space="preserve"> </w:t>
      </w:r>
      <w:r w:rsidRPr="00D7718E">
        <w:rPr>
          <w:sz w:val="16"/>
          <w:szCs w:val="16"/>
          <w:lang w:val="en-US"/>
        </w:rPr>
        <w:t>Kamerstuk 36180</w:t>
      </w:r>
      <w:r w:rsidR="00BE17CF" w:rsidRPr="00D7718E">
        <w:rPr>
          <w:sz w:val="16"/>
          <w:szCs w:val="16"/>
          <w:lang w:val="en-US"/>
        </w:rPr>
        <w:t>, nr. 174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9D09" w14:textId="77777777" w:rsidR="00D7718E" w:rsidRDefault="00D77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9475" w14:textId="77777777" w:rsidR="00E8755F" w:rsidRDefault="00327E5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8F9479" wp14:editId="2B39CA2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6" w14:textId="77777777" w:rsidR="00E8755F" w:rsidRDefault="00327E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8F947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7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" filled="f" stroked="f">
              <v:textbox inset="0,0,0,0">
                <w:txbxContent>
                  <w:p w14:paraId="428F94A6" w14:textId="77777777" w:rsidR="00E8755F" w:rsidRDefault="00327E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28F947B" wp14:editId="428F947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7" w14:textId="0C338E53" w:rsidR="00E8755F" w:rsidRDefault="00E8755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7B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28F94A7" w14:textId="0C338E53" w:rsidR="00E8755F" w:rsidRDefault="00E8755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28F947D" wp14:editId="428F947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B4" w14:textId="77777777" w:rsidR="00327E57" w:rsidRDefault="0032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7D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28F94B4" w14:textId="77777777" w:rsidR="00327E57" w:rsidRDefault="00327E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9477" w14:textId="77777777" w:rsidR="00E8755F" w:rsidRDefault="00327E5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28F947F" wp14:editId="428F948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8" w14:textId="77777777" w:rsidR="00327E57" w:rsidRDefault="0032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8F947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28F94A8" w14:textId="77777777" w:rsidR="00327E57" w:rsidRDefault="00327E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28F9481" wp14:editId="428F948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90" w14:textId="77777777" w:rsidR="00E8755F" w:rsidRDefault="00327E5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81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28F9490" w14:textId="77777777" w:rsidR="00E8755F" w:rsidRDefault="00327E5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28F9483" wp14:editId="428F948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7CC42" w14:textId="77777777" w:rsidR="00D7718E" w:rsidRDefault="00D7718E" w:rsidP="00D7718E">
                          <w:r>
                            <w:t>Datum</w:t>
                          </w:r>
                          <w:r>
                            <w:tab/>
                            <w:t>23 januari 2026</w:t>
                          </w:r>
                        </w:p>
                        <w:p w14:paraId="07D27F54" w14:textId="0375BBA9" w:rsidR="00D7718E" w:rsidRDefault="00D7718E" w:rsidP="00D7718E">
                          <w:r>
                            <w:t>Betreft Amendement Kröger c.s. (nr. 31) over pleiten en beïnvloeden door maatschappelijke organisaties in Nederland financieren</w:t>
                          </w:r>
                        </w:p>
                        <w:p w14:paraId="428F949A" w14:textId="77777777" w:rsidR="00E8755F" w:rsidRDefault="00E87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83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0B7CC42" w14:textId="77777777" w:rsidR="00D7718E" w:rsidRDefault="00D7718E" w:rsidP="00D7718E">
                    <w:r>
                      <w:t>Datum</w:t>
                    </w:r>
                    <w:r>
                      <w:tab/>
                      <w:t>23 januari 2026</w:t>
                    </w:r>
                  </w:p>
                  <w:p w14:paraId="07D27F54" w14:textId="0375BBA9" w:rsidR="00D7718E" w:rsidRDefault="00D7718E" w:rsidP="00D7718E">
                    <w:r>
                      <w:t>Betreft Amendement Kröger c.s. (nr. 31) over pleiten en beïnvloeden door maatschappelijke organisaties in Nederland financieren</w:t>
                    </w:r>
                  </w:p>
                  <w:p w14:paraId="428F949A" w14:textId="77777777" w:rsidR="00E8755F" w:rsidRDefault="00E87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28F9485" wp14:editId="5E34BB0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9B" w14:textId="77777777" w:rsidR="00E8755F" w:rsidRDefault="00327E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28F949C" w14:textId="77777777" w:rsidR="00E8755F" w:rsidRDefault="00E8755F">
                          <w:pPr>
                            <w:pStyle w:val="WitregelW1"/>
                          </w:pPr>
                        </w:p>
                        <w:p w14:paraId="428F949D" w14:textId="77777777" w:rsidR="00E8755F" w:rsidRDefault="00327E57" w:rsidP="00E24465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428F949E" w14:textId="77777777" w:rsidR="00E8755F" w:rsidRPr="008D6FD0" w:rsidRDefault="00327E57" w:rsidP="00E24465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8D6FD0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5008B7A3" w14:textId="60C4AED7" w:rsidR="00E24465" w:rsidRPr="00724B50" w:rsidRDefault="00E24465" w:rsidP="00E2446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24B5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C046012" w14:textId="03D6B2B8" w:rsidR="00E24465" w:rsidRPr="00724B50" w:rsidRDefault="00E24465" w:rsidP="00E2446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24B5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28F949F" w14:textId="77777777" w:rsidR="00E8755F" w:rsidRPr="00724B50" w:rsidRDefault="00327E57" w:rsidP="00E24465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724B5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28F94A0" w14:textId="77777777" w:rsidR="00E8755F" w:rsidRPr="00724B50" w:rsidRDefault="00E8755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41C4724" w14:textId="1C537074" w:rsidR="00E24465" w:rsidRPr="00724B50" w:rsidRDefault="00E24465" w:rsidP="00E2446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24B5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289E664D" w14:textId="151986B3" w:rsidR="00E24465" w:rsidRPr="00724B50" w:rsidRDefault="00E24465" w:rsidP="00E2446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24B50">
                            <w:rPr>
                              <w:sz w:val="13"/>
                              <w:szCs w:val="13"/>
                            </w:rPr>
                            <w:t>BZ2624098</w:t>
                          </w:r>
                        </w:p>
                        <w:p w14:paraId="6E9F2727" w14:textId="77777777" w:rsidR="00E24465" w:rsidRPr="00724B50" w:rsidRDefault="00E24465" w:rsidP="00E24465"/>
                        <w:p w14:paraId="11283B68" w14:textId="7719F7EC" w:rsidR="00E24465" w:rsidRPr="00E51BB1" w:rsidRDefault="00E24465" w:rsidP="00E2446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51BB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571D6522" w14:textId="390EA4E9" w:rsidR="00E24465" w:rsidRPr="00E51BB1" w:rsidRDefault="00E24465" w:rsidP="00E2446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51BB1">
                            <w:rPr>
                              <w:sz w:val="13"/>
                              <w:szCs w:val="13"/>
                            </w:rPr>
                            <w:t>TZ202601-048 2026Z00869/2026D02242</w:t>
                          </w:r>
                        </w:p>
                        <w:p w14:paraId="2BF5DC9D" w14:textId="77777777" w:rsidR="00E24465" w:rsidRPr="00E51BB1" w:rsidRDefault="00E24465" w:rsidP="00E24465"/>
                        <w:p w14:paraId="428F94A1" w14:textId="77777777" w:rsidR="00E8755F" w:rsidRPr="00E51BB1" w:rsidRDefault="00327E57">
                          <w:pPr>
                            <w:pStyle w:val="Referentiegegevensbold"/>
                          </w:pPr>
                          <w:r w:rsidRPr="00E51BB1">
                            <w:t>Bijlage(n)</w:t>
                          </w:r>
                        </w:p>
                        <w:p w14:paraId="428F94A2" w14:textId="77777777" w:rsidR="00E8755F" w:rsidRPr="00E51BB1" w:rsidRDefault="00327E57">
                          <w:pPr>
                            <w:pStyle w:val="Referentiegegevens"/>
                          </w:pPr>
                          <w:r w:rsidRPr="00E51BB1"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8F9485" id="41b10cd4-80a4-11ea-b356-6230a4311406" o:spid="_x0000_s1032" type="#_x0000_t202" style="position:absolute;margin-left:466.5pt;margin-top:155pt;width:109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p w14:paraId="428F949B" w14:textId="77777777" w:rsidR="00E8755F" w:rsidRDefault="00327E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28F949C" w14:textId="77777777" w:rsidR="00E8755F" w:rsidRDefault="00E8755F">
                    <w:pPr>
                      <w:pStyle w:val="WitregelW1"/>
                    </w:pPr>
                  </w:p>
                  <w:p w14:paraId="428F949D" w14:textId="77777777" w:rsidR="00E8755F" w:rsidRDefault="00327E57" w:rsidP="00E24465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428F949E" w14:textId="77777777" w:rsidR="00E8755F" w:rsidRPr="008D6FD0" w:rsidRDefault="00327E57" w:rsidP="00E24465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8D6FD0">
                      <w:rPr>
                        <w:lang w:val="da-DK"/>
                      </w:rPr>
                      <w:t>2515 XP  Den Haag</w:t>
                    </w:r>
                  </w:p>
                  <w:p w14:paraId="5008B7A3" w14:textId="60C4AED7" w:rsidR="00E24465" w:rsidRPr="00724B50" w:rsidRDefault="00E24465" w:rsidP="00E24465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724B5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C046012" w14:textId="03D6B2B8" w:rsidR="00E24465" w:rsidRPr="00724B50" w:rsidRDefault="00E24465" w:rsidP="00E24465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724B5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28F949F" w14:textId="77777777" w:rsidR="00E8755F" w:rsidRPr="00724B50" w:rsidRDefault="00327E57" w:rsidP="00E24465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724B50">
                      <w:rPr>
                        <w:lang w:val="da-DK"/>
                      </w:rPr>
                      <w:t>www.minbuza.nl</w:t>
                    </w:r>
                  </w:p>
                  <w:p w14:paraId="428F94A0" w14:textId="77777777" w:rsidR="00E8755F" w:rsidRPr="00724B50" w:rsidRDefault="00E8755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41C4724" w14:textId="1C537074" w:rsidR="00E24465" w:rsidRPr="00724B50" w:rsidRDefault="00E24465" w:rsidP="00E2446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24B50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289E664D" w14:textId="151986B3" w:rsidR="00E24465" w:rsidRPr="00724B50" w:rsidRDefault="00E24465" w:rsidP="00E24465">
                    <w:pPr>
                      <w:rPr>
                        <w:sz w:val="13"/>
                        <w:szCs w:val="13"/>
                      </w:rPr>
                    </w:pPr>
                    <w:r w:rsidRPr="00724B50">
                      <w:rPr>
                        <w:sz w:val="13"/>
                        <w:szCs w:val="13"/>
                      </w:rPr>
                      <w:t>BZ2624098</w:t>
                    </w:r>
                  </w:p>
                  <w:p w14:paraId="6E9F2727" w14:textId="77777777" w:rsidR="00E24465" w:rsidRPr="00724B50" w:rsidRDefault="00E24465" w:rsidP="00E24465"/>
                  <w:p w14:paraId="11283B68" w14:textId="7719F7EC" w:rsidR="00E24465" w:rsidRPr="00E51BB1" w:rsidRDefault="00E24465" w:rsidP="00E2446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51BB1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571D6522" w14:textId="390EA4E9" w:rsidR="00E24465" w:rsidRPr="00E51BB1" w:rsidRDefault="00E24465" w:rsidP="00E24465">
                    <w:pPr>
                      <w:rPr>
                        <w:sz w:val="13"/>
                        <w:szCs w:val="13"/>
                      </w:rPr>
                    </w:pPr>
                    <w:r w:rsidRPr="00E51BB1">
                      <w:rPr>
                        <w:sz w:val="13"/>
                        <w:szCs w:val="13"/>
                      </w:rPr>
                      <w:t>TZ202601-048 2026Z00869/2026D02242</w:t>
                    </w:r>
                  </w:p>
                  <w:p w14:paraId="2BF5DC9D" w14:textId="77777777" w:rsidR="00E24465" w:rsidRPr="00E51BB1" w:rsidRDefault="00E24465" w:rsidP="00E24465"/>
                  <w:p w14:paraId="428F94A1" w14:textId="77777777" w:rsidR="00E8755F" w:rsidRPr="00E51BB1" w:rsidRDefault="00327E57">
                    <w:pPr>
                      <w:pStyle w:val="Referentiegegevensbold"/>
                    </w:pPr>
                    <w:r w:rsidRPr="00E51BB1">
                      <w:t>Bijlage(n)</w:t>
                    </w:r>
                  </w:p>
                  <w:p w14:paraId="428F94A2" w14:textId="77777777" w:rsidR="00E8755F" w:rsidRPr="00E51BB1" w:rsidRDefault="00327E57">
                    <w:pPr>
                      <w:pStyle w:val="Referentiegegevens"/>
                    </w:pPr>
                    <w:r w:rsidRPr="00E51BB1"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28F9487" wp14:editId="428F948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3" w14:textId="1E4ACB62" w:rsidR="00E8755F" w:rsidRDefault="00E8755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87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28F94A3" w14:textId="1E4ACB62" w:rsidR="00E8755F" w:rsidRDefault="00E8755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28F9489" wp14:editId="428F948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E" w14:textId="77777777" w:rsidR="00327E57" w:rsidRDefault="00327E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89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28F94AE" w14:textId="77777777" w:rsidR="00327E57" w:rsidRDefault="00327E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28F948B" wp14:editId="428F948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4" w14:textId="70F1422C" w:rsidR="00E8755F" w:rsidRDefault="00E8755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8B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28F94A4" w14:textId="70F1422C" w:rsidR="00E8755F" w:rsidRDefault="00E8755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28F948D" wp14:editId="428F94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F94A5" w14:textId="77777777" w:rsidR="00E8755F" w:rsidRDefault="00327E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8F94AA" wp14:editId="428F94A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F948D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28F94A5" w14:textId="77777777" w:rsidR="00E8755F" w:rsidRDefault="00327E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8F94AA" wp14:editId="428F94A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FFC2C2"/>
    <w:multiLevelType w:val="multilevel"/>
    <w:tmpl w:val="A368C7A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F02537E"/>
    <w:multiLevelType w:val="multilevel"/>
    <w:tmpl w:val="4E3B2F1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4ACC6AF"/>
    <w:multiLevelType w:val="multilevel"/>
    <w:tmpl w:val="B4BF999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54C99EE"/>
    <w:multiLevelType w:val="multilevel"/>
    <w:tmpl w:val="9127A53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BA39631"/>
    <w:multiLevelType w:val="multilevel"/>
    <w:tmpl w:val="B99BE52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D244E1"/>
    <w:multiLevelType w:val="hybridMultilevel"/>
    <w:tmpl w:val="5D089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41401">
    <w:abstractNumId w:val="2"/>
  </w:num>
  <w:num w:numId="2" w16cid:durableId="1618636276">
    <w:abstractNumId w:val="3"/>
  </w:num>
  <w:num w:numId="3" w16cid:durableId="1305814513">
    <w:abstractNumId w:val="0"/>
  </w:num>
  <w:num w:numId="4" w16cid:durableId="1694377579">
    <w:abstractNumId w:val="1"/>
  </w:num>
  <w:num w:numId="5" w16cid:durableId="1213226468">
    <w:abstractNumId w:val="4"/>
  </w:num>
  <w:num w:numId="6" w16cid:durableId="1753306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5F"/>
    <w:rsid w:val="000064DA"/>
    <w:rsid w:val="00023D7F"/>
    <w:rsid w:val="000313A2"/>
    <w:rsid w:val="00055146"/>
    <w:rsid w:val="0005551D"/>
    <w:rsid w:val="000623FE"/>
    <w:rsid w:val="000644AB"/>
    <w:rsid w:val="00075C0B"/>
    <w:rsid w:val="00075DA7"/>
    <w:rsid w:val="00093396"/>
    <w:rsid w:val="000941B0"/>
    <w:rsid w:val="000976AD"/>
    <w:rsid w:val="000A35FC"/>
    <w:rsid w:val="000D18F9"/>
    <w:rsid w:val="000D3D8B"/>
    <w:rsid w:val="000D44F8"/>
    <w:rsid w:val="00104FDD"/>
    <w:rsid w:val="0011477F"/>
    <w:rsid w:val="001177D4"/>
    <w:rsid w:val="001375C0"/>
    <w:rsid w:val="001406C7"/>
    <w:rsid w:val="001426CE"/>
    <w:rsid w:val="00145181"/>
    <w:rsid w:val="00151883"/>
    <w:rsid w:val="00153AF1"/>
    <w:rsid w:val="0015433E"/>
    <w:rsid w:val="001553AD"/>
    <w:rsid w:val="001578FA"/>
    <w:rsid w:val="00162464"/>
    <w:rsid w:val="00163560"/>
    <w:rsid w:val="00166369"/>
    <w:rsid w:val="00170B4A"/>
    <w:rsid w:val="00183EB1"/>
    <w:rsid w:val="001A2657"/>
    <w:rsid w:val="001B2E96"/>
    <w:rsid w:val="001B3093"/>
    <w:rsid w:val="001B7350"/>
    <w:rsid w:val="001C7D11"/>
    <w:rsid w:val="001D286F"/>
    <w:rsid w:val="001D4FF6"/>
    <w:rsid w:val="001D7C99"/>
    <w:rsid w:val="001E14DF"/>
    <w:rsid w:val="001E1687"/>
    <w:rsid w:val="001E180D"/>
    <w:rsid w:val="001E262D"/>
    <w:rsid w:val="001E3F36"/>
    <w:rsid w:val="001F1959"/>
    <w:rsid w:val="001F24CE"/>
    <w:rsid w:val="00207714"/>
    <w:rsid w:val="00212E85"/>
    <w:rsid w:val="00213396"/>
    <w:rsid w:val="00241B73"/>
    <w:rsid w:val="00245FD3"/>
    <w:rsid w:val="00253792"/>
    <w:rsid w:val="002644C0"/>
    <w:rsid w:val="002668DF"/>
    <w:rsid w:val="0027349E"/>
    <w:rsid w:val="002808B8"/>
    <w:rsid w:val="00290B6B"/>
    <w:rsid w:val="00296042"/>
    <w:rsid w:val="002977D8"/>
    <w:rsid w:val="00297DF9"/>
    <w:rsid w:val="002A0060"/>
    <w:rsid w:val="002A0F12"/>
    <w:rsid w:val="002A4C39"/>
    <w:rsid w:val="002D1301"/>
    <w:rsid w:val="002D5926"/>
    <w:rsid w:val="002D67E4"/>
    <w:rsid w:val="002E6A07"/>
    <w:rsid w:val="00310380"/>
    <w:rsid w:val="003119D2"/>
    <w:rsid w:val="003124D5"/>
    <w:rsid w:val="00317B05"/>
    <w:rsid w:val="00327E57"/>
    <w:rsid w:val="00342193"/>
    <w:rsid w:val="0035668B"/>
    <w:rsid w:val="00357BCC"/>
    <w:rsid w:val="003602BD"/>
    <w:rsid w:val="00362364"/>
    <w:rsid w:val="00363806"/>
    <w:rsid w:val="00363A37"/>
    <w:rsid w:val="00387C17"/>
    <w:rsid w:val="00393AF0"/>
    <w:rsid w:val="003A1DA9"/>
    <w:rsid w:val="003A3440"/>
    <w:rsid w:val="003A4CBC"/>
    <w:rsid w:val="003A569E"/>
    <w:rsid w:val="003A650B"/>
    <w:rsid w:val="003E565A"/>
    <w:rsid w:val="003E7D35"/>
    <w:rsid w:val="00402A81"/>
    <w:rsid w:val="00420E1B"/>
    <w:rsid w:val="00443DB9"/>
    <w:rsid w:val="0045032F"/>
    <w:rsid w:val="00460CC1"/>
    <w:rsid w:val="0046629E"/>
    <w:rsid w:val="00475200"/>
    <w:rsid w:val="00483B34"/>
    <w:rsid w:val="00487BEC"/>
    <w:rsid w:val="00491565"/>
    <w:rsid w:val="0049392C"/>
    <w:rsid w:val="00493997"/>
    <w:rsid w:val="00496F15"/>
    <w:rsid w:val="004B34FA"/>
    <w:rsid w:val="004B38EE"/>
    <w:rsid w:val="004C2967"/>
    <w:rsid w:val="004C6E58"/>
    <w:rsid w:val="004D1D16"/>
    <w:rsid w:val="004D3011"/>
    <w:rsid w:val="004E4A50"/>
    <w:rsid w:val="004E52A5"/>
    <w:rsid w:val="00506880"/>
    <w:rsid w:val="00511461"/>
    <w:rsid w:val="00511EA4"/>
    <w:rsid w:val="00513266"/>
    <w:rsid w:val="005151B8"/>
    <w:rsid w:val="0052790C"/>
    <w:rsid w:val="00531438"/>
    <w:rsid w:val="00533A8F"/>
    <w:rsid w:val="00535F14"/>
    <w:rsid w:val="00541E1F"/>
    <w:rsid w:val="00543BEE"/>
    <w:rsid w:val="00544DFE"/>
    <w:rsid w:val="005456AC"/>
    <w:rsid w:val="005558F2"/>
    <w:rsid w:val="0056379F"/>
    <w:rsid w:val="005716BA"/>
    <w:rsid w:val="00575E05"/>
    <w:rsid w:val="00583D9A"/>
    <w:rsid w:val="00585DFC"/>
    <w:rsid w:val="00596EC3"/>
    <w:rsid w:val="005A0ABB"/>
    <w:rsid w:val="005A34E2"/>
    <w:rsid w:val="005B22B3"/>
    <w:rsid w:val="005B2A02"/>
    <w:rsid w:val="005B3979"/>
    <w:rsid w:val="005C3477"/>
    <w:rsid w:val="005D1D29"/>
    <w:rsid w:val="005D2A77"/>
    <w:rsid w:val="005D335D"/>
    <w:rsid w:val="005D4797"/>
    <w:rsid w:val="005E32F9"/>
    <w:rsid w:val="005E5299"/>
    <w:rsid w:val="005E7165"/>
    <w:rsid w:val="005F072B"/>
    <w:rsid w:val="005F074F"/>
    <w:rsid w:val="005F31FE"/>
    <w:rsid w:val="00611B87"/>
    <w:rsid w:val="00636BD6"/>
    <w:rsid w:val="00641AEF"/>
    <w:rsid w:val="00645E11"/>
    <w:rsid w:val="00661E03"/>
    <w:rsid w:val="0067505F"/>
    <w:rsid w:val="006771BB"/>
    <w:rsid w:val="00696C7F"/>
    <w:rsid w:val="006B32F3"/>
    <w:rsid w:val="006B4E75"/>
    <w:rsid w:val="006D3B95"/>
    <w:rsid w:val="006D41C6"/>
    <w:rsid w:val="006D49CF"/>
    <w:rsid w:val="006E4FC8"/>
    <w:rsid w:val="006E5426"/>
    <w:rsid w:val="007012DF"/>
    <w:rsid w:val="00706D32"/>
    <w:rsid w:val="00707482"/>
    <w:rsid w:val="007116DC"/>
    <w:rsid w:val="0071295F"/>
    <w:rsid w:val="0071367F"/>
    <w:rsid w:val="00713DDA"/>
    <w:rsid w:val="00715A60"/>
    <w:rsid w:val="0072271B"/>
    <w:rsid w:val="00724B50"/>
    <w:rsid w:val="007279F5"/>
    <w:rsid w:val="007407A6"/>
    <w:rsid w:val="00753D05"/>
    <w:rsid w:val="007556CD"/>
    <w:rsid w:val="00755E8A"/>
    <w:rsid w:val="00755FCE"/>
    <w:rsid w:val="007752F2"/>
    <w:rsid w:val="007829DF"/>
    <w:rsid w:val="00783E14"/>
    <w:rsid w:val="00790811"/>
    <w:rsid w:val="00793092"/>
    <w:rsid w:val="007930A8"/>
    <w:rsid w:val="007A2F45"/>
    <w:rsid w:val="007B7BCC"/>
    <w:rsid w:val="007C5146"/>
    <w:rsid w:val="007D23C8"/>
    <w:rsid w:val="007D32B1"/>
    <w:rsid w:val="007D771E"/>
    <w:rsid w:val="007E462E"/>
    <w:rsid w:val="007F4402"/>
    <w:rsid w:val="007F4E65"/>
    <w:rsid w:val="00801C06"/>
    <w:rsid w:val="00805684"/>
    <w:rsid w:val="00810E88"/>
    <w:rsid w:val="00812328"/>
    <w:rsid w:val="008177E2"/>
    <w:rsid w:val="0082601D"/>
    <w:rsid w:val="0083364F"/>
    <w:rsid w:val="00846261"/>
    <w:rsid w:val="008577FF"/>
    <w:rsid w:val="0087083F"/>
    <w:rsid w:val="0087524B"/>
    <w:rsid w:val="0087609C"/>
    <w:rsid w:val="008760DC"/>
    <w:rsid w:val="00886332"/>
    <w:rsid w:val="00887CEA"/>
    <w:rsid w:val="00892EE2"/>
    <w:rsid w:val="008945F3"/>
    <w:rsid w:val="008A2F3A"/>
    <w:rsid w:val="008A580E"/>
    <w:rsid w:val="008C16E4"/>
    <w:rsid w:val="008C320C"/>
    <w:rsid w:val="008C7551"/>
    <w:rsid w:val="008D086E"/>
    <w:rsid w:val="008D1E40"/>
    <w:rsid w:val="008D2847"/>
    <w:rsid w:val="008D6FD0"/>
    <w:rsid w:val="008F3B8B"/>
    <w:rsid w:val="008F5167"/>
    <w:rsid w:val="00901809"/>
    <w:rsid w:val="00922A50"/>
    <w:rsid w:val="00922B8B"/>
    <w:rsid w:val="00943135"/>
    <w:rsid w:val="00945A66"/>
    <w:rsid w:val="00946989"/>
    <w:rsid w:val="009504A1"/>
    <w:rsid w:val="00957ED2"/>
    <w:rsid w:val="00960CAF"/>
    <w:rsid w:val="00963258"/>
    <w:rsid w:val="009679D1"/>
    <w:rsid w:val="0098186D"/>
    <w:rsid w:val="0098262D"/>
    <w:rsid w:val="009A3560"/>
    <w:rsid w:val="009B53F6"/>
    <w:rsid w:val="009B6FA1"/>
    <w:rsid w:val="009D4940"/>
    <w:rsid w:val="009D5045"/>
    <w:rsid w:val="009E7E09"/>
    <w:rsid w:val="009F50F7"/>
    <w:rsid w:val="009F74F4"/>
    <w:rsid w:val="00A13731"/>
    <w:rsid w:val="00A14B44"/>
    <w:rsid w:val="00A15375"/>
    <w:rsid w:val="00A17C2D"/>
    <w:rsid w:val="00A23701"/>
    <w:rsid w:val="00A25629"/>
    <w:rsid w:val="00A37352"/>
    <w:rsid w:val="00A55C67"/>
    <w:rsid w:val="00A55E5B"/>
    <w:rsid w:val="00A5781A"/>
    <w:rsid w:val="00A60F38"/>
    <w:rsid w:val="00A67B74"/>
    <w:rsid w:val="00A82002"/>
    <w:rsid w:val="00A95B92"/>
    <w:rsid w:val="00AB6EC7"/>
    <w:rsid w:val="00AC4547"/>
    <w:rsid w:val="00AC50F4"/>
    <w:rsid w:val="00AC7A0E"/>
    <w:rsid w:val="00AD0062"/>
    <w:rsid w:val="00AE560E"/>
    <w:rsid w:val="00AE6378"/>
    <w:rsid w:val="00AF1E01"/>
    <w:rsid w:val="00B06C5F"/>
    <w:rsid w:val="00B123FC"/>
    <w:rsid w:val="00B12D6C"/>
    <w:rsid w:val="00B2226F"/>
    <w:rsid w:val="00B2465C"/>
    <w:rsid w:val="00B27E3F"/>
    <w:rsid w:val="00B44ED1"/>
    <w:rsid w:val="00B50A45"/>
    <w:rsid w:val="00B50F16"/>
    <w:rsid w:val="00B51359"/>
    <w:rsid w:val="00B73228"/>
    <w:rsid w:val="00B80165"/>
    <w:rsid w:val="00B85792"/>
    <w:rsid w:val="00BA280B"/>
    <w:rsid w:val="00BA2E79"/>
    <w:rsid w:val="00BA416E"/>
    <w:rsid w:val="00BB1F1F"/>
    <w:rsid w:val="00BC3151"/>
    <w:rsid w:val="00BD1538"/>
    <w:rsid w:val="00BE17CF"/>
    <w:rsid w:val="00BF046F"/>
    <w:rsid w:val="00BF35A4"/>
    <w:rsid w:val="00C234EA"/>
    <w:rsid w:val="00C279C3"/>
    <w:rsid w:val="00C43434"/>
    <w:rsid w:val="00C45492"/>
    <w:rsid w:val="00C56F27"/>
    <w:rsid w:val="00C61DEC"/>
    <w:rsid w:val="00C82202"/>
    <w:rsid w:val="00C82BCD"/>
    <w:rsid w:val="00C858FE"/>
    <w:rsid w:val="00C91F71"/>
    <w:rsid w:val="00C96364"/>
    <w:rsid w:val="00CC4BE9"/>
    <w:rsid w:val="00CC53C8"/>
    <w:rsid w:val="00CD083C"/>
    <w:rsid w:val="00CD0BDF"/>
    <w:rsid w:val="00CD31E8"/>
    <w:rsid w:val="00CD3F52"/>
    <w:rsid w:val="00CE7C40"/>
    <w:rsid w:val="00D0063A"/>
    <w:rsid w:val="00D1255C"/>
    <w:rsid w:val="00D332E4"/>
    <w:rsid w:val="00D4100B"/>
    <w:rsid w:val="00D4108B"/>
    <w:rsid w:val="00D46C7F"/>
    <w:rsid w:val="00D5586D"/>
    <w:rsid w:val="00D76B7C"/>
    <w:rsid w:val="00D7718E"/>
    <w:rsid w:val="00D825A5"/>
    <w:rsid w:val="00D865F5"/>
    <w:rsid w:val="00D96E64"/>
    <w:rsid w:val="00DB6A14"/>
    <w:rsid w:val="00DD2C51"/>
    <w:rsid w:val="00DD5E0C"/>
    <w:rsid w:val="00DE14DA"/>
    <w:rsid w:val="00DE2187"/>
    <w:rsid w:val="00DF4847"/>
    <w:rsid w:val="00DF4961"/>
    <w:rsid w:val="00DF71E2"/>
    <w:rsid w:val="00E044AC"/>
    <w:rsid w:val="00E11416"/>
    <w:rsid w:val="00E14354"/>
    <w:rsid w:val="00E24465"/>
    <w:rsid w:val="00E36F4F"/>
    <w:rsid w:val="00E46D1D"/>
    <w:rsid w:val="00E51BB1"/>
    <w:rsid w:val="00E541BE"/>
    <w:rsid w:val="00E60795"/>
    <w:rsid w:val="00E637AF"/>
    <w:rsid w:val="00E70CE1"/>
    <w:rsid w:val="00E73B20"/>
    <w:rsid w:val="00E80239"/>
    <w:rsid w:val="00E8755F"/>
    <w:rsid w:val="00E90A97"/>
    <w:rsid w:val="00E91D37"/>
    <w:rsid w:val="00E97F68"/>
    <w:rsid w:val="00EA3AC8"/>
    <w:rsid w:val="00EA3CF8"/>
    <w:rsid w:val="00EB0B9F"/>
    <w:rsid w:val="00EC2962"/>
    <w:rsid w:val="00EC3D93"/>
    <w:rsid w:val="00EC6CD7"/>
    <w:rsid w:val="00ED145C"/>
    <w:rsid w:val="00ED220F"/>
    <w:rsid w:val="00ED4911"/>
    <w:rsid w:val="00EF00CE"/>
    <w:rsid w:val="00EF0F47"/>
    <w:rsid w:val="00F13D09"/>
    <w:rsid w:val="00F2477B"/>
    <w:rsid w:val="00F47F20"/>
    <w:rsid w:val="00F507D2"/>
    <w:rsid w:val="00F522EF"/>
    <w:rsid w:val="00F5249C"/>
    <w:rsid w:val="00F53C71"/>
    <w:rsid w:val="00F63E0A"/>
    <w:rsid w:val="00F66BF9"/>
    <w:rsid w:val="00F71C34"/>
    <w:rsid w:val="00F86BFF"/>
    <w:rsid w:val="00F96520"/>
    <w:rsid w:val="00FA0DE8"/>
    <w:rsid w:val="00FA2CF3"/>
    <w:rsid w:val="00FA3482"/>
    <w:rsid w:val="00FA3A63"/>
    <w:rsid w:val="00FB215C"/>
    <w:rsid w:val="00FB3634"/>
    <w:rsid w:val="00FB4B4B"/>
    <w:rsid w:val="00FC1A5F"/>
    <w:rsid w:val="00FC2D3E"/>
    <w:rsid w:val="00FC35E0"/>
    <w:rsid w:val="00FD29D6"/>
    <w:rsid w:val="00FD7EE8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F946D"/>
  <w15:docId w15:val="{81F45CE4-DFEF-49A8-B907-EFF16F0A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D6F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D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6F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D0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FD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FD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D6FD0"/>
    <w:rPr>
      <w:vertAlign w:val="superscript"/>
    </w:rPr>
  </w:style>
  <w:style w:type="paragraph" w:styleId="Revision">
    <w:name w:val="Revision"/>
    <w:hidden/>
    <w:uiPriority w:val="99"/>
    <w:semiHidden/>
    <w:rsid w:val="001426C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6C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6CE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31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798</ap:Words>
  <ap:Characters>4389</ap:Characters>
  <ap:DocSecurity>0</ap:DocSecurity>
  <ap:Lines>36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Amendement Kröger c.s. (nr. 31) over pleiten en beïnvloeden door maatschappelijke organisaties in Nederland financieren</vt:lpstr>
      <vt:lpstr>Amendement Kröger c.s. (nr. 31) over pleiten en beïnvloeden door maatschappelijke organisaties in Nederland financieren</vt:lpstr>
    </vt:vector>
  </ap:TitlesOfParts>
  <ap:LinksUpToDate>false</ap:LinksUpToDate>
  <ap:CharactersWithSpaces>5177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2026-01-23T10:01:00.0000000Z</lastPrinted>
  <dcterms:created xsi:type="dcterms:W3CDTF">2026-01-16T09:23:00.0000000Z</dcterms:created>
  <dcterms:modified xsi:type="dcterms:W3CDTF">2026-01-23T16:29:00.0000000Z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TaxCatchAll">
    <vt:lpwstr>5;#NO MARKING;#4;#UNCLASSIFIED (U);#150;#Organization and management general;#2;#Not applicable;#3;#Not applicable</vt:lpwstr>
  </property>
  <property fmtid="{D5CDD505-2E9C-101B-9397-08002B2CF9AE}" pid="5" name="bb20b5f81c9f47a48f8188e85aec1253">
    <vt:lpwstr>Organization and management general|0de1cc90-a8d1-4553-a3b7-516b6498b343</vt:lpwstr>
  </property>
  <property fmtid="{D5CDD505-2E9C-101B-9397-08002B2CF9AE}" pid="6" name="f7af940f06314dc78018242c25682d67">
    <vt:lpwstr>NO MARKING|0a4eb9ae-69eb-4d9e-b573-43ab99ef8592</vt:lpwstr>
  </property>
  <property fmtid="{D5CDD505-2E9C-101B-9397-08002B2CF9AE}" pid="7" name="e35afc56668347c3aef24194d1ed59ea">
    <vt:lpwstr>Not applicable|0049e722-bfb1-4a3f-9d08-af7366a9af40</vt:lpwstr>
  </property>
  <property fmtid="{D5CDD505-2E9C-101B-9397-08002B2CF9AE}" pid="8" name="d1b77f58b5724360bd683b4bf0d30054">
    <vt:lpwstr>UNCLASSIFIED (U)|284e6a62-15ab-4017-be27-a1e965f4e940</vt:lpwstr>
  </property>
  <property fmtid="{D5CDD505-2E9C-101B-9397-08002B2CF9AE}" pid="9" name="_dlc_DocIdItemGuid">
    <vt:lpwstr>c5710b0d-230a-4969-ba09-f09369174cac</vt:lpwstr>
  </property>
  <property fmtid="{D5CDD505-2E9C-101B-9397-08002B2CF9AE}" pid="10" name="BZForumOrganisation">
    <vt:lpwstr>2;#Not applicable|0049e722-bfb1-4a3f-9d08-af7366a9af40</vt:lpwstr>
  </property>
  <property fmtid="{D5CDD505-2E9C-101B-9397-08002B2CF9AE}" pid="11" name="gc2efd3bfea04f7f8169be07009f5536">
    <vt:lpwstr/>
  </property>
  <property fmtid="{D5CDD505-2E9C-101B-9397-08002B2CF9AE}" pid="12" name="BZDossierBudgetManager">
    <vt:lpwstr/>
  </property>
  <property fmtid="{D5CDD505-2E9C-101B-9397-08002B2CF9AE}" pid="13" name="BZTheme">
    <vt:lpwstr>150;#Organization and management general|0de1cc90-a8d1-4553-a3b7-516b6498b343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ProcessLocation">
    <vt:lpwstr/>
  </property>
  <property fmtid="{D5CDD505-2E9C-101B-9397-08002B2CF9AE}" pid="18" name="BZDossierGovernmentOfficial">
    <vt:lpwstr/>
  </property>
  <property fmtid="{D5CDD505-2E9C-101B-9397-08002B2CF9AE}" pid="19" name="BZMarking">
    <vt:lpwstr>5;#NO MARKING|0a4eb9ae-69eb-4d9e-b573-43ab99ef8592</vt:lpwstr>
  </property>
  <property fmtid="{D5CDD505-2E9C-101B-9397-08002B2CF9AE}" pid="20" name="f2fb2a8e39404f1ab554e4e4a49d2918">
    <vt:lpwstr/>
  </property>
  <property fmtid="{D5CDD505-2E9C-101B-9397-08002B2CF9AE}" pid="21" name="BZDossierPublishingWOOCategory">
    <vt:lpwstr/>
  </property>
  <property fmtid="{D5CDD505-2E9C-101B-9397-08002B2CF9AE}" pid="22" name="i42ef48d5fa942a0ad0d60e44f201751">
    <vt:lpwstr/>
  </property>
  <property fmtid="{D5CDD505-2E9C-101B-9397-08002B2CF9AE}" pid="23" name="BZClassification">
    <vt:lpwstr>4;#UNCLASSIFIED (U)|284e6a62-15ab-4017-be27-a1e965f4e940</vt:lpwstr>
  </property>
  <property fmtid="{D5CDD505-2E9C-101B-9397-08002B2CF9AE}" pid="24" name="f8e003236e1c4ac2ab9051d5d8789bbb">
    <vt:lpwstr/>
  </property>
  <property fmtid="{D5CDD505-2E9C-101B-9397-08002B2CF9AE}" pid="25" name="p29721a54a5c4bbe9786e930fc91e270">
    <vt:lpwstr/>
  </property>
  <property fmtid="{D5CDD505-2E9C-101B-9397-08002B2CF9AE}" pid="26" name="ed9282a3f18446ec8c17c7829edf82dd">
    <vt:lpwstr/>
  </property>
  <property fmtid="{D5CDD505-2E9C-101B-9397-08002B2CF9AE}" pid="27" name="e256f556a7b748329ab47889947c7d40">
    <vt:lpwstr/>
  </property>
  <property fmtid="{D5CDD505-2E9C-101B-9397-08002B2CF9AE}" pid="28" name="BZDossierProcessType">
    <vt:lpwstr/>
  </property>
  <property fmtid="{D5CDD505-2E9C-101B-9397-08002B2CF9AE}" pid="29" name="URL">
    <vt:lpwstr>, </vt:lpwstr>
  </property>
  <property fmtid="{D5CDD505-2E9C-101B-9397-08002B2CF9AE}" pid="30" name="_docset_NoMedatataSyncRequired">
    <vt:lpwstr>False</vt:lpwstr>
  </property>
  <property fmtid="{D5CDD505-2E9C-101B-9397-08002B2CF9AE}" pid="31" name="BZDossierTemplate">
    <vt:lpwstr>ReguliereKamerbrief</vt:lpwstr>
  </property>
</Properties>
</file>