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2AAF" w:rsidR="000F2AAF" w:rsidP="000F2AAF" w:rsidRDefault="00A24117" w14:paraId="0F5AE1C3" w14:textId="392F2A73">
      <w:pPr>
        <w:ind w:left="1416" w:hanging="1416"/>
        <w:rPr>
          <w:rFonts w:ascii="Calibri" w:hAnsi="Calibri" w:cs="Calibri"/>
        </w:rPr>
      </w:pPr>
      <w:r w:rsidRPr="000F2AAF">
        <w:rPr>
          <w:rFonts w:ascii="Calibri" w:hAnsi="Calibri" w:cs="Calibri"/>
        </w:rPr>
        <w:t>36800</w:t>
      </w:r>
      <w:r w:rsidRPr="000F2AAF" w:rsidR="000F2AAF">
        <w:rPr>
          <w:rFonts w:ascii="Calibri" w:hAnsi="Calibri" w:cs="Calibri"/>
        </w:rPr>
        <w:t xml:space="preserve"> </w:t>
      </w:r>
      <w:r w:rsidRPr="000F2AAF">
        <w:rPr>
          <w:rFonts w:ascii="Calibri" w:hAnsi="Calibri" w:cs="Calibri"/>
        </w:rPr>
        <w:t>V</w:t>
      </w:r>
      <w:r w:rsidRPr="000F2AAF" w:rsidR="000F2AAF">
        <w:rPr>
          <w:rFonts w:ascii="Calibri" w:hAnsi="Calibri" w:cs="Calibri"/>
        </w:rPr>
        <w:tab/>
        <w:t>Vaststelling van de begrotingsstaat van het Ministerie van Buitenlandse Zaken (V) voor het jaar 2026</w:t>
      </w:r>
    </w:p>
    <w:p w:rsidRPr="000F2AAF" w:rsidR="000F2AAF" w:rsidP="00D80872" w:rsidRDefault="000F2AAF" w14:paraId="4CA6DB5C" w14:textId="77777777">
      <w:pPr>
        <w:rPr>
          <w:rFonts w:ascii="Calibri" w:hAnsi="Calibri" w:cs="Calibri"/>
        </w:rPr>
      </w:pPr>
      <w:r w:rsidRPr="000F2AAF">
        <w:rPr>
          <w:rFonts w:ascii="Calibri" w:hAnsi="Calibri" w:cs="Calibri"/>
        </w:rPr>
        <w:t xml:space="preserve">Nr. </w:t>
      </w:r>
      <w:r w:rsidRPr="000F2AAF">
        <w:rPr>
          <w:rFonts w:ascii="Calibri" w:hAnsi="Calibri" w:cs="Calibri"/>
        </w:rPr>
        <w:t>39</w:t>
      </w:r>
      <w:r w:rsidRPr="000F2AAF">
        <w:rPr>
          <w:rFonts w:ascii="Calibri" w:hAnsi="Calibri" w:cs="Calibri"/>
        </w:rPr>
        <w:tab/>
      </w:r>
      <w:r w:rsidRPr="000F2AAF">
        <w:rPr>
          <w:rFonts w:ascii="Calibri" w:hAnsi="Calibri" w:cs="Calibri"/>
        </w:rPr>
        <w:tab/>
        <w:t>Brief van de minister van Buitenlandse Zaken</w:t>
      </w:r>
    </w:p>
    <w:p w:rsidRPr="000F2AAF" w:rsidR="000F2AAF" w:rsidP="00A24117" w:rsidRDefault="000F2AAF" w14:paraId="2533FF5F" w14:textId="77777777">
      <w:pPr>
        <w:spacing w:after="0"/>
        <w:rPr>
          <w:rFonts w:ascii="Calibri" w:hAnsi="Calibri" w:cs="Calibri"/>
        </w:rPr>
      </w:pPr>
      <w:r w:rsidRPr="000F2AAF">
        <w:rPr>
          <w:rFonts w:ascii="Calibri" w:hAnsi="Calibri" w:cs="Calibri"/>
        </w:rPr>
        <w:t>Aan de Voorzitter van de Tweede Kamer der Staten-Generaal</w:t>
      </w:r>
    </w:p>
    <w:p w:rsidRPr="000F2AAF" w:rsidR="000F2AAF" w:rsidP="00A24117" w:rsidRDefault="000F2AAF" w14:paraId="4E5D137B" w14:textId="77777777">
      <w:pPr>
        <w:spacing w:after="0"/>
        <w:rPr>
          <w:rFonts w:ascii="Calibri" w:hAnsi="Calibri" w:cs="Calibri"/>
        </w:rPr>
      </w:pPr>
    </w:p>
    <w:p w:rsidRPr="000F2AAF" w:rsidR="00A24117" w:rsidP="00A24117" w:rsidRDefault="000F2AAF" w14:paraId="38DC7433" w14:textId="51095189">
      <w:pPr>
        <w:spacing w:after="0"/>
        <w:rPr>
          <w:rFonts w:ascii="Calibri" w:hAnsi="Calibri" w:cs="Calibri"/>
        </w:rPr>
      </w:pPr>
      <w:r w:rsidRPr="000F2AAF">
        <w:rPr>
          <w:rFonts w:ascii="Calibri" w:hAnsi="Calibri" w:cs="Calibri"/>
        </w:rPr>
        <w:t>Den Haag, 26 januari 2026</w:t>
      </w:r>
      <w:r w:rsidRPr="000F2AAF" w:rsidR="00A24117">
        <w:rPr>
          <w:rFonts w:ascii="Calibri" w:hAnsi="Calibri" w:cs="Calibri"/>
        </w:rPr>
        <w:br/>
      </w:r>
      <w:r w:rsidRPr="000F2AAF" w:rsidR="00A24117">
        <w:rPr>
          <w:rFonts w:ascii="Calibri" w:hAnsi="Calibri" w:cs="Calibri"/>
        </w:rPr>
        <w:br/>
        <w:t xml:space="preserve">Naar aanleiding van de berichtgeving van RTL Nieuws op 25 augustus jl. </w:t>
      </w:r>
      <w:r w:rsidRPr="000F2AAF" w:rsidR="00A24117">
        <w:rPr>
          <w:rFonts w:ascii="Calibri" w:hAnsi="Calibri" w:cs="Calibri"/>
          <w:i/>
          <w:iCs/>
        </w:rPr>
        <w:t>‘Ambtenaren Buitenlandse Zaken: Veldkamp wilde niet meer doen tegen Israël’</w:t>
      </w:r>
      <w:r w:rsidRPr="000F2AAF" w:rsidR="00A24117">
        <w:rPr>
          <w:rFonts w:ascii="Calibri" w:hAnsi="Calibri" w:cs="Calibri"/>
          <w:i/>
          <w:iCs/>
          <w:vertAlign w:val="superscript"/>
        </w:rPr>
        <w:footnoteReference w:id="1"/>
      </w:r>
      <w:r w:rsidRPr="000F2AAF" w:rsidR="00A24117">
        <w:rPr>
          <w:rFonts w:ascii="Calibri" w:hAnsi="Calibri" w:cs="Calibri"/>
          <w:i/>
          <w:iCs/>
        </w:rPr>
        <w:t>,</w:t>
      </w:r>
      <w:r w:rsidRPr="000F2AAF" w:rsidR="00A24117">
        <w:rPr>
          <w:rFonts w:ascii="Calibri" w:hAnsi="Calibri" w:cs="Calibri"/>
        </w:rPr>
        <w:t xml:space="preserve"> waarin wordt geciteerd uit een brief die ambtenaren van het ministerie op 11 augustus jl. stuurden aan voormalig minister Veldkamp, heeft binnen het ministerie van Buitenlandse Zaken een onderzoek plaatsgevonden naar het mogelijk lekken van vertrouwelijke informatie. Het onderzoek, dat plaatsvond in lijn met motie Eerdmans</w:t>
      </w:r>
      <w:r w:rsidRPr="000F2AAF" w:rsidR="00A24117">
        <w:rPr>
          <w:rFonts w:ascii="Calibri" w:hAnsi="Calibri" w:cs="Calibri"/>
          <w:vertAlign w:val="superscript"/>
        </w:rPr>
        <w:footnoteReference w:id="2"/>
      </w:r>
      <w:r w:rsidRPr="000F2AAF" w:rsidR="00A24117">
        <w:rPr>
          <w:rFonts w:ascii="Calibri" w:hAnsi="Calibri" w:cs="Calibri"/>
        </w:rPr>
        <w:t>, heeft geen aanwijzingen opgeleverd of en door wie de betreffende brief aan RTL Nieuws is doorgespeeld. Er is vastgesteld dat de betreffende brief geen gerubriceerde of vertrouwelijke informatie bevatte. Daarmee is er geen sprake van het schenden van de geheimhouding zoals bedoeld onder artikel 272 wetboek van strafrecht, noch van schending van artikel 98 wetboek van strafrecht, het schenden van het staatsgeheim, en is aangifte bij het OM niet aan de orde. Dat laat onverlet dat de brief was gericht aan de voormalig minister en uitsluitend bedoeld was voor intern gebruik.</w:t>
      </w:r>
    </w:p>
    <w:p w:rsidRPr="000F2AAF" w:rsidR="00A24117" w:rsidP="00A24117" w:rsidRDefault="00A24117" w14:paraId="7C629759" w14:textId="77777777">
      <w:pPr>
        <w:spacing w:after="0"/>
        <w:rPr>
          <w:rFonts w:ascii="Calibri" w:hAnsi="Calibri" w:cs="Calibri"/>
        </w:rPr>
      </w:pPr>
    </w:p>
    <w:p w:rsidRPr="000F2AAF" w:rsidR="00A24117" w:rsidP="00A24117" w:rsidRDefault="000F2AAF" w14:paraId="0CAA7CC0" w14:textId="7E8F9522">
      <w:pPr>
        <w:spacing w:after="0"/>
        <w:rPr>
          <w:rFonts w:ascii="Calibri" w:hAnsi="Calibri" w:cs="Calibri"/>
        </w:rPr>
      </w:pPr>
      <w:r w:rsidRPr="000F2AAF">
        <w:rPr>
          <w:rFonts w:ascii="Calibri" w:hAnsi="Calibri" w:cs="Calibri"/>
        </w:rPr>
        <w:t xml:space="preserve">De minister van Buitenlandse Zaken, </w:t>
      </w:r>
      <w:r w:rsidRPr="000F2AAF">
        <w:rPr>
          <w:rFonts w:ascii="Calibri" w:hAnsi="Calibri" w:cs="Calibri"/>
        </w:rPr>
        <w:br/>
        <w:t>D.M. van Weel</w:t>
      </w:r>
    </w:p>
    <w:p w:rsidRPr="000F2AAF" w:rsidR="00F80165" w:rsidP="00A24117" w:rsidRDefault="00F80165" w14:paraId="03807E30" w14:textId="77777777">
      <w:pPr>
        <w:spacing w:after="0"/>
        <w:rPr>
          <w:rFonts w:ascii="Calibri" w:hAnsi="Calibri" w:cs="Calibri"/>
        </w:rPr>
      </w:pPr>
    </w:p>
    <w:sectPr w:rsidRPr="000F2AAF" w:rsidR="00F80165" w:rsidSect="00A24117">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2FE4" w14:textId="77777777" w:rsidR="00A24117" w:rsidRDefault="00A24117" w:rsidP="00A24117">
      <w:pPr>
        <w:spacing w:after="0" w:line="240" w:lineRule="auto"/>
      </w:pPr>
      <w:r>
        <w:separator/>
      </w:r>
    </w:p>
  </w:endnote>
  <w:endnote w:type="continuationSeparator" w:id="0">
    <w:p w14:paraId="4E376F91" w14:textId="77777777" w:rsidR="00A24117" w:rsidRDefault="00A24117" w:rsidP="00A2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8C0E" w14:textId="77777777" w:rsidR="00A24117" w:rsidRPr="00A24117" w:rsidRDefault="00A24117" w:rsidP="00A241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EE9D" w14:textId="77777777" w:rsidR="00A24117" w:rsidRPr="00A24117" w:rsidRDefault="00A24117" w:rsidP="00A241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D28C" w14:textId="77777777" w:rsidR="00A24117" w:rsidRPr="00A24117" w:rsidRDefault="00A24117" w:rsidP="00A241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AA22" w14:textId="77777777" w:rsidR="00A24117" w:rsidRDefault="00A24117" w:rsidP="00A24117">
      <w:pPr>
        <w:spacing w:after="0" w:line="240" w:lineRule="auto"/>
      </w:pPr>
      <w:r>
        <w:separator/>
      </w:r>
    </w:p>
  </w:footnote>
  <w:footnote w:type="continuationSeparator" w:id="0">
    <w:p w14:paraId="150C45DD" w14:textId="77777777" w:rsidR="00A24117" w:rsidRDefault="00A24117" w:rsidP="00A24117">
      <w:pPr>
        <w:spacing w:after="0" w:line="240" w:lineRule="auto"/>
      </w:pPr>
      <w:r>
        <w:continuationSeparator/>
      </w:r>
    </w:p>
  </w:footnote>
  <w:footnote w:id="1">
    <w:p w14:paraId="151A7021" w14:textId="5E9D4C3B" w:rsidR="00A24117" w:rsidRPr="000F2AAF" w:rsidRDefault="00A24117" w:rsidP="00A24117">
      <w:pPr>
        <w:pStyle w:val="Voetnoottekst"/>
        <w:rPr>
          <w:rFonts w:ascii="Calibri" w:hAnsi="Calibri" w:cs="Calibri"/>
        </w:rPr>
      </w:pPr>
      <w:r w:rsidRPr="000F2AAF">
        <w:rPr>
          <w:rStyle w:val="Voetnootmarkering"/>
          <w:rFonts w:ascii="Calibri" w:hAnsi="Calibri" w:cs="Calibri"/>
        </w:rPr>
        <w:footnoteRef/>
      </w:r>
      <w:r w:rsidRPr="000F2AAF">
        <w:rPr>
          <w:rFonts w:ascii="Calibri" w:hAnsi="Calibri" w:cs="Calibri"/>
        </w:rPr>
        <w:t xml:space="preserve"> RTL-Nieuws, 25 augustus 2025, ‘Ambtenaren Buitenlandse Zaken: Veldkamp wilde niet meer doen tegen Israël’(</w:t>
      </w:r>
      <w:hyperlink r:id="rId1" w:history="1">
        <w:r w:rsidRPr="000F2AAF">
          <w:rPr>
            <w:rStyle w:val="Hyperlink"/>
            <w:rFonts w:ascii="Calibri" w:hAnsi="Calibri" w:cs="Calibri"/>
          </w:rPr>
          <w:t>https://www.rtl.nl/nieuws/politiek/artikel/5524895/ambtenaren-kritiek-veldkamp-israel-maatregelen</w:t>
        </w:r>
      </w:hyperlink>
      <w:r w:rsidRPr="000F2AAF">
        <w:rPr>
          <w:rFonts w:ascii="Calibri" w:hAnsi="Calibri" w:cs="Calibri"/>
        </w:rPr>
        <w:t xml:space="preserve">) </w:t>
      </w:r>
    </w:p>
  </w:footnote>
  <w:footnote w:id="2">
    <w:p w14:paraId="324C5B76" w14:textId="3B4019D9" w:rsidR="00A24117" w:rsidRPr="000F2AAF" w:rsidRDefault="00A24117" w:rsidP="00A24117">
      <w:pPr>
        <w:pStyle w:val="Voetnoottekst"/>
        <w:rPr>
          <w:rFonts w:ascii="Calibri" w:hAnsi="Calibri" w:cs="Calibri"/>
        </w:rPr>
      </w:pPr>
      <w:r w:rsidRPr="000F2AAF">
        <w:rPr>
          <w:rStyle w:val="Voetnootmarkering"/>
          <w:rFonts w:ascii="Calibri" w:hAnsi="Calibri" w:cs="Calibri"/>
        </w:rPr>
        <w:footnoteRef/>
      </w:r>
      <w:r w:rsidRPr="000F2AAF">
        <w:rPr>
          <w:rFonts w:ascii="Calibri" w:hAnsi="Calibri" w:cs="Calibri"/>
        </w:rPr>
        <w:t xml:space="preserve"> Kamerstuk 36 760, nr.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17C4" w14:textId="77777777" w:rsidR="00A24117" w:rsidRPr="00A24117" w:rsidRDefault="00A24117" w:rsidP="00A241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832C" w14:textId="77777777" w:rsidR="00A24117" w:rsidRPr="00A24117" w:rsidRDefault="00A24117" w:rsidP="00A241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89C4" w14:textId="77777777" w:rsidR="00A24117" w:rsidRPr="00A24117" w:rsidRDefault="00A24117" w:rsidP="00A241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17"/>
    <w:rsid w:val="000F2AAF"/>
    <w:rsid w:val="00A24117"/>
    <w:rsid w:val="00C51484"/>
    <w:rsid w:val="00E3150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1379"/>
  <w15:chartTrackingRefBased/>
  <w15:docId w15:val="{C9209858-0B5A-4B6D-942F-C7A4079C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4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4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41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41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41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41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41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41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41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41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41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41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41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41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41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41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41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4117"/>
    <w:rPr>
      <w:rFonts w:eastAsiaTheme="majorEastAsia" w:cstheme="majorBidi"/>
      <w:color w:val="272727" w:themeColor="text1" w:themeTint="D8"/>
    </w:rPr>
  </w:style>
  <w:style w:type="paragraph" w:styleId="Titel">
    <w:name w:val="Title"/>
    <w:basedOn w:val="Standaard"/>
    <w:next w:val="Standaard"/>
    <w:link w:val="TitelChar"/>
    <w:uiPriority w:val="10"/>
    <w:qFormat/>
    <w:rsid w:val="00A24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41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41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41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41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4117"/>
    <w:rPr>
      <w:i/>
      <w:iCs/>
      <w:color w:val="404040" w:themeColor="text1" w:themeTint="BF"/>
    </w:rPr>
  </w:style>
  <w:style w:type="paragraph" w:styleId="Lijstalinea">
    <w:name w:val="List Paragraph"/>
    <w:basedOn w:val="Standaard"/>
    <w:uiPriority w:val="34"/>
    <w:qFormat/>
    <w:rsid w:val="00A24117"/>
    <w:pPr>
      <w:ind w:left="720"/>
      <w:contextualSpacing/>
    </w:pPr>
  </w:style>
  <w:style w:type="character" w:styleId="Intensievebenadrukking">
    <w:name w:val="Intense Emphasis"/>
    <w:basedOn w:val="Standaardalinea-lettertype"/>
    <w:uiPriority w:val="21"/>
    <w:qFormat/>
    <w:rsid w:val="00A24117"/>
    <w:rPr>
      <w:i/>
      <w:iCs/>
      <w:color w:val="0F4761" w:themeColor="accent1" w:themeShade="BF"/>
    </w:rPr>
  </w:style>
  <w:style w:type="paragraph" w:styleId="Duidelijkcitaat">
    <w:name w:val="Intense Quote"/>
    <w:basedOn w:val="Standaard"/>
    <w:next w:val="Standaard"/>
    <w:link w:val="DuidelijkcitaatChar"/>
    <w:uiPriority w:val="30"/>
    <w:qFormat/>
    <w:rsid w:val="00A24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4117"/>
    <w:rPr>
      <w:i/>
      <w:iCs/>
      <w:color w:val="0F4761" w:themeColor="accent1" w:themeShade="BF"/>
    </w:rPr>
  </w:style>
  <w:style w:type="character" w:styleId="Intensieveverwijzing">
    <w:name w:val="Intense Reference"/>
    <w:basedOn w:val="Standaardalinea-lettertype"/>
    <w:uiPriority w:val="32"/>
    <w:qFormat/>
    <w:rsid w:val="00A24117"/>
    <w:rPr>
      <w:b/>
      <w:bCs/>
      <w:smallCaps/>
      <w:color w:val="0F4761" w:themeColor="accent1" w:themeShade="BF"/>
      <w:spacing w:val="5"/>
    </w:rPr>
  </w:style>
  <w:style w:type="paragraph" w:customStyle="1" w:styleId="Referentiegegevens">
    <w:name w:val="Referentiegegevens"/>
    <w:basedOn w:val="Standaard"/>
    <w:next w:val="Standaard"/>
    <w:uiPriority w:val="9"/>
    <w:qFormat/>
    <w:rsid w:val="00A241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241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2411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A2411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241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241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2411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24117"/>
    <w:rPr>
      <w:sz w:val="20"/>
      <w:szCs w:val="20"/>
    </w:rPr>
  </w:style>
  <w:style w:type="character" w:styleId="Voetnootmarkering">
    <w:name w:val="footnote reference"/>
    <w:basedOn w:val="Standaardalinea-lettertype"/>
    <w:uiPriority w:val="99"/>
    <w:semiHidden/>
    <w:unhideWhenUsed/>
    <w:rsid w:val="00A24117"/>
    <w:rPr>
      <w:vertAlign w:val="superscript"/>
    </w:rPr>
  </w:style>
  <w:style w:type="paragraph" w:styleId="Koptekst">
    <w:name w:val="header"/>
    <w:basedOn w:val="Standaard"/>
    <w:link w:val="KoptekstChar"/>
    <w:uiPriority w:val="99"/>
    <w:unhideWhenUsed/>
    <w:rsid w:val="00A2411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2411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2411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24117"/>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A24117"/>
    <w:rPr>
      <w:color w:val="467886" w:themeColor="hyperlink"/>
      <w:u w:val="single"/>
    </w:rPr>
  </w:style>
  <w:style w:type="character" w:styleId="Onopgelostemelding">
    <w:name w:val="Unresolved Mention"/>
    <w:basedOn w:val="Standaardalinea-lettertype"/>
    <w:uiPriority w:val="99"/>
    <w:semiHidden/>
    <w:unhideWhenUsed/>
    <w:rsid w:val="00A24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tl.nl/nieuws/politiek/artikel/5524895/ambtenaren-kritiek-veldkamp-israel-maatreg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208</ap:Words>
  <ap:Characters>1146</ap:Characters>
  <ap:DocSecurity>0</ap:DocSecurity>
  <ap:Lines>9</ap:Lines>
  <ap:Paragraphs>2</ap:Paragraphs>
  <ap:ScaleCrop>false</ap:ScaleCrop>
  <ap:LinksUpToDate>false</ap:LinksUpToDate>
  <ap:CharactersWithSpaces>1352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2026-01-28T14:10:00.0000000Z</dcterms:created>
  <dcterms:modified xsi:type="dcterms:W3CDTF">2026-01-28T14:10:00.0000000Z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