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B0840" w:rsidTr="00D9561B" w14:paraId="454A0644" w14:textId="77777777">
        <w:trPr>
          <w:trHeight w:val="1514"/>
        </w:trPr>
        <w:tc>
          <w:tcPr>
            <w:tcW w:w="7522" w:type="dxa"/>
            <w:tcBorders>
              <w:top w:val="nil"/>
              <w:left w:val="nil"/>
              <w:bottom w:val="nil"/>
              <w:right w:val="nil"/>
            </w:tcBorders>
            <w:tcMar>
              <w:left w:w="0" w:type="dxa"/>
              <w:right w:w="0" w:type="dxa"/>
            </w:tcMar>
          </w:tcPr>
          <w:p w:rsidR="00374412" w:rsidP="002870B6" w:rsidRDefault="008A6175" w14:paraId="6B288B09" w14:textId="77777777">
            <w:r>
              <w:t>De v</w:t>
            </w:r>
            <w:r w:rsidR="008E3932">
              <w:t>oorzitter van de Tweede Kamer der Staten-Generaal</w:t>
            </w:r>
          </w:p>
          <w:p w:rsidR="00374412" w:rsidP="00D9561B" w:rsidRDefault="008A6175" w14:paraId="0D6AD627" w14:textId="77777777">
            <w:r>
              <w:t>Postbus 20018</w:t>
            </w:r>
          </w:p>
          <w:p w:rsidR="008E3932" w:rsidP="00D9561B" w:rsidRDefault="008A6175" w14:paraId="56A64FA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B0840" w:rsidTr="00A54B9A" w14:paraId="571B1EEC" w14:textId="77777777">
        <w:trPr>
          <w:trHeight w:val="289" w:hRule="exact"/>
        </w:trPr>
        <w:tc>
          <w:tcPr>
            <w:tcW w:w="928" w:type="dxa"/>
          </w:tcPr>
          <w:p w:rsidRPr="00434042" w:rsidR="0005404B" w:rsidP="00FF66F9" w:rsidRDefault="008A6175" w14:paraId="43DF47AE" w14:textId="77777777">
            <w:pPr>
              <w:rPr>
                <w:lang w:eastAsia="en-US"/>
              </w:rPr>
            </w:pPr>
            <w:r>
              <w:rPr>
                <w:lang w:eastAsia="en-US"/>
              </w:rPr>
              <w:t>Datum</w:t>
            </w:r>
          </w:p>
        </w:tc>
        <w:tc>
          <w:tcPr>
            <w:tcW w:w="6572" w:type="dxa"/>
          </w:tcPr>
          <w:p w:rsidRPr="00434042" w:rsidR="0005404B" w:rsidP="00FF66F9" w:rsidRDefault="002870B6" w14:paraId="67CDA40B" w14:textId="208ACBC7">
            <w:pPr>
              <w:rPr>
                <w:lang w:eastAsia="en-US"/>
              </w:rPr>
            </w:pPr>
            <w:r>
              <w:rPr>
                <w:lang w:eastAsia="en-US"/>
              </w:rPr>
              <w:t>26 januari 2026</w:t>
            </w:r>
          </w:p>
        </w:tc>
      </w:tr>
      <w:tr w:rsidR="001B0840" w:rsidTr="00A54B9A" w14:paraId="7AB42CC9" w14:textId="77777777">
        <w:trPr>
          <w:trHeight w:val="368"/>
        </w:trPr>
        <w:tc>
          <w:tcPr>
            <w:tcW w:w="928" w:type="dxa"/>
          </w:tcPr>
          <w:p w:rsidR="0005404B" w:rsidP="00FF66F9" w:rsidRDefault="008A6175" w14:paraId="467E3746" w14:textId="77777777">
            <w:pPr>
              <w:rPr>
                <w:lang w:eastAsia="en-US"/>
              </w:rPr>
            </w:pPr>
            <w:r>
              <w:rPr>
                <w:lang w:eastAsia="en-US"/>
              </w:rPr>
              <w:t>Betreft</w:t>
            </w:r>
          </w:p>
        </w:tc>
        <w:tc>
          <w:tcPr>
            <w:tcW w:w="6572" w:type="dxa"/>
          </w:tcPr>
          <w:p w:rsidR="0005404B" w:rsidP="00FF66F9" w:rsidRDefault="008A6175" w14:paraId="731B55B6" w14:textId="77777777">
            <w:pPr>
              <w:rPr>
                <w:lang w:eastAsia="en-US"/>
              </w:rPr>
            </w:pPr>
            <w:r>
              <w:rPr>
                <w:lang w:eastAsia="en-US"/>
              </w:rPr>
              <w:t>Toezegging subsidieregelingen met terugwerkende kracht</w:t>
            </w:r>
          </w:p>
        </w:tc>
      </w:tr>
    </w:tbl>
    <w:p w:rsidR="001B0840" w:rsidRDefault="00A54B9A" w14:paraId="6D271D05" w14:textId="00A24008">
      <w:r>
        <w:t xml:space="preserve">In het Wetgevingsoverleg Cultuur van 19 januari 2026 heb ik uw Kamer toegezegd na te gaan of er </w:t>
      </w:r>
      <w:r w:rsidR="0027670E">
        <w:t xml:space="preserve">eerdere </w:t>
      </w:r>
      <w:r>
        <w:t xml:space="preserve">subsidieregelingen zijn waar met terugwerkende kracht subsidie </w:t>
      </w:r>
      <w:r w:rsidR="0027670E">
        <w:t xml:space="preserve">is </w:t>
      </w:r>
      <w:r>
        <w:t xml:space="preserve">verleend en u hierover te informeren. </w:t>
      </w:r>
      <w:r w:rsidR="00F86187">
        <w:t xml:space="preserve">Dit in het kader van de verbouwing van Museum Prinsenhof in Delft. Met deze brief geef ik invulling aan deze toezegging. </w:t>
      </w:r>
      <w:r w:rsidR="004C2742">
        <w:t>Alvorens in te gaan op het principe van subsidieverlening met terugwerkende kracht hecht ik eraan om eerst</w:t>
      </w:r>
      <w:r w:rsidR="00EE5C40">
        <w:t xml:space="preserve"> nogmaals in te gaan op het gelijkheidsbeginsel, omdat dit de voornaamste reden is waarom </w:t>
      </w:r>
      <w:r w:rsidR="004F3D9E">
        <w:t xml:space="preserve">in dit geval </w:t>
      </w:r>
      <w:r w:rsidR="00EE5C40">
        <w:t>subsidieverlening buiten de bestaande kaders niet tot de mogelijkheden behoort</w:t>
      </w:r>
      <w:r w:rsidR="004C2742">
        <w:t xml:space="preserve">. </w:t>
      </w:r>
      <w:r w:rsidR="00F86187">
        <w:t xml:space="preserve">  </w:t>
      </w:r>
      <w:r w:rsidRPr="001C2C36" w:rsid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0840" w:rsidTr="00A421A1" w14:paraId="658DE9EC" w14:textId="77777777">
        <w:tc>
          <w:tcPr>
            <w:tcW w:w="2160" w:type="dxa"/>
          </w:tcPr>
          <w:p w:rsidRPr="00F53C9D" w:rsidR="006205C0" w:rsidP="00686AED" w:rsidRDefault="008A6175" w14:paraId="1091285A" w14:textId="77777777">
            <w:pPr>
              <w:pStyle w:val="Colofonkop"/>
              <w:framePr w:hSpace="0" w:wrap="auto" w:hAnchor="text" w:vAnchor="margin" w:xAlign="left" w:yAlign="inline"/>
            </w:pPr>
            <w:r>
              <w:t>Erfgoed en Kunsten</w:t>
            </w:r>
          </w:p>
          <w:p w:rsidR="006205C0" w:rsidP="00A421A1" w:rsidRDefault="008A6175" w14:paraId="2BC5CEF3" w14:textId="77777777">
            <w:pPr>
              <w:pStyle w:val="Huisstijl-Gegeven"/>
              <w:spacing w:after="0"/>
            </w:pPr>
            <w:r>
              <w:t xml:space="preserve">Rijnstraat 50 </w:t>
            </w:r>
          </w:p>
          <w:p w:rsidR="004425A7" w:rsidP="00E972A2" w:rsidRDefault="008A6175" w14:paraId="5EA11A57" w14:textId="77777777">
            <w:pPr>
              <w:pStyle w:val="Huisstijl-Gegeven"/>
              <w:spacing w:after="0"/>
            </w:pPr>
            <w:r>
              <w:t>Den Haag</w:t>
            </w:r>
          </w:p>
          <w:p w:rsidR="004425A7" w:rsidP="00E972A2" w:rsidRDefault="008A6175" w14:paraId="657C622E" w14:textId="77777777">
            <w:pPr>
              <w:pStyle w:val="Huisstijl-Gegeven"/>
              <w:spacing w:after="0"/>
            </w:pPr>
            <w:r>
              <w:t>Postbus 16375</w:t>
            </w:r>
          </w:p>
          <w:p w:rsidR="004425A7" w:rsidP="00E972A2" w:rsidRDefault="008A6175" w14:paraId="6FCF7219" w14:textId="77777777">
            <w:pPr>
              <w:pStyle w:val="Huisstijl-Gegeven"/>
              <w:spacing w:after="0"/>
            </w:pPr>
            <w:r>
              <w:t>2500 BJ Den Haag</w:t>
            </w:r>
          </w:p>
          <w:p w:rsidRPr="00F86187" w:rsidR="006205C0" w:rsidP="00F86187" w:rsidRDefault="008A6175" w14:paraId="15B1EAEB" w14:textId="02EBD01B">
            <w:pPr>
              <w:pStyle w:val="Huisstijl-Gegeven"/>
              <w:spacing w:after="90"/>
            </w:pPr>
            <w:r>
              <w:t>www.rijksoverheid.nl</w:t>
            </w:r>
          </w:p>
        </w:tc>
      </w:tr>
      <w:tr w:rsidR="001B0840" w:rsidTr="00A421A1" w14:paraId="004C9685" w14:textId="77777777">
        <w:trPr>
          <w:trHeight w:val="200" w:hRule="exact"/>
        </w:trPr>
        <w:tc>
          <w:tcPr>
            <w:tcW w:w="2160" w:type="dxa"/>
          </w:tcPr>
          <w:p w:rsidRPr="00356D2B" w:rsidR="006205C0" w:rsidP="00A421A1" w:rsidRDefault="006205C0" w14:paraId="1053F78D" w14:textId="77777777">
            <w:pPr>
              <w:spacing w:after="90" w:line="180" w:lineRule="exact"/>
              <w:rPr>
                <w:sz w:val="13"/>
                <w:szCs w:val="13"/>
              </w:rPr>
            </w:pPr>
          </w:p>
        </w:tc>
      </w:tr>
      <w:tr w:rsidR="001B0840" w:rsidTr="00A421A1" w14:paraId="289972EB" w14:textId="77777777">
        <w:trPr>
          <w:trHeight w:val="450"/>
        </w:trPr>
        <w:tc>
          <w:tcPr>
            <w:tcW w:w="2160" w:type="dxa"/>
          </w:tcPr>
          <w:p w:rsidR="00F51A76" w:rsidP="00A421A1" w:rsidRDefault="008A6175" w14:paraId="15372BEF" w14:textId="77777777">
            <w:pPr>
              <w:spacing w:line="180" w:lineRule="exact"/>
              <w:rPr>
                <w:b/>
                <w:sz w:val="13"/>
                <w:szCs w:val="13"/>
              </w:rPr>
            </w:pPr>
            <w:r>
              <w:rPr>
                <w:b/>
                <w:sz w:val="13"/>
                <w:szCs w:val="13"/>
              </w:rPr>
              <w:t>Onze referentie</w:t>
            </w:r>
          </w:p>
          <w:p w:rsidRPr="00FA7882" w:rsidR="006205C0" w:rsidP="00215356" w:rsidRDefault="008A6175" w14:paraId="009D2B79" w14:textId="77777777">
            <w:pPr>
              <w:spacing w:line="180" w:lineRule="exact"/>
              <w:rPr>
                <w:sz w:val="13"/>
                <w:szCs w:val="13"/>
              </w:rPr>
            </w:pPr>
            <w:r>
              <w:rPr>
                <w:sz w:val="13"/>
                <w:szCs w:val="13"/>
              </w:rPr>
              <w:t>61784899</w:t>
            </w:r>
          </w:p>
        </w:tc>
      </w:tr>
      <w:tr w:rsidR="001B0840" w:rsidTr="00D130C0" w14:paraId="52061639" w14:textId="77777777">
        <w:trPr>
          <w:trHeight w:val="113"/>
        </w:trPr>
        <w:tc>
          <w:tcPr>
            <w:tcW w:w="2160" w:type="dxa"/>
          </w:tcPr>
          <w:p w:rsidRPr="00C5333A" w:rsidR="006205C0" w:rsidP="00D36088" w:rsidRDefault="008A6175" w14:paraId="21DA629E" w14:textId="77777777">
            <w:pPr>
              <w:tabs>
                <w:tab w:val="center" w:pos="1080"/>
              </w:tabs>
              <w:spacing w:line="180" w:lineRule="exact"/>
              <w:rPr>
                <w:sz w:val="13"/>
                <w:szCs w:val="13"/>
              </w:rPr>
            </w:pPr>
            <w:r>
              <w:rPr>
                <w:b/>
                <w:sz w:val="13"/>
                <w:szCs w:val="13"/>
              </w:rPr>
              <w:t>Bijlagen</w:t>
            </w:r>
          </w:p>
        </w:tc>
      </w:tr>
      <w:tr w:rsidR="001B0840" w:rsidTr="00D130C0" w14:paraId="6E42E0D7" w14:textId="77777777">
        <w:trPr>
          <w:trHeight w:val="113"/>
        </w:trPr>
        <w:tc>
          <w:tcPr>
            <w:tcW w:w="2160" w:type="dxa"/>
          </w:tcPr>
          <w:p w:rsidRPr="00D74F66" w:rsidR="006205C0" w:rsidP="00A421A1" w:rsidRDefault="006205C0" w14:paraId="4E8F65D8" w14:textId="77777777">
            <w:pPr>
              <w:spacing w:after="90" w:line="180" w:lineRule="exact"/>
              <w:rPr>
                <w:sz w:val="13"/>
              </w:rPr>
            </w:pPr>
          </w:p>
        </w:tc>
      </w:tr>
    </w:tbl>
    <w:p w:rsidR="005B0359" w:rsidP="00C13AF8" w:rsidRDefault="005B0359" w14:paraId="1ADAE9C5" w14:textId="7BC4DEC6"/>
    <w:p w:rsidRPr="003D446F" w:rsidR="004C2742" w:rsidP="00C13AF8" w:rsidRDefault="00EE5C40" w14:paraId="22825F61" w14:textId="68DD2076">
      <w:pPr>
        <w:rPr>
          <w:b/>
          <w:bCs/>
        </w:rPr>
      </w:pPr>
      <w:r>
        <w:rPr>
          <w:b/>
          <w:bCs/>
        </w:rPr>
        <w:t>G</w:t>
      </w:r>
      <w:r w:rsidRPr="003D446F" w:rsidR="004C2742">
        <w:rPr>
          <w:b/>
          <w:bCs/>
        </w:rPr>
        <w:t>elijkheidsbeginsel</w:t>
      </w:r>
    </w:p>
    <w:p w:rsidR="00C13AF8" w:rsidP="00C13AF8" w:rsidRDefault="00F86187" w14:paraId="476FAB52" w14:textId="4A82A361">
      <w:r>
        <w:t xml:space="preserve">In </w:t>
      </w:r>
      <w:r w:rsidR="00C13AF8">
        <w:t>mijn schriftelijke reacties</w:t>
      </w:r>
      <w:r>
        <w:t xml:space="preserve"> van 14 januari 2026</w:t>
      </w:r>
      <w:r w:rsidR="00C13AF8">
        <w:rPr>
          <w:rStyle w:val="Voetnootmarkering"/>
        </w:rPr>
        <w:footnoteReference w:id="1"/>
      </w:r>
      <w:r>
        <w:t xml:space="preserve"> en 3 oktober 2025</w:t>
      </w:r>
      <w:r w:rsidR="005B0359">
        <w:rPr>
          <w:rStyle w:val="Voetnootmarkering"/>
        </w:rPr>
        <w:footnoteReference w:id="2"/>
      </w:r>
      <w:r>
        <w:t xml:space="preserve"> </w:t>
      </w:r>
      <w:r w:rsidR="00C13AF8">
        <w:t xml:space="preserve">en in het Wetgevingsoverleg Cultuur </w:t>
      </w:r>
      <w:r>
        <w:t xml:space="preserve">heb ik u geïnformeerd dat </w:t>
      </w:r>
      <w:r w:rsidRPr="00F86187">
        <w:t>subsidieverlening aan Museum Prinsenhof</w:t>
      </w:r>
      <w:r>
        <w:t xml:space="preserve"> </w:t>
      </w:r>
      <w:r w:rsidRPr="00F86187">
        <w:t>vooruitlopend op de publicatie van de subsidieregeling grote restauraties strijdig</w:t>
      </w:r>
      <w:r>
        <w:t xml:space="preserve"> </w:t>
      </w:r>
      <w:r w:rsidRPr="00F86187">
        <w:t xml:space="preserve">is met het gelijkheidsbeginsel op </w:t>
      </w:r>
      <w:r w:rsidR="00B37375">
        <w:t>grond</w:t>
      </w:r>
      <w:r w:rsidRPr="00F86187" w:rsidR="00B37375">
        <w:t xml:space="preserve"> </w:t>
      </w:r>
      <w:r w:rsidRPr="00F86187">
        <w:t>waarvan iedere eigenaar op basis van</w:t>
      </w:r>
      <w:r>
        <w:t xml:space="preserve"> </w:t>
      </w:r>
      <w:r w:rsidRPr="00F86187">
        <w:t>heldere voorwaarden en criteria een gelijke kans moet hebben op subsidie.</w:t>
      </w:r>
      <w:r w:rsidR="00C13AF8">
        <w:t xml:space="preserve"> </w:t>
      </w:r>
      <w:r w:rsidRPr="00C13AF8" w:rsidR="00C13AF8">
        <w:t xml:space="preserve">Zoals u weet zijn er verschillende andere urgente restauratieopgaven en museale </w:t>
      </w:r>
      <w:r w:rsidR="00025C17">
        <w:t>verbouwingen</w:t>
      </w:r>
      <w:r w:rsidRPr="00C13AF8" w:rsidR="00C13AF8">
        <w:t>.</w:t>
      </w:r>
      <w:r w:rsidR="00C13AF8">
        <w:t xml:space="preserve"> Het verstrekken van een eenmalige</w:t>
      </w:r>
      <w:r w:rsidRPr="00C13AF8" w:rsidR="00C13AF8">
        <w:t xml:space="preserve"> bijdrage </w:t>
      </w:r>
      <w:r w:rsidR="00C13AF8">
        <w:t>voor de verbouwing van Museum</w:t>
      </w:r>
      <w:r w:rsidRPr="00C13AF8" w:rsidR="00C13AF8">
        <w:t xml:space="preserve"> Prinsenhof</w:t>
      </w:r>
      <w:r w:rsidR="00664C4E">
        <w:t xml:space="preserve"> buiten de </w:t>
      </w:r>
      <w:r w:rsidR="00CF5CD8">
        <w:t>subsidieregeling om, is in strijd met het gelijkheidsbeginsel en brengt onverantwoorde financiële en juridische risico’s met zich mee</w:t>
      </w:r>
      <w:r w:rsidRPr="00C13AF8" w:rsidR="00C13AF8">
        <w:t>.</w:t>
      </w:r>
      <w:r w:rsidR="00CF5CD8">
        <w:t xml:space="preserve"> Andere partijen met restauratie-opgaven zouden met een beroep op het gelijkheidsbeginsel eveneens aanspraak kunnen maken op subsidie. Bovendien is niet uitgesloten dat het risico op </w:t>
      </w:r>
      <w:r w:rsidR="0027670E">
        <w:t xml:space="preserve">ongeoorloofde </w:t>
      </w:r>
      <w:r w:rsidR="00CF5CD8">
        <w:t xml:space="preserve">staatssteun zich voordoet. </w:t>
      </w:r>
      <w:r w:rsidR="001C3F4A">
        <w:t>De Afdeling Bestuursrechtspraak van de Raad van State heeft op 23 juli 2025 in een uitspraak geoordeeld dat de leer van ‘schaarse rechten’ ook van toepassing is op begrotingssubsidies.</w:t>
      </w:r>
      <w:r w:rsidR="001C3F4A">
        <w:rPr>
          <w:rStyle w:val="Voetnootmarkering"/>
        </w:rPr>
        <w:footnoteReference w:id="3"/>
      </w:r>
      <w:r w:rsidR="001C3F4A">
        <w:t xml:space="preserve"> Als er meerdere gegadigden zijn voor een subsidie, moet de verdeling via een openbare en eerlijke procedure verlopen om gelijke kansen te bieden. </w:t>
      </w:r>
    </w:p>
    <w:p w:rsidR="004C2742" w:rsidP="00C13AF8" w:rsidRDefault="004C2742" w14:paraId="2C7DC054" w14:textId="77777777"/>
    <w:p w:rsidRPr="004C2742" w:rsidR="004C2742" w:rsidP="003D446F" w:rsidRDefault="004C2742" w14:paraId="12EF102F" w14:textId="52BBC68F">
      <w:r w:rsidRPr="004C2742">
        <w:lastRenderedPageBreak/>
        <w:t>De enige juridisch houdbare wijze om</w:t>
      </w:r>
      <w:r w:rsidR="00B37175">
        <w:t>,</w:t>
      </w:r>
      <w:r w:rsidRPr="004C2742">
        <w:t xml:space="preserve"> </w:t>
      </w:r>
      <w:r w:rsidR="0027670E">
        <w:t>zonder het gelijkheidsbeginsel te schenden</w:t>
      </w:r>
      <w:r w:rsidRPr="004C2742">
        <w:t xml:space="preserve">, </w:t>
      </w:r>
      <w:r w:rsidR="00B37175">
        <w:t xml:space="preserve">en </w:t>
      </w:r>
      <w:r w:rsidRPr="004C2742">
        <w:t xml:space="preserve">al dan niet met terugwerkende kracht, een subsidie aan Prinsenhof te verlenen </w:t>
      </w:r>
      <w:r w:rsidR="001C3F4A">
        <w:t xml:space="preserve">buiten de in voorbereiding zijnde Subsidieregeling grote restauraties om, </w:t>
      </w:r>
      <w:r w:rsidRPr="004C2742" w:rsidR="001C3F4A">
        <w:t>zou</w:t>
      </w:r>
      <w:r w:rsidRPr="004C2742">
        <w:t xml:space="preserve"> zijn om te beargumenteren dat het hier gaat om een uniek geval. Gezien het feit dat er vele andere rijksmonumenten en musea zijn die met restauratie en</w:t>
      </w:r>
      <w:r w:rsidR="001B02A1">
        <w:t>/</w:t>
      </w:r>
      <w:r w:rsidRPr="004C2742">
        <w:t>of een verbouwingsopgave te maken hebben valt dit niet hard te maken en vervalt deze mogelijkheid.</w:t>
      </w:r>
    </w:p>
    <w:p w:rsidRPr="00C13AF8" w:rsidR="004C2742" w:rsidP="00C13AF8" w:rsidRDefault="004C2742" w14:paraId="752A397D" w14:textId="77777777"/>
    <w:p w:rsidRPr="003D446F" w:rsidR="00105677" w:rsidP="00F86187" w:rsidRDefault="004C2742" w14:paraId="4F31FB1A" w14:textId="00021036">
      <w:pPr>
        <w:rPr>
          <w:b/>
          <w:bCs/>
        </w:rPr>
      </w:pPr>
      <w:r w:rsidRPr="003D446F">
        <w:rPr>
          <w:b/>
          <w:bCs/>
        </w:rPr>
        <w:t>Subsidieverlening met terugwerkende kracht</w:t>
      </w:r>
    </w:p>
    <w:p w:rsidR="000B1F6E" w:rsidP="00CA35E4" w:rsidRDefault="0027670E" w14:paraId="4C8E9B19" w14:textId="3BF1EF51">
      <w:r>
        <w:t xml:space="preserve">Zoals aan uw Kamer </w:t>
      </w:r>
      <w:r w:rsidR="00B37175">
        <w:t xml:space="preserve">toegezegd </w:t>
      </w:r>
      <w:r>
        <w:t xml:space="preserve">heb ik nagegaan of er eerdere subsidieregelingen voor </w:t>
      </w:r>
      <w:r w:rsidR="00B37175">
        <w:t>de instandhouding van monumenten</w:t>
      </w:r>
      <w:r>
        <w:t xml:space="preserve"> zijn geweest waarbij met terugwerkende kracht middelen zijn toegekend. Ik heb vastgesteld dat ook bij </w:t>
      </w:r>
      <w:r w:rsidR="003E0FF7">
        <w:t xml:space="preserve">eerdere incidentele rijkssubsidieregelingen voor restauratie, zoals de </w:t>
      </w:r>
      <w:r w:rsidRPr="00FC3061" w:rsidR="003E0FF7">
        <w:t>Subsidieregeling tienjarige ondersteuning iconische rijksmonumenten</w:t>
      </w:r>
      <w:r w:rsidR="003E0FF7">
        <w:t xml:space="preserve">, de Subsidieregeling restauratie rijksmonumenten 2019-2020 en de Subsidieregeling restauratie 2018 alleen werkzaamheden die nog niet </w:t>
      </w:r>
      <w:r>
        <w:t>waren</w:t>
      </w:r>
      <w:r w:rsidR="003E0FF7">
        <w:t xml:space="preserve"> gestart in aanmerking </w:t>
      </w:r>
      <w:r>
        <w:t xml:space="preserve">kwamen </w:t>
      </w:r>
      <w:r w:rsidR="003E0FF7">
        <w:t xml:space="preserve">voor subsidie. </w:t>
      </w:r>
      <w:r>
        <w:t xml:space="preserve">Dit </w:t>
      </w:r>
      <w:r w:rsidR="00B37175">
        <w:t xml:space="preserve">gebeurde </w:t>
      </w:r>
      <w:r>
        <w:t xml:space="preserve">op basis van het uitgangspunt in </w:t>
      </w:r>
      <w:r w:rsidR="00D5507D">
        <w:t xml:space="preserve">het subsidierecht dat </w:t>
      </w:r>
      <w:r w:rsidR="002A72FE">
        <w:t xml:space="preserve">het doel van een subsidie is activiteiten te stimuleren die zonder subsidie </w:t>
      </w:r>
      <w:r w:rsidR="00562F78">
        <w:t xml:space="preserve">niet of </w:t>
      </w:r>
      <w:r w:rsidR="002A72FE">
        <w:t xml:space="preserve">onvoldoende tot stand zouden komen. </w:t>
      </w:r>
    </w:p>
    <w:p w:rsidR="000B1F6E" w:rsidP="00CA35E4" w:rsidRDefault="000B1F6E" w14:paraId="1CEB5935" w14:textId="77777777"/>
    <w:p w:rsidR="00B40188" w:rsidP="00CA35E4" w:rsidRDefault="001317C8" w14:paraId="2AA52FCB" w14:textId="5B4DC6E3">
      <w:r>
        <w:t>J</w:t>
      </w:r>
      <w:r w:rsidR="001C3F4A">
        <w:t xml:space="preserve">uridisch gezien </w:t>
      </w:r>
      <w:r>
        <w:t xml:space="preserve">zou het </w:t>
      </w:r>
      <w:r w:rsidR="001C3F4A">
        <w:t xml:space="preserve">wel mogelijk </w:t>
      </w:r>
      <w:r w:rsidR="00800B5D">
        <w:t xml:space="preserve">zijn </w:t>
      </w:r>
      <w:r w:rsidR="001C3F4A">
        <w:t xml:space="preserve">om </w:t>
      </w:r>
      <w:r w:rsidR="00562F78">
        <w:t xml:space="preserve">in </w:t>
      </w:r>
      <w:r>
        <w:t>de in voorbereiding zijnde</w:t>
      </w:r>
      <w:r w:rsidR="0027670E">
        <w:t xml:space="preserve"> </w:t>
      </w:r>
      <w:r>
        <w:t>S</w:t>
      </w:r>
      <w:r w:rsidR="00562F78">
        <w:t xml:space="preserve">ubsidieregeling </w:t>
      </w:r>
      <w:r>
        <w:t>grot</w:t>
      </w:r>
      <w:r w:rsidR="00025C17">
        <w:t>e</w:t>
      </w:r>
      <w:r>
        <w:t xml:space="preserve"> restauraties </w:t>
      </w:r>
      <w:r w:rsidR="00562F78">
        <w:t>een uitzondering op</w:t>
      </w:r>
      <w:r w:rsidR="006E689A">
        <w:t xml:space="preserve"> dit uitgangspunt </w:t>
      </w:r>
      <w:r w:rsidR="00562F78">
        <w:t>op te nemen</w:t>
      </w:r>
      <w:r w:rsidR="006E689A">
        <w:t xml:space="preserve">, </w:t>
      </w:r>
      <w:r w:rsidR="00562F78">
        <w:t>zodat</w:t>
      </w:r>
      <w:r w:rsidR="0027670E">
        <w:t xml:space="preserve"> ook</w:t>
      </w:r>
      <w:r w:rsidR="00562F78">
        <w:t xml:space="preserve"> </w:t>
      </w:r>
      <w:r w:rsidR="00B40188">
        <w:t xml:space="preserve">een </w:t>
      </w:r>
      <w:r w:rsidR="002A72FE">
        <w:t>eigena</w:t>
      </w:r>
      <w:r w:rsidR="00562F78">
        <w:t>ar</w:t>
      </w:r>
      <w:r w:rsidR="002A72FE">
        <w:t xml:space="preserve"> </w:t>
      </w:r>
      <w:r w:rsidR="00EB735D">
        <w:t xml:space="preserve">die </w:t>
      </w:r>
      <w:r w:rsidR="0027127D">
        <w:t xml:space="preserve">voorafgaand aan het in werking treden van de subsidieregeling </w:t>
      </w:r>
      <w:r w:rsidR="00EB735D">
        <w:t xml:space="preserve">al begonnen </w:t>
      </w:r>
      <w:r w:rsidR="00562F78">
        <w:t xml:space="preserve">is </w:t>
      </w:r>
      <w:r w:rsidR="00624D71">
        <w:t xml:space="preserve">met restauratiewerkzaamheden </w:t>
      </w:r>
      <w:r w:rsidR="00EB735D">
        <w:t xml:space="preserve">de mogelijkheid </w:t>
      </w:r>
      <w:r w:rsidR="006E689A">
        <w:t>krijg</w:t>
      </w:r>
      <w:r w:rsidR="00562F78">
        <w:t>t</w:t>
      </w:r>
      <w:r w:rsidR="00EB735D">
        <w:t xml:space="preserve"> </w:t>
      </w:r>
      <w:r w:rsidR="002A72FE">
        <w:t>een aanvraag</w:t>
      </w:r>
      <w:r w:rsidR="00EB735D">
        <w:t xml:space="preserve"> </w:t>
      </w:r>
      <w:r w:rsidR="002A72FE">
        <w:t>in</w:t>
      </w:r>
      <w:r w:rsidR="00EB735D">
        <w:t xml:space="preserve"> te </w:t>
      </w:r>
      <w:r w:rsidR="002A72FE">
        <w:t>dienen</w:t>
      </w:r>
      <w:r w:rsidR="006E689A">
        <w:t>.</w:t>
      </w:r>
      <w:r w:rsidR="00B40188">
        <w:t xml:space="preserve"> Dit geldt dan echter voor </w:t>
      </w:r>
      <w:r w:rsidRPr="003D446F" w:rsidR="00B40188">
        <w:rPr>
          <w:i/>
          <w:iCs/>
        </w:rPr>
        <w:t>iedere</w:t>
      </w:r>
      <w:r w:rsidR="00B40188">
        <w:t xml:space="preserve"> eigenaar en kan niet alleen op Prinsenhof van toepassing worden verklaard. Daardoor zou dit leiden tot</w:t>
      </w:r>
      <w:r w:rsidR="00B37175">
        <w:t xml:space="preserve"> een</w:t>
      </w:r>
      <w:r w:rsidR="00B40188">
        <w:t xml:space="preserve"> on</w:t>
      </w:r>
      <w:r w:rsidR="00562F78">
        <w:t xml:space="preserve">doelmatige en </w:t>
      </w:r>
      <w:r w:rsidR="00B40188">
        <w:t>in</w:t>
      </w:r>
      <w:r w:rsidR="00562F78">
        <w:t xml:space="preserve">efficiënte </w:t>
      </w:r>
      <w:r w:rsidR="00D757AF">
        <w:t xml:space="preserve">inzet van </w:t>
      </w:r>
      <w:r w:rsidR="00B40188">
        <w:t>belastinggel</w:t>
      </w:r>
      <w:r w:rsidR="00B37175">
        <w:t>d op grotere schaal</w:t>
      </w:r>
      <w:r w:rsidR="00B40188">
        <w:t>.</w:t>
      </w:r>
    </w:p>
    <w:p w:rsidR="00B40188" w:rsidP="00CA35E4" w:rsidRDefault="00B40188" w14:paraId="6F065050" w14:textId="77777777"/>
    <w:p w:rsidR="00B40188" w:rsidP="00B40188" w:rsidRDefault="00B40188" w14:paraId="2A85DEC4" w14:textId="50994712">
      <w:r>
        <w:t xml:space="preserve">Uitzondering binnen het financieringsstelsel voor de monumentenzorg is de subsidie voor instandhouding van rijksmonumentale woonhuizen, oftewel de Woonhuisregeling. Bij deze regeling wordt de subsidie aangevraagd na afloop van de werkzaamheden. </w:t>
      </w:r>
      <w:r w:rsidRPr="001C3F4A" w:rsidR="001C3F4A">
        <w:t xml:space="preserve">In de Woonhuisregeling is voor deze systematiek gekozen om zoveel mogelijk aan te sluiten bij de systematiek van de vervallen fiscale monumentenaftrek. Daarbij is bij de Woonhuisregeling op voorhand zeker voor eigenaren dat zij voor subsidie in aanmerking kunnen komen. </w:t>
      </w:r>
      <w:r>
        <w:t>De regeling werkt namelijk zo dat bij overvraag het subsidiepercentage automatisch wordt verlaagd</w:t>
      </w:r>
      <w:r w:rsidRPr="00B93E9A" w:rsidR="00B93E9A">
        <w:t xml:space="preserve"> </w:t>
      </w:r>
      <w:r w:rsidR="00B93E9A">
        <w:t>zodat iedereen die daar volgens de criteria voor in aanmerking komt subsidie krijgt</w:t>
      </w:r>
      <w:r>
        <w:t xml:space="preserve">. </w:t>
      </w:r>
    </w:p>
    <w:p w:rsidR="00B40188" w:rsidP="00CA35E4" w:rsidRDefault="00B40188" w14:paraId="64BDE9D8" w14:textId="77777777"/>
    <w:p w:rsidR="008A6175" w:rsidP="00CA35E4" w:rsidRDefault="008A6175" w14:paraId="2F48E16A" w14:textId="2FBAE040">
      <w:r>
        <w:t xml:space="preserve">Ik hoop u hiermee voldoende te hebben geïnformeerd. </w:t>
      </w:r>
    </w:p>
    <w:p w:rsidR="007851C4" w:rsidP="00CA35E4" w:rsidRDefault="007851C4" w14:paraId="2A6F06E1" w14:textId="77777777"/>
    <w:p w:rsidR="00820DDA" w:rsidP="00CA35E4" w:rsidRDefault="008A6175" w14:paraId="0067A07C" w14:textId="77777777">
      <w:r>
        <w:t>De minister van Onderwijs, Cultuur en Wetenschap,</w:t>
      </w:r>
    </w:p>
    <w:p w:rsidR="000F521E" w:rsidP="003A7160" w:rsidRDefault="000F521E" w14:paraId="2284781C" w14:textId="77777777"/>
    <w:p w:rsidR="000F521E" w:rsidP="003A7160" w:rsidRDefault="000F521E" w14:paraId="4F009374" w14:textId="77777777"/>
    <w:p w:rsidR="000F521E" w:rsidP="003A7160" w:rsidRDefault="000F521E" w14:paraId="6425A3BA" w14:textId="77777777"/>
    <w:p w:rsidR="000F521E" w:rsidP="003A7160" w:rsidRDefault="000F521E" w14:paraId="13070791" w14:textId="77777777"/>
    <w:p w:rsidR="000F521E" w:rsidP="003A7160" w:rsidRDefault="008A6175" w14:paraId="0FB9F5DC" w14:textId="77777777">
      <w:pPr>
        <w:pStyle w:val="standaard-tekst"/>
      </w:pPr>
      <w:r>
        <w:t>Gouke Moes</w:t>
      </w:r>
    </w:p>
    <w:p w:rsidR="00F01557" w:rsidP="003A7160" w:rsidRDefault="00F01557" w14:paraId="6C19A487" w14:textId="77777777"/>
    <w:p w:rsidR="00F01557" w:rsidP="003A7160" w:rsidRDefault="00F01557" w14:paraId="2EC9C44F" w14:textId="77777777"/>
    <w:p w:rsidR="00184B30" w:rsidP="00A60B58" w:rsidRDefault="00184B30" w14:paraId="0D7CC885" w14:textId="77777777"/>
    <w:p w:rsidRPr="00820DDA" w:rsidR="00820DDA" w:rsidP="00215964" w:rsidRDefault="00820DDA" w14:paraId="3BB52C1E"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FD25" w14:textId="77777777" w:rsidR="00DC691C" w:rsidRDefault="008A6175">
      <w:r>
        <w:separator/>
      </w:r>
    </w:p>
    <w:p w14:paraId="21772CB7" w14:textId="77777777" w:rsidR="00DC691C" w:rsidRDefault="00DC691C"/>
  </w:endnote>
  <w:endnote w:type="continuationSeparator" w:id="0">
    <w:p w14:paraId="05CADC64" w14:textId="77777777" w:rsidR="00DC691C" w:rsidRDefault="008A6175">
      <w:r>
        <w:continuationSeparator/>
      </w:r>
    </w:p>
    <w:p w14:paraId="5275A83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BD2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09F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B0840" w14:paraId="4DA4ED00" w14:textId="77777777" w:rsidTr="004C7E1D">
      <w:trPr>
        <w:trHeight w:hRule="exact" w:val="357"/>
      </w:trPr>
      <w:tc>
        <w:tcPr>
          <w:tcW w:w="7603" w:type="dxa"/>
        </w:tcPr>
        <w:p w14:paraId="15DA51BB" w14:textId="77777777" w:rsidR="002F71BB" w:rsidRPr="004C7E1D" w:rsidRDefault="002F71BB" w:rsidP="004C7E1D">
          <w:pPr>
            <w:spacing w:line="180" w:lineRule="exact"/>
            <w:rPr>
              <w:sz w:val="13"/>
              <w:szCs w:val="13"/>
            </w:rPr>
          </w:pPr>
        </w:p>
      </w:tc>
      <w:tc>
        <w:tcPr>
          <w:tcW w:w="2172" w:type="dxa"/>
        </w:tcPr>
        <w:p w14:paraId="737E4188" w14:textId="77DEA7B5" w:rsidR="002F71BB" w:rsidRPr="004C7E1D" w:rsidRDefault="008A61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70B6">
            <w:rPr>
              <w:szCs w:val="13"/>
            </w:rPr>
            <w:t>2</w:t>
          </w:r>
          <w:r w:rsidRPr="004C7E1D">
            <w:rPr>
              <w:szCs w:val="13"/>
            </w:rPr>
            <w:fldChar w:fldCharType="end"/>
          </w:r>
        </w:p>
      </w:tc>
    </w:tr>
  </w:tbl>
  <w:p w14:paraId="4B24F6B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B0840" w14:paraId="7DF778E0" w14:textId="77777777" w:rsidTr="004C7E1D">
      <w:trPr>
        <w:trHeight w:hRule="exact" w:val="357"/>
      </w:trPr>
      <w:tc>
        <w:tcPr>
          <w:tcW w:w="7709" w:type="dxa"/>
        </w:tcPr>
        <w:p w14:paraId="4700E76A" w14:textId="77777777" w:rsidR="00D17084" w:rsidRPr="004C7E1D" w:rsidRDefault="00D17084" w:rsidP="004C7E1D">
          <w:pPr>
            <w:spacing w:line="180" w:lineRule="exact"/>
            <w:rPr>
              <w:sz w:val="13"/>
              <w:szCs w:val="13"/>
            </w:rPr>
          </w:pPr>
        </w:p>
      </w:tc>
      <w:tc>
        <w:tcPr>
          <w:tcW w:w="2060" w:type="dxa"/>
        </w:tcPr>
        <w:p w14:paraId="08BAB67C" w14:textId="2E065872" w:rsidR="00D17084" w:rsidRPr="004C7E1D" w:rsidRDefault="008A61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70B6">
            <w:rPr>
              <w:szCs w:val="13"/>
            </w:rPr>
            <w:t>2</w:t>
          </w:r>
          <w:r w:rsidRPr="004C7E1D">
            <w:rPr>
              <w:szCs w:val="13"/>
            </w:rPr>
            <w:fldChar w:fldCharType="end"/>
          </w:r>
        </w:p>
      </w:tc>
    </w:tr>
  </w:tbl>
  <w:p w14:paraId="19E534A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C55B" w14:textId="77777777" w:rsidR="00DC691C" w:rsidRDefault="008A6175">
      <w:r>
        <w:separator/>
      </w:r>
    </w:p>
    <w:p w14:paraId="2C3721C1" w14:textId="77777777" w:rsidR="00DC691C" w:rsidRDefault="00DC691C"/>
  </w:footnote>
  <w:footnote w:type="continuationSeparator" w:id="0">
    <w:p w14:paraId="35CEE17D" w14:textId="77777777" w:rsidR="00DC691C" w:rsidRDefault="008A6175">
      <w:r>
        <w:continuationSeparator/>
      </w:r>
    </w:p>
    <w:p w14:paraId="5CAD36D3" w14:textId="77777777" w:rsidR="00DC691C" w:rsidRDefault="00DC691C"/>
  </w:footnote>
  <w:footnote w:id="1">
    <w:p w14:paraId="1C1ADD0C" w14:textId="13B89306" w:rsidR="00C13AF8" w:rsidRDefault="00C13AF8">
      <w:pPr>
        <w:pStyle w:val="Voetnoottekst"/>
      </w:pPr>
      <w:r>
        <w:rPr>
          <w:rStyle w:val="Voetnootmarkering"/>
        </w:rPr>
        <w:footnoteRef/>
      </w:r>
      <w:r>
        <w:t xml:space="preserve"> Kamerstuk 32820, nr. 562.</w:t>
      </w:r>
    </w:p>
  </w:footnote>
  <w:footnote w:id="2">
    <w:p w14:paraId="0A6A199D" w14:textId="63CA248E" w:rsidR="005B0359" w:rsidRDefault="005B0359">
      <w:pPr>
        <w:pStyle w:val="Voetnoottekst"/>
      </w:pPr>
      <w:r>
        <w:rPr>
          <w:rStyle w:val="Voetnootmarkering"/>
        </w:rPr>
        <w:footnoteRef/>
      </w:r>
      <w:r>
        <w:t xml:space="preserve"> Kamerstuk 32820, nr. 556. </w:t>
      </w:r>
    </w:p>
  </w:footnote>
  <w:footnote w:id="3">
    <w:p w14:paraId="0F7B42E8" w14:textId="77777777" w:rsidR="001C3F4A" w:rsidRDefault="001C3F4A" w:rsidP="001C3F4A">
      <w:pPr>
        <w:pStyle w:val="Voetnoottekst"/>
      </w:pPr>
      <w:r>
        <w:rPr>
          <w:rStyle w:val="Voetnootmarkering"/>
        </w:rPr>
        <w:footnoteRef/>
      </w:r>
      <w:r>
        <w:t xml:space="preserve"> ECLI:NL:RVS:2025:3399.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A17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B0840" w14:paraId="38FBDD2F" w14:textId="77777777" w:rsidTr="006D2D53">
      <w:trPr>
        <w:trHeight w:hRule="exact" w:val="400"/>
      </w:trPr>
      <w:tc>
        <w:tcPr>
          <w:tcW w:w="7518" w:type="dxa"/>
        </w:tcPr>
        <w:p w14:paraId="41140B22" w14:textId="77777777" w:rsidR="00527BD4" w:rsidRPr="00275984" w:rsidRDefault="00527BD4" w:rsidP="00BF4427">
          <w:pPr>
            <w:pStyle w:val="Huisstijl-Rubricering"/>
          </w:pPr>
        </w:p>
      </w:tc>
    </w:tr>
  </w:tbl>
  <w:p w14:paraId="3161390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0840" w14:paraId="6E52936B" w14:textId="77777777" w:rsidTr="003B528D">
      <w:tc>
        <w:tcPr>
          <w:tcW w:w="2160" w:type="dxa"/>
        </w:tcPr>
        <w:p w14:paraId="79D4A889" w14:textId="77777777" w:rsidR="002F71BB" w:rsidRPr="000407BB" w:rsidRDefault="008A6175" w:rsidP="005D283A">
          <w:pPr>
            <w:pStyle w:val="Colofonkop"/>
            <w:framePr w:hSpace="0" w:wrap="auto" w:vAnchor="margin" w:hAnchor="text" w:xAlign="left" w:yAlign="inline"/>
          </w:pPr>
          <w:r>
            <w:t>Onze referentie</w:t>
          </w:r>
        </w:p>
      </w:tc>
    </w:tr>
    <w:tr w:rsidR="001B0840" w14:paraId="0163534C" w14:textId="77777777" w:rsidTr="002F71BB">
      <w:trPr>
        <w:trHeight w:val="259"/>
      </w:trPr>
      <w:tc>
        <w:tcPr>
          <w:tcW w:w="2160" w:type="dxa"/>
        </w:tcPr>
        <w:p w14:paraId="70EE4F41" w14:textId="77777777" w:rsidR="00E35CF4" w:rsidRPr="005D283A" w:rsidRDefault="008A6175" w:rsidP="0049501A">
          <w:pPr>
            <w:spacing w:line="180" w:lineRule="exact"/>
            <w:rPr>
              <w:sz w:val="13"/>
              <w:szCs w:val="13"/>
            </w:rPr>
          </w:pPr>
          <w:r>
            <w:rPr>
              <w:sz w:val="13"/>
              <w:szCs w:val="13"/>
            </w:rPr>
            <w:t>61784899</w:t>
          </w:r>
        </w:p>
      </w:tc>
    </w:tr>
  </w:tbl>
  <w:p w14:paraId="5A7F46A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0840" w14:paraId="6ACE412E" w14:textId="77777777" w:rsidTr="001377D4">
      <w:trPr>
        <w:trHeight w:val="2636"/>
      </w:trPr>
      <w:tc>
        <w:tcPr>
          <w:tcW w:w="737" w:type="dxa"/>
        </w:tcPr>
        <w:p w14:paraId="64D674FF" w14:textId="77777777" w:rsidR="00704845" w:rsidRDefault="00704845" w:rsidP="0047126E">
          <w:pPr>
            <w:framePr w:w="6339" w:h="2750" w:hRule="exact" w:hSpace="181" w:wrap="around" w:vAnchor="page" w:hAnchor="page" w:x="5586" w:y="1"/>
            <w:spacing w:line="240" w:lineRule="auto"/>
          </w:pPr>
        </w:p>
      </w:tc>
      <w:tc>
        <w:tcPr>
          <w:tcW w:w="5156" w:type="dxa"/>
        </w:tcPr>
        <w:p w14:paraId="12533C59" w14:textId="77777777" w:rsidR="00704845" w:rsidRDefault="008A6175" w:rsidP="0047126E">
          <w:pPr>
            <w:framePr w:w="3873" w:h="2625" w:hRule="exact" w:wrap="around" w:vAnchor="page" w:hAnchor="page" w:x="6323" w:y="1"/>
          </w:pPr>
          <w:r>
            <w:rPr>
              <w:noProof/>
              <w:lang w:val="en-US" w:eastAsia="en-US"/>
            </w:rPr>
            <w:drawing>
              <wp:inline distT="0" distB="0" distL="0" distR="0" wp14:anchorId="6B837363" wp14:editId="2CEE9F5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3ED06A" w14:textId="77777777" w:rsidR="00483ECA" w:rsidRDefault="00483ECA" w:rsidP="00D037A9"/>
      </w:tc>
    </w:tr>
  </w:tbl>
  <w:p w14:paraId="05A7774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B0840" w14:paraId="45CD72FF" w14:textId="77777777" w:rsidTr="0008539E">
      <w:trPr>
        <w:trHeight w:hRule="exact" w:val="572"/>
      </w:trPr>
      <w:tc>
        <w:tcPr>
          <w:tcW w:w="7520" w:type="dxa"/>
        </w:tcPr>
        <w:p w14:paraId="0497921F" w14:textId="77777777" w:rsidR="00527BD4" w:rsidRPr="00963440" w:rsidRDefault="008A6175" w:rsidP="00210BA3">
          <w:pPr>
            <w:pStyle w:val="Huisstijl-Adres"/>
            <w:spacing w:after="0"/>
          </w:pPr>
          <w:r w:rsidRPr="009E3B07">
            <w:t>&gt;Retouradres </w:t>
          </w:r>
          <w:r>
            <w:t>Postbus 16375 2500 BJ Den Haag</w:t>
          </w:r>
          <w:r w:rsidRPr="009E3B07">
            <w:t xml:space="preserve"> </w:t>
          </w:r>
        </w:p>
      </w:tc>
    </w:tr>
    <w:tr w:rsidR="001B0840" w14:paraId="1BAF5E8B" w14:textId="77777777" w:rsidTr="00E776C6">
      <w:trPr>
        <w:cantSplit/>
        <w:trHeight w:hRule="exact" w:val="238"/>
      </w:trPr>
      <w:tc>
        <w:tcPr>
          <w:tcW w:w="7520" w:type="dxa"/>
        </w:tcPr>
        <w:p w14:paraId="75C18244" w14:textId="77777777" w:rsidR="00093ABC" w:rsidRPr="00963440" w:rsidRDefault="00093ABC" w:rsidP="00963440"/>
      </w:tc>
    </w:tr>
    <w:tr w:rsidR="001B0840" w14:paraId="4C3844D0" w14:textId="77777777" w:rsidTr="00E776C6">
      <w:trPr>
        <w:cantSplit/>
        <w:trHeight w:hRule="exact" w:val="1520"/>
      </w:trPr>
      <w:tc>
        <w:tcPr>
          <w:tcW w:w="7520" w:type="dxa"/>
        </w:tcPr>
        <w:p w14:paraId="31CACD71" w14:textId="77777777" w:rsidR="00A604D3" w:rsidRPr="00963440" w:rsidRDefault="00A604D3" w:rsidP="00963440"/>
      </w:tc>
    </w:tr>
    <w:tr w:rsidR="001B0840" w14:paraId="207BBEA1" w14:textId="77777777" w:rsidTr="00E776C6">
      <w:trPr>
        <w:trHeight w:hRule="exact" w:val="1077"/>
      </w:trPr>
      <w:tc>
        <w:tcPr>
          <w:tcW w:w="7520" w:type="dxa"/>
        </w:tcPr>
        <w:p w14:paraId="25B4B475" w14:textId="77777777" w:rsidR="00892BA5" w:rsidRPr="00035E67" w:rsidRDefault="00892BA5" w:rsidP="00892BA5">
          <w:pPr>
            <w:tabs>
              <w:tab w:val="left" w:pos="740"/>
            </w:tabs>
            <w:autoSpaceDE w:val="0"/>
            <w:autoSpaceDN w:val="0"/>
            <w:adjustRightInd w:val="0"/>
            <w:rPr>
              <w:rFonts w:cs="Verdana"/>
              <w:szCs w:val="18"/>
            </w:rPr>
          </w:pPr>
        </w:p>
      </w:tc>
    </w:tr>
  </w:tbl>
  <w:p w14:paraId="464CDCF6" w14:textId="77777777" w:rsidR="006F273B" w:rsidRDefault="006F273B" w:rsidP="00BC4AE3">
    <w:pPr>
      <w:pStyle w:val="Koptekst"/>
    </w:pPr>
  </w:p>
  <w:p w14:paraId="0DC5A53C" w14:textId="77777777" w:rsidR="00153BD0" w:rsidRDefault="00153BD0" w:rsidP="00BC4AE3">
    <w:pPr>
      <w:pStyle w:val="Koptekst"/>
    </w:pPr>
  </w:p>
  <w:p w14:paraId="7260966E" w14:textId="77777777" w:rsidR="0044605E" w:rsidRDefault="0044605E" w:rsidP="00BC4AE3">
    <w:pPr>
      <w:pStyle w:val="Koptekst"/>
    </w:pPr>
  </w:p>
  <w:p w14:paraId="7E77FD88" w14:textId="77777777" w:rsidR="0044605E" w:rsidRDefault="0044605E" w:rsidP="00BC4AE3">
    <w:pPr>
      <w:pStyle w:val="Koptekst"/>
    </w:pPr>
  </w:p>
  <w:p w14:paraId="5C46491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444741"/>
    <w:multiLevelType w:val="hybridMultilevel"/>
    <w:tmpl w:val="8580E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C3A4DE18">
      <w:start w:val="1"/>
      <w:numFmt w:val="bullet"/>
      <w:pStyle w:val="Lijstopsomteken"/>
      <w:lvlText w:val="•"/>
      <w:lvlJc w:val="left"/>
      <w:pPr>
        <w:tabs>
          <w:tab w:val="num" w:pos="227"/>
        </w:tabs>
        <w:ind w:left="227" w:hanging="227"/>
      </w:pPr>
      <w:rPr>
        <w:rFonts w:ascii="Verdana" w:hAnsi="Verdana" w:hint="default"/>
        <w:sz w:val="18"/>
        <w:szCs w:val="18"/>
      </w:rPr>
    </w:lvl>
    <w:lvl w:ilvl="1" w:tplc="0054E3A8" w:tentative="1">
      <w:start w:val="1"/>
      <w:numFmt w:val="bullet"/>
      <w:lvlText w:val="o"/>
      <w:lvlJc w:val="left"/>
      <w:pPr>
        <w:tabs>
          <w:tab w:val="num" w:pos="1440"/>
        </w:tabs>
        <w:ind w:left="1440" w:hanging="360"/>
      </w:pPr>
      <w:rPr>
        <w:rFonts w:ascii="Courier New" w:hAnsi="Courier New" w:cs="Courier New" w:hint="default"/>
      </w:rPr>
    </w:lvl>
    <w:lvl w:ilvl="2" w:tplc="26945314" w:tentative="1">
      <w:start w:val="1"/>
      <w:numFmt w:val="bullet"/>
      <w:lvlText w:val=""/>
      <w:lvlJc w:val="left"/>
      <w:pPr>
        <w:tabs>
          <w:tab w:val="num" w:pos="2160"/>
        </w:tabs>
        <w:ind w:left="2160" w:hanging="360"/>
      </w:pPr>
      <w:rPr>
        <w:rFonts w:ascii="Wingdings" w:hAnsi="Wingdings" w:hint="default"/>
      </w:rPr>
    </w:lvl>
    <w:lvl w:ilvl="3" w:tplc="B718C5C4" w:tentative="1">
      <w:start w:val="1"/>
      <w:numFmt w:val="bullet"/>
      <w:lvlText w:val=""/>
      <w:lvlJc w:val="left"/>
      <w:pPr>
        <w:tabs>
          <w:tab w:val="num" w:pos="2880"/>
        </w:tabs>
        <w:ind w:left="2880" w:hanging="360"/>
      </w:pPr>
      <w:rPr>
        <w:rFonts w:ascii="Symbol" w:hAnsi="Symbol" w:hint="default"/>
      </w:rPr>
    </w:lvl>
    <w:lvl w:ilvl="4" w:tplc="A9F21776" w:tentative="1">
      <w:start w:val="1"/>
      <w:numFmt w:val="bullet"/>
      <w:lvlText w:val="o"/>
      <w:lvlJc w:val="left"/>
      <w:pPr>
        <w:tabs>
          <w:tab w:val="num" w:pos="3600"/>
        </w:tabs>
        <w:ind w:left="3600" w:hanging="360"/>
      </w:pPr>
      <w:rPr>
        <w:rFonts w:ascii="Courier New" w:hAnsi="Courier New" w:cs="Courier New" w:hint="default"/>
      </w:rPr>
    </w:lvl>
    <w:lvl w:ilvl="5" w:tplc="889C6B22" w:tentative="1">
      <w:start w:val="1"/>
      <w:numFmt w:val="bullet"/>
      <w:lvlText w:val=""/>
      <w:lvlJc w:val="left"/>
      <w:pPr>
        <w:tabs>
          <w:tab w:val="num" w:pos="4320"/>
        </w:tabs>
        <w:ind w:left="4320" w:hanging="360"/>
      </w:pPr>
      <w:rPr>
        <w:rFonts w:ascii="Wingdings" w:hAnsi="Wingdings" w:hint="default"/>
      </w:rPr>
    </w:lvl>
    <w:lvl w:ilvl="6" w:tplc="8D047492" w:tentative="1">
      <w:start w:val="1"/>
      <w:numFmt w:val="bullet"/>
      <w:lvlText w:val=""/>
      <w:lvlJc w:val="left"/>
      <w:pPr>
        <w:tabs>
          <w:tab w:val="num" w:pos="5040"/>
        </w:tabs>
        <w:ind w:left="5040" w:hanging="360"/>
      </w:pPr>
      <w:rPr>
        <w:rFonts w:ascii="Symbol" w:hAnsi="Symbol" w:hint="default"/>
      </w:rPr>
    </w:lvl>
    <w:lvl w:ilvl="7" w:tplc="82BCCD92" w:tentative="1">
      <w:start w:val="1"/>
      <w:numFmt w:val="bullet"/>
      <w:lvlText w:val="o"/>
      <w:lvlJc w:val="left"/>
      <w:pPr>
        <w:tabs>
          <w:tab w:val="num" w:pos="5760"/>
        </w:tabs>
        <w:ind w:left="5760" w:hanging="360"/>
      </w:pPr>
      <w:rPr>
        <w:rFonts w:ascii="Courier New" w:hAnsi="Courier New" w:cs="Courier New" w:hint="default"/>
      </w:rPr>
    </w:lvl>
    <w:lvl w:ilvl="8" w:tplc="F88257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2262E3A">
      <w:start w:val="1"/>
      <w:numFmt w:val="bullet"/>
      <w:pStyle w:val="Lijstopsomteken2"/>
      <w:lvlText w:val="–"/>
      <w:lvlJc w:val="left"/>
      <w:pPr>
        <w:tabs>
          <w:tab w:val="num" w:pos="227"/>
        </w:tabs>
        <w:ind w:left="227" w:firstLine="0"/>
      </w:pPr>
      <w:rPr>
        <w:rFonts w:ascii="Verdana" w:hAnsi="Verdana" w:hint="default"/>
      </w:rPr>
    </w:lvl>
    <w:lvl w:ilvl="1" w:tplc="F4061954" w:tentative="1">
      <w:start w:val="1"/>
      <w:numFmt w:val="bullet"/>
      <w:lvlText w:val="o"/>
      <w:lvlJc w:val="left"/>
      <w:pPr>
        <w:tabs>
          <w:tab w:val="num" w:pos="1440"/>
        </w:tabs>
        <w:ind w:left="1440" w:hanging="360"/>
      </w:pPr>
      <w:rPr>
        <w:rFonts w:ascii="Courier New" w:hAnsi="Courier New" w:cs="Courier New" w:hint="default"/>
      </w:rPr>
    </w:lvl>
    <w:lvl w:ilvl="2" w:tplc="359AA44C" w:tentative="1">
      <w:start w:val="1"/>
      <w:numFmt w:val="bullet"/>
      <w:lvlText w:val=""/>
      <w:lvlJc w:val="left"/>
      <w:pPr>
        <w:tabs>
          <w:tab w:val="num" w:pos="2160"/>
        </w:tabs>
        <w:ind w:left="2160" w:hanging="360"/>
      </w:pPr>
      <w:rPr>
        <w:rFonts w:ascii="Wingdings" w:hAnsi="Wingdings" w:hint="default"/>
      </w:rPr>
    </w:lvl>
    <w:lvl w:ilvl="3" w:tplc="A8148F50" w:tentative="1">
      <w:start w:val="1"/>
      <w:numFmt w:val="bullet"/>
      <w:lvlText w:val=""/>
      <w:lvlJc w:val="left"/>
      <w:pPr>
        <w:tabs>
          <w:tab w:val="num" w:pos="2880"/>
        </w:tabs>
        <w:ind w:left="2880" w:hanging="360"/>
      </w:pPr>
      <w:rPr>
        <w:rFonts w:ascii="Symbol" w:hAnsi="Symbol" w:hint="default"/>
      </w:rPr>
    </w:lvl>
    <w:lvl w:ilvl="4" w:tplc="866C5520" w:tentative="1">
      <w:start w:val="1"/>
      <w:numFmt w:val="bullet"/>
      <w:lvlText w:val="o"/>
      <w:lvlJc w:val="left"/>
      <w:pPr>
        <w:tabs>
          <w:tab w:val="num" w:pos="3600"/>
        </w:tabs>
        <w:ind w:left="3600" w:hanging="360"/>
      </w:pPr>
      <w:rPr>
        <w:rFonts w:ascii="Courier New" w:hAnsi="Courier New" w:cs="Courier New" w:hint="default"/>
      </w:rPr>
    </w:lvl>
    <w:lvl w:ilvl="5" w:tplc="142C6040" w:tentative="1">
      <w:start w:val="1"/>
      <w:numFmt w:val="bullet"/>
      <w:lvlText w:val=""/>
      <w:lvlJc w:val="left"/>
      <w:pPr>
        <w:tabs>
          <w:tab w:val="num" w:pos="4320"/>
        </w:tabs>
        <w:ind w:left="4320" w:hanging="360"/>
      </w:pPr>
      <w:rPr>
        <w:rFonts w:ascii="Wingdings" w:hAnsi="Wingdings" w:hint="default"/>
      </w:rPr>
    </w:lvl>
    <w:lvl w:ilvl="6" w:tplc="0F8E260C" w:tentative="1">
      <w:start w:val="1"/>
      <w:numFmt w:val="bullet"/>
      <w:lvlText w:val=""/>
      <w:lvlJc w:val="left"/>
      <w:pPr>
        <w:tabs>
          <w:tab w:val="num" w:pos="5040"/>
        </w:tabs>
        <w:ind w:left="5040" w:hanging="360"/>
      </w:pPr>
      <w:rPr>
        <w:rFonts w:ascii="Symbol" w:hAnsi="Symbol" w:hint="default"/>
      </w:rPr>
    </w:lvl>
    <w:lvl w:ilvl="7" w:tplc="026E9776" w:tentative="1">
      <w:start w:val="1"/>
      <w:numFmt w:val="bullet"/>
      <w:lvlText w:val="o"/>
      <w:lvlJc w:val="left"/>
      <w:pPr>
        <w:tabs>
          <w:tab w:val="num" w:pos="5760"/>
        </w:tabs>
        <w:ind w:left="5760" w:hanging="360"/>
      </w:pPr>
      <w:rPr>
        <w:rFonts w:ascii="Courier New" w:hAnsi="Courier New" w:cs="Courier New" w:hint="default"/>
      </w:rPr>
    </w:lvl>
    <w:lvl w:ilvl="8" w:tplc="069604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22A1F"/>
    <w:multiLevelType w:val="hybridMultilevel"/>
    <w:tmpl w:val="39249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172FC8"/>
    <w:multiLevelType w:val="hybridMultilevel"/>
    <w:tmpl w:val="679E7CF2"/>
    <w:lvl w:ilvl="0" w:tplc="BA9ED2CC">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9542909">
    <w:abstractNumId w:val="11"/>
  </w:num>
  <w:num w:numId="2" w16cid:durableId="857891658">
    <w:abstractNumId w:val="7"/>
  </w:num>
  <w:num w:numId="3" w16cid:durableId="2133552333">
    <w:abstractNumId w:val="6"/>
  </w:num>
  <w:num w:numId="4" w16cid:durableId="587495364">
    <w:abstractNumId w:val="5"/>
  </w:num>
  <w:num w:numId="5" w16cid:durableId="708336004">
    <w:abstractNumId w:val="4"/>
  </w:num>
  <w:num w:numId="6" w16cid:durableId="100421515">
    <w:abstractNumId w:val="8"/>
  </w:num>
  <w:num w:numId="7" w16cid:durableId="2022079367">
    <w:abstractNumId w:val="3"/>
  </w:num>
  <w:num w:numId="8" w16cid:durableId="1288776504">
    <w:abstractNumId w:val="2"/>
  </w:num>
  <w:num w:numId="9" w16cid:durableId="106438820">
    <w:abstractNumId w:val="1"/>
  </w:num>
  <w:num w:numId="10" w16cid:durableId="762383271">
    <w:abstractNumId w:val="0"/>
  </w:num>
  <w:num w:numId="11" w16cid:durableId="1135416407">
    <w:abstractNumId w:val="9"/>
  </w:num>
  <w:num w:numId="12" w16cid:durableId="632560941">
    <w:abstractNumId w:val="12"/>
  </w:num>
  <w:num w:numId="13" w16cid:durableId="883099187">
    <w:abstractNumId w:val="16"/>
  </w:num>
  <w:num w:numId="14" w16cid:durableId="1476724405">
    <w:abstractNumId w:val="13"/>
  </w:num>
  <w:num w:numId="15" w16cid:durableId="880442427">
    <w:abstractNumId w:val="14"/>
  </w:num>
  <w:num w:numId="16" w16cid:durableId="1789548249">
    <w:abstractNumId w:val="15"/>
  </w:num>
  <w:num w:numId="17" w16cid:durableId="52606267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25C17"/>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1F6E"/>
    <w:rsid w:val="000B46BF"/>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17C8"/>
    <w:rsid w:val="00132540"/>
    <w:rsid w:val="001377D4"/>
    <w:rsid w:val="00142E41"/>
    <w:rsid w:val="0014786A"/>
    <w:rsid w:val="001516A4"/>
    <w:rsid w:val="00151E5F"/>
    <w:rsid w:val="00152702"/>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02A1"/>
    <w:rsid w:val="001B0840"/>
    <w:rsid w:val="001B2BBA"/>
    <w:rsid w:val="001B35FA"/>
    <w:rsid w:val="001C006F"/>
    <w:rsid w:val="001C2C36"/>
    <w:rsid w:val="001C32EC"/>
    <w:rsid w:val="001C38BD"/>
    <w:rsid w:val="001C3F4A"/>
    <w:rsid w:val="001C4D5A"/>
    <w:rsid w:val="001E0256"/>
    <w:rsid w:val="001E34C6"/>
    <w:rsid w:val="001E5581"/>
    <w:rsid w:val="001F3C70"/>
    <w:rsid w:val="001F6A86"/>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127D"/>
    <w:rsid w:val="00273F3B"/>
    <w:rsid w:val="00274DB7"/>
    <w:rsid w:val="00275984"/>
    <w:rsid w:val="00276199"/>
    <w:rsid w:val="0027670E"/>
    <w:rsid w:val="002768F3"/>
    <w:rsid w:val="00276DA4"/>
    <w:rsid w:val="00280F74"/>
    <w:rsid w:val="00286998"/>
    <w:rsid w:val="002870B6"/>
    <w:rsid w:val="00291AB7"/>
    <w:rsid w:val="0029422B"/>
    <w:rsid w:val="00294DCB"/>
    <w:rsid w:val="002A06CE"/>
    <w:rsid w:val="002A37B5"/>
    <w:rsid w:val="002A6722"/>
    <w:rsid w:val="002A72FE"/>
    <w:rsid w:val="002B153C"/>
    <w:rsid w:val="002B52FC"/>
    <w:rsid w:val="002C26D0"/>
    <w:rsid w:val="002C2830"/>
    <w:rsid w:val="002C3CE0"/>
    <w:rsid w:val="002C40AF"/>
    <w:rsid w:val="002D001A"/>
    <w:rsid w:val="002D28E2"/>
    <w:rsid w:val="002D317B"/>
    <w:rsid w:val="002D3587"/>
    <w:rsid w:val="002D3F4E"/>
    <w:rsid w:val="002D502D"/>
    <w:rsid w:val="002D69A8"/>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95C"/>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446F"/>
    <w:rsid w:val="003E0FF7"/>
    <w:rsid w:val="003E3DD5"/>
    <w:rsid w:val="003E6E9E"/>
    <w:rsid w:val="003F07C6"/>
    <w:rsid w:val="003F1F6B"/>
    <w:rsid w:val="003F3757"/>
    <w:rsid w:val="003F44B7"/>
    <w:rsid w:val="004008E9"/>
    <w:rsid w:val="00407991"/>
    <w:rsid w:val="0041019E"/>
    <w:rsid w:val="00413D48"/>
    <w:rsid w:val="00424A60"/>
    <w:rsid w:val="00432322"/>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2742"/>
    <w:rsid w:val="004C7E1D"/>
    <w:rsid w:val="004D0013"/>
    <w:rsid w:val="004D065C"/>
    <w:rsid w:val="004D33FE"/>
    <w:rsid w:val="004D39A8"/>
    <w:rsid w:val="004D4703"/>
    <w:rsid w:val="004D505E"/>
    <w:rsid w:val="004D67E8"/>
    <w:rsid w:val="004D72CA"/>
    <w:rsid w:val="004E2242"/>
    <w:rsid w:val="004F0F6D"/>
    <w:rsid w:val="004F2483"/>
    <w:rsid w:val="004F3D9E"/>
    <w:rsid w:val="004F42FF"/>
    <w:rsid w:val="004F44C2"/>
    <w:rsid w:val="00505262"/>
    <w:rsid w:val="005107B1"/>
    <w:rsid w:val="00516022"/>
    <w:rsid w:val="00521CEE"/>
    <w:rsid w:val="005231CD"/>
    <w:rsid w:val="00527BD4"/>
    <w:rsid w:val="00533061"/>
    <w:rsid w:val="00533FA1"/>
    <w:rsid w:val="00534C77"/>
    <w:rsid w:val="005403C8"/>
    <w:rsid w:val="00541AD9"/>
    <w:rsid w:val="005428FE"/>
    <w:rsid w:val="005429DC"/>
    <w:rsid w:val="005565F9"/>
    <w:rsid w:val="00562F78"/>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2FF4"/>
    <w:rsid w:val="005A7512"/>
    <w:rsid w:val="005B0359"/>
    <w:rsid w:val="005B3441"/>
    <w:rsid w:val="005B463E"/>
    <w:rsid w:val="005B4FAC"/>
    <w:rsid w:val="005B5D8B"/>
    <w:rsid w:val="005C34E1"/>
    <w:rsid w:val="005C3FE0"/>
    <w:rsid w:val="005C4C82"/>
    <w:rsid w:val="005C740C"/>
    <w:rsid w:val="005D283A"/>
    <w:rsid w:val="005D5683"/>
    <w:rsid w:val="005D625B"/>
    <w:rsid w:val="005E3322"/>
    <w:rsid w:val="005E436C"/>
    <w:rsid w:val="005E64E2"/>
    <w:rsid w:val="005F45F4"/>
    <w:rsid w:val="005F62D3"/>
    <w:rsid w:val="005F6D11"/>
    <w:rsid w:val="00600CF0"/>
    <w:rsid w:val="006048F4"/>
    <w:rsid w:val="0060660A"/>
    <w:rsid w:val="00610A24"/>
    <w:rsid w:val="0061355F"/>
    <w:rsid w:val="00613B1D"/>
    <w:rsid w:val="00617311"/>
    <w:rsid w:val="00617A44"/>
    <w:rsid w:val="006202B6"/>
    <w:rsid w:val="006205C0"/>
    <w:rsid w:val="00623CB2"/>
    <w:rsid w:val="00624D71"/>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4C4E"/>
    <w:rsid w:val="0066632F"/>
    <w:rsid w:val="00674A89"/>
    <w:rsid w:val="00674F3D"/>
    <w:rsid w:val="00676D2A"/>
    <w:rsid w:val="00682E02"/>
    <w:rsid w:val="00685545"/>
    <w:rsid w:val="006864B3"/>
    <w:rsid w:val="00686AED"/>
    <w:rsid w:val="00692BA9"/>
    <w:rsid w:val="00692C30"/>
    <w:rsid w:val="00692D64"/>
    <w:rsid w:val="006974AD"/>
    <w:rsid w:val="006A10F8"/>
    <w:rsid w:val="006A2100"/>
    <w:rsid w:val="006B0BF3"/>
    <w:rsid w:val="006B1521"/>
    <w:rsid w:val="006B2A77"/>
    <w:rsid w:val="006B421D"/>
    <w:rsid w:val="006B775E"/>
    <w:rsid w:val="006B7B87"/>
    <w:rsid w:val="006B7BC7"/>
    <w:rsid w:val="006C0013"/>
    <w:rsid w:val="006C1848"/>
    <w:rsid w:val="006C2093"/>
    <w:rsid w:val="006C2278"/>
    <w:rsid w:val="006C2535"/>
    <w:rsid w:val="006C311B"/>
    <w:rsid w:val="006C441E"/>
    <w:rsid w:val="006C4B90"/>
    <w:rsid w:val="006C54E0"/>
    <w:rsid w:val="006D1016"/>
    <w:rsid w:val="006D17F2"/>
    <w:rsid w:val="006D2D53"/>
    <w:rsid w:val="006E3546"/>
    <w:rsid w:val="006E3FA9"/>
    <w:rsid w:val="006E689A"/>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6AD6"/>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B5D"/>
    <w:rsid w:val="00800CCA"/>
    <w:rsid w:val="008020F2"/>
    <w:rsid w:val="00806120"/>
    <w:rsid w:val="00810C93"/>
    <w:rsid w:val="00812028"/>
    <w:rsid w:val="00812DD8"/>
    <w:rsid w:val="00813082"/>
    <w:rsid w:val="00813527"/>
    <w:rsid w:val="00814120"/>
    <w:rsid w:val="00814D03"/>
    <w:rsid w:val="00815C7E"/>
    <w:rsid w:val="008169FD"/>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617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4B9A"/>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2CB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175"/>
    <w:rsid w:val="00B37375"/>
    <w:rsid w:val="00B40188"/>
    <w:rsid w:val="00B425F0"/>
    <w:rsid w:val="00B42DFA"/>
    <w:rsid w:val="00B50571"/>
    <w:rsid w:val="00B531DD"/>
    <w:rsid w:val="00B55014"/>
    <w:rsid w:val="00B561EA"/>
    <w:rsid w:val="00B62232"/>
    <w:rsid w:val="00B626DD"/>
    <w:rsid w:val="00B70BF3"/>
    <w:rsid w:val="00B70D24"/>
    <w:rsid w:val="00B70E51"/>
    <w:rsid w:val="00B71DC2"/>
    <w:rsid w:val="00B80DB6"/>
    <w:rsid w:val="00B81AD2"/>
    <w:rsid w:val="00B81AEC"/>
    <w:rsid w:val="00B84141"/>
    <w:rsid w:val="00B85A66"/>
    <w:rsid w:val="00B85ED4"/>
    <w:rsid w:val="00B85F07"/>
    <w:rsid w:val="00B91CFC"/>
    <w:rsid w:val="00B93893"/>
    <w:rsid w:val="00B93E9A"/>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3AF8"/>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0C80"/>
    <w:rsid w:val="00CE101D"/>
    <w:rsid w:val="00CE1C84"/>
    <w:rsid w:val="00CE4E63"/>
    <w:rsid w:val="00CE5055"/>
    <w:rsid w:val="00CE6426"/>
    <w:rsid w:val="00CF053F"/>
    <w:rsid w:val="00CF1A17"/>
    <w:rsid w:val="00CF5CD8"/>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2A69"/>
    <w:rsid w:val="00D44B73"/>
    <w:rsid w:val="00D516BE"/>
    <w:rsid w:val="00D5423B"/>
    <w:rsid w:val="00D54F4E"/>
    <w:rsid w:val="00D5507D"/>
    <w:rsid w:val="00D604B3"/>
    <w:rsid w:val="00D60BA4"/>
    <w:rsid w:val="00D62419"/>
    <w:rsid w:val="00D62AD8"/>
    <w:rsid w:val="00D65336"/>
    <w:rsid w:val="00D66074"/>
    <w:rsid w:val="00D74F66"/>
    <w:rsid w:val="00D757AF"/>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AE7"/>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5D"/>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5C40"/>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32F"/>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6187"/>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5B177"/>
  <w15:docId w15:val="{31807215-7445-48C3-ADB0-C414D15D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uiPriority w:val="34"/>
    <w:qFormat/>
    <w:rsid w:val="00C13AF8"/>
    <w:pPr>
      <w:spacing w:after="160" w:line="259" w:lineRule="auto"/>
      <w:ind w:left="720"/>
      <w:contextualSpacing/>
    </w:pPr>
    <w:rPr>
      <w:rFonts w:eastAsiaTheme="minorHAnsi" w:cstheme="minorBidi"/>
      <w:sz w:val="20"/>
      <w:szCs w:val="22"/>
      <w:lang w:eastAsia="en-US"/>
    </w:rPr>
  </w:style>
  <w:style w:type="character" w:styleId="Verwijzingopmerking">
    <w:name w:val="annotation reference"/>
    <w:basedOn w:val="Standaardalinea-lettertype"/>
    <w:rsid w:val="00C13AF8"/>
    <w:rPr>
      <w:sz w:val="16"/>
      <w:szCs w:val="16"/>
    </w:rPr>
  </w:style>
  <w:style w:type="paragraph" w:styleId="Tekstopmerking">
    <w:name w:val="annotation text"/>
    <w:basedOn w:val="Standaard"/>
    <w:link w:val="TekstopmerkingChar"/>
    <w:rsid w:val="00C13AF8"/>
    <w:pPr>
      <w:spacing w:line="240" w:lineRule="auto"/>
    </w:pPr>
    <w:rPr>
      <w:sz w:val="20"/>
      <w:szCs w:val="20"/>
    </w:rPr>
  </w:style>
  <w:style w:type="character" w:customStyle="1" w:styleId="TekstopmerkingChar">
    <w:name w:val="Tekst opmerking Char"/>
    <w:basedOn w:val="Standaardalinea-lettertype"/>
    <w:link w:val="Tekstopmerking"/>
    <w:rsid w:val="00C13AF8"/>
    <w:rPr>
      <w:rFonts w:ascii="Verdana" w:hAnsi="Verdana"/>
      <w:lang w:val="nl-NL" w:eastAsia="nl-NL"/>
    </w:rPr>
  </w:style>
  <w:style w:type="paragraph" w:styleId="Onderwerpvanopmerking">
    <w:name w:val="annotation subject"/>
    <w:basedOn w:val="Tekstopmerking"/>
    <w:next w:val="Tekstopmerking"/>
    <w:link w:val="OnderwerpvanopmerkingChar"/>
    <w:rsid w:val="00C13AF8"/>
    <w:rPr>
      <w:b/>
      <w:bCs/>
    </w:rPr>
  </w:style>
  <w:style w:type="character" w:customStyle="1" w:styleId="OnderwerpvanopmerkingChar">
    <w:name w:val="Onderwerp van opmerking Char"/>
    <w:basedOn w:val="TekstopmerkingChar"/>
    <w:link w:val="Onderwerpvanopmerking"/>
    <w:rsid w:val="00C13AF8"/>
    <w:rPr>
      <w:rFonts w:ascii="Verdana" w:hAnsi="Verdana"/>
      <w:b/>
      <w:bCs/>
      <w:lang w:val="nl-NL" w:eastAsia="nl-NL"/>
    </w:rPr>
  </w:style>
  <w:style w:type="character" w:styleId="Voetnootmarkering">
    <w:name w:val="footnote reference"/>
    <w:basedOn w:val="Standaardalinea-lettertype"/>
    <w:rsid w:val="00C13AF8"/>
    <w:rPr>
      <w:vertAlign w:val="superscript"/>
    </w:rPr>
  </w:style>
  <w:style w:type="paragraph" w:styleId="Revisie">
    <w:name w:val="Revision"/>
    <w:hidden/>
    <w:uiPriority w:val="99"/>
    <w:semiHidden/>
    <w:rsid w:val="00B37375"/>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C3F4A"/>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752</ap:Words>
  <ap:Characters>4136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2026-01-26T15:09:00.0000000Z</dcterms:created>
  <dcterms:modified xsi:type="dcterms:W3CDTF">2026-01-26T15:09:00.0000000Z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O201HAV</vt:lpwstr>
  </property>
  <property fmtid="{D5CDD505-2E9C-101B-9397-08002B2CF9AE}" pid="3" name="Author">
    <vt:lpwstr>O201HAV</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Toezegging subsidieregelingen met terugwerkende kracht</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O201HAV</vt:lpwstr>
  </property>
</Properties>
</file>