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2026Z01628</w:t>
        <w:br/>
      </w:r>
      <w:proofErr w:type="spellEnd"/>
    </w:p>
    <w:p>
      <w:pPr>
        <w:pStyle w:val="Normal"/>
        <w:rPr>
          <w:b w:val="1"/>
          <w:bCs w:val="1"/>
        </w:rPr>
      </w:pPr>
      <w:r w:rsidR="250AE766">
        <w:rPr>
          <w:b w:val="0"/>
          <w:bCs w:val="0"/>
        </w:rPr>
        <w:t>(ingezonden 28 januari 2026)</w:t>
        <w:br/>
      </w:r>
    </w:p>
    <w:p>
      <w:r>
        <w:t xml:space="preserve">Vragen van het lid Van Houwelingen (FVD) aan de minister van Volksgezondheid, Welzijn en Sport over tabaksmaatregelen</w:t>
      </w:r>
      <w:r>
        <w:br/>
      </w:r>
    </w:p>
    <w:p>
      <w:r>
        <w:t xml:space="preserve">1. Kunt u, in het kader van de beoordeling van de effectiviteit van het overheidsbeleid, wellicht aangeven wat de bijdrage (bij benadering) naar alle waarschijnlijkheid ongeveer is geweest van onderstaande (relatief recente) tabaksmaatregelen met betrekking tot het bereiken van de daarmee beoogde doelen (waaronder in ieder geval tabaksontmoediging)? Zijn de (kwantificeerbare) effecten van deze maatregelen bij het ministerie inmiddels bekend? En geldt dat misschien ook voor de (onbedoelde) neveneffecten (waaronder weglekeffecten naar het buitenland)? Zo nee, is de minister bereid hier onderzoek naar te laten uitvoeren? 1)</w:t>
      </w:r>
      <w:r>
        <w:br/>
      </w:r>
    </w:p>
    <w:p>
      <w:r>
        <w:t xml:space="preserve"> </w:t>
      </w:r>
      <w:r>
        <w:br/>
      </w:r>
    </w:p>
    <w:p>
      <w:r>
        <w:t xml:space="preserve"> </w:t>
      </w:r>
      <w:r>
        <w:br/>
      </w:r>
    </w:p>
    <w:p>
      <w:r>
        <w:t xml:space="preserve"/>
      </w:r>
      <w:r>
        <w:rPr>
          <w:i w:val="1"/>
          <w:iCs w:val="1"/>
        </w:rPr>
        <w:t xml:space="preserve">1)</w:t>
      </w:r>
      <w:r>
        <w:rPr/>
        <w:t xml:space="preserve"/>
      </w:r>
      <w:r>
        <w:br/>
      </w:r>
    </w:p>
    <w:p>
      <w:r>
        <w:t xml:space="preserve"/>
      </w:r>
      <w:r>
        <w:rPr>
          <w:i w:val="1"/>
          <w:iCs w:val="1"/>
        </w:rPr>
        <w:t xml:space="preserve">1 oktober 2020: standaardverpakkingen sigaretten en rooktabak?</w:t>
      </w:r>
      <w:r>
        <w:rPr/>
        <w:t xml:space="preserve"/>
      </w:r>
      <w:r>
        <w:br/>
      </w:r>
    </w:p>
    <w:p>
      <w:r>
        <w:t xml:space="preserve"/>
      </w:r>
      <w:r>
        <w:rPr>
          <w:i w:val="1"/>
          <w:iCs w:val="1"/>
        </w:rPr>
        <w:t xml:space="preserve">1 januari 2021: algeheel verbod op rookruimtes?</w:t>
      </w:r>
      <w:r>
        <w:rPr/>
        <w:t xml:space="preserve"/>
      </w:r>
      <w:r>
        <w:br/>
      </w:r>
    </w:p>
    <w:p>
      <w:r>
        <w:t xml:space="preserve"/>
      </w:r>
      <w:r>
        <w:rPr>
          <w:i w:val="1"/>
          <w:iCs w:val="1"/>
        </w:rPr>
        <w:t xml:space="preserve">1 januari 2021: uitstalverbod (display ban) van tabaksproducten bij verkooppunten?</w:t>
      </w:r>
      <w:r>
        <w:rPr/>
        <w:t xml:space="preserve"/>
      </w:r>
      <w:r>
        <w:br/>
      </w:r>
    </w:p>
    <w:p>
      <w:r>
        <w:t xml:space="preserve"/>
      </w:r>
      <w:r>
        <w:rPr>
          <w:i w:val="1"/>
          <w:iCs w:val="1"/>
        </w:rPr>
        <w:t xml:space="preserve">1 januari 2022: verbod op sigarettenautomaten in de horeca?</w:t>
      </w:r>
      <w:r>
        <w:rPr/>
        <w:t xml:space="preserve"/>
      </w:r>
      <w:r>
        <w:br/>
      </w:r>
    </w:p>
    <w:p>
      <w:r>
        <w:t xml:space="preserve"/>
      </w:r>
      <w:r>
        <w:rPr>
          <w:i w:val="1"/>
          <w:iCs w:val="1"/>
        </w:rPr>
        <w:t xml:space="preserve">1 juli 2023: verbod op de online verkoop van tabak?</w:t>
      </w:r>
      <w:r>
        <w:rPr/>
        <w:t xml:space="preserve"/>
      </w:r>
      <w:r>
        <w:br/>
      </w:r>
    </w:p>
    <w:p>
      <w:r>
        <w:t xml:space="preserve"/>
      </w:r>
      <w:r>
        <w:rPr>
          <w:i w:val="1"/>
          <w:iCs w:val="1"/>
        </w:rPr>
        <w:t xml:space="preserve">1 juli 2024: verbod op verkoop van tabaksproducten in supermarkten (en horeca)?</w:t>
      </w:r>
      <w:r>
        <w:rPr/>
        <w:t xml:space="preserve"/>
      </w:r>
      <w:r>
        <w:br/>
      </w:r>
    </w:p>
    <w:p>
      <w:r>
        <w:t xml:space="preserve"/>
      </w:r>
      <w:r>
        <w:rPr>
          <w:i w:val="1"/>
          <w:iCs w:val="1"/>
        </w:rPr>
        <w:t xml:space="preserve">1 april 2023: accijnsverhoging van 20,7% op sigaretten, 34,6% op rooktabak?</w:t>
      </w:r>
      <w:r>
        <w:rPr/>
        <w:t xml:space="preserve"/>
      </w:r>
      <w:r>
        <w:br/>
      </w:r>
    </w:p>
    <w:p>
      <w:r>
        <w:t xml:space="preserve"/>
      </w:r>
      <w:r>
        <w:rPr>
          <w:i w:val="1"/>
          <w:iCs w:val="1"/>
        </w:rPr>
        <w:t xml:space="preserve">1 april 2024: accijnsverhoging van 33% op sigaretten, 60,2% op rooktabak?”</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