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2026Z01635</w:t>
        <w:br/>
      </w:r>
      <w:proofErr w:type="spellEnd"/>
    </w:p>
    <w:p>
      <w:pPr>
        <w:pStyle w:val="Normal"/>
        <w:rPr>
          <w:b w:val="1"/>
          <w:bCs w:val="1"/>
        </w:rPr>
      </w:pPr>
      <w:r w:rsidR="250AE766">
        <w:rPr>
          <w:b w:val="0"/>
          <w:bCs w:val="0"/>
        </w:rPr>
        <w:t>(ingezonden 28 januari 2026)</w:t>
        <w:br/>
      </w:r>
    </w:p>
    <w:p>
      <w:r>
        <w:t xml:space="preserve">Vragen van het lid Van den Berg (JA21) aan de ministers van Binnenlandse Zaken en Koninkrijksrelaties en van Economische Zaken over het handelen van de overheid in de mogelijke overname van Solvinity</w:t>
      </w:r>
      <w:r>
        <w:br/>
      </w:r>
    </w:p>
    <w:p>
      <w:r>
        <w:t xml:space="preserve"> </w:t>
      </w:r>
      <w:r>
        <w:br/>
      </w:r>
    </w:p>
    <w:p>
      <w:pPr>
        <w:pStyle w:val="ListParagraph"/>
        <w:numPr>
          <w:ilvl w:val="0"/>
          <w:numId w:val="100495990"/>
        </w:numPr>
        <w:ind w:left="360"/>
      </w:pPr>
      <w:r>
        <w:t xml:space="preserve">Waren Logius, de overheid in brede zin, de betrokken minister(s) en/of het kabinet – al dan niet in combinatie – vooraf op de hoogte van de overname van Solvinity (het bedrijf achter het DigiD-platform), vóórdat dit publiekelijk bekend werd?</w:t>
      </w:r>
      <w:r>
        <w:br/>
      </w:r>
    </w:p>
    <w:p>
      <w:pPr>
        <w:pStyle w:val="ListParagraph"/>
        <w:numPr>
          <w:ilvl w:val="0"/>
          <w:numId w:val="100495990"/>
        </w:numPr>
        <w:ind w:left="360"/>
      </w:pPr>
      <w:r>
        <w:t xml:space="preserve">Zo ja: op welk moment is (één van) deze overheidspartijen hierover voor het eerst geïnformeerd?</w:t>
      </w:r>
      <w:r>
        <w:br/>
      </w:r>
    </w:p>
    <w:p>
      <w:pPr>
        <w:pStyle w:val="ListParagraph"/>
        <w:numPr>
          <w:ilvl w:val="0"/>
          <w:numId w:val="100495990"/>
        </w:numPr>
        <w:ind w:left="360"/>
      </w:pPr>
      <w:r>
        <w:t xml:space="preserve">Heeft de overheid, of één van haar diensten, de mogelijkheid gekregen om Solvinity zelf over te nemen of in eigen handen te brengen?</w:t>
      </w:r>
      <w:r>
        <w:br/>
      </w:r>
    </w:p>
    <w:p>
      <w:pPr>
        <w:pStyle w:val="ListParagraph"/>
        <w:numPr>
          <w:ilvl w:val="0"/>
          <w:numId w:val="100495990"/>
        </w:numPr>
        <w:ind w:left="360"/>
      </w:pPr>
      <w:r>
        <w:t xml:space="preserve">Zo ja: wat is er met die informatie en/of mogelijkheid gedaan, en welke afwegingen zijn daarbij gemaakt?</w:t>
      </w:r>
      <w:r>
        <w:br/>
      </w:r>
    </w:p>
    <w:p>
      <w:pPr>
        <w:pStyle w:val="ListParagraph"/>
        <w:numPr>
          <w:ilvl w:val="0"/>
          <w:numId w:val="100495990"/>
        </w:numPr>
        <w:ind w:left="360"/>
      </w:pPr>
      <w:r>
        <w:t xml:space="preserve">In hoeverre is de Kamer hierover tijdig, juist en volledig geïnformeerd?</w:t>
      </w:r>
      <w:r>
        <w:br/>
      </w:r>
    </w:p>
    <w:p>
      <w:pPr>
        <w:pStyle w:val="ListParagraph"/>
        <w:numPr>
          <w:ilvl w:val="0"/>
          <w:numId w:val="100495990"/>
        </w:numPr>
        <w:ind w:left="360"/>
      </w:pPr>
      <w:r>
        <w:t xml:space="preserve">Zou u vanwege het aanstaande debat over de overname deze vragen met urgentie willen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