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C6F9387" w14:textId="77777777">
        <w:trPr>
          <w:cantSplit/>
        </w:trPr>
        <w:tc>
          <w:tcPr>
            <w:tcW w:w="9212" w:type="dxa"/>
            <w:gridSpan w:val="2"/>
          </w:tcPr>
          <w:p w:rsidR="003B4752" w:rsidRDefault="003B4752" w14:paraId="40A74785" w14:textId="77777777">
            <w:pPr>
              <w:tabs>
                <w:tab w:val="left" w:pos="-1440"/>
                <w:tab w:val="left" w:pos="-720"/>
              </w:tabs>
              <w:suppressAutoHyphens/>
              <w:rPr>
                <w:b/>
              </w:rPr>
            </w:pPr>
          </w:p>
        </w:tc>
      </w:tr>
      <w:tr w:rsidR="009833D1" w14:paraId="59CACC44" w14:textId="77777777">
        <w:tc>
          <w:tcPr>
            <w:tcW w:w="2622" w:type="dxa"/>
          </w:tcPr>
          <w:p w:rsidR="009833D1" w:rsidRDefault="00365E33" w14:paraId="0F7B968F" w14:textId="7394616B">
            <w:pPr>
              <w:widowControl w:val="0"/>
              <w:rPr>
                <w:b/>
              </w:rPr>
            </w:pPr>
            <w:r>
              <w:rPr>
                <w:b/>
              </w:rPr>
              <w:t>36 799</w:t>
            </w:r>
          </w:p>
        </w:tc>
        <w:tc>
          <w:tcPr>
            <w:tcW w:w="6590" w:type="dxa"/>
          </w:tcPr>
          <w:p w:rsidRPr="00365E33" w:rsidR="009833D1" w:rsidP="00365E33" w:rsidRDefault="00365E33" w14:paraId="134BB0D0" w14:textId="0734DCEB">
            <w:pPr>
              <w:rPr>
                <w:b/>
                <w:bCs/>
              </w:rPr>
            </w:pPr>
            <w:r w:rsidRPr="00365E33">
              <w:rPr>
                <w:b/>
                <w:bCs/>
              </w:rPr>
              <w:t>Wijziging van de Wet structuur uitvoeringsorganisatie werk en inkomen in verband met het bevorderen van proactieve dienstverlening door het UWV, de SVB en gemeenten (Wet proactieve dienstverlening SZW)</w:t>
            </w:r>
          </w:p>
        </w:tc>
      </w:tr>
      <w:tr w:rsidR="003B4752" w14:paraId="2C197F4B" w14:textId="77777777">
        <w:tc>
          <w:tcPr>
            <w:tcW w:w="2622" w:type="dxa"/>
          </w:tcPr>
          <w:p w:rsidR="003B4752" w:rsidRDefault="003B4752" w14:paraId="540B2917" w14:textId="77777777">
            <w:pPr>
              <w:tabs>
                <w:tab w:val="left" w:pos="284"/>
              </w:tabs>
              <w:rPr>
                <w:b/>
              </w:rPr>
            </w:pPr>
          </w:p>
        </w:tc>
        <w:tc>
          <w:tcPr>
            <w:tcW w:w="6590" w:type="dxa"/>
          </w:tcPr>
          <w:p w:rsidR="003B4752" w:rsidRDefault="003B4752" w14:paraId="4B342FC5" w14:textId="77777777">
            <w:pPr>
              <w:tabs>
                <w:tab w:val="left" w:pos="284"/>
              </w:tabs>
              <w:rPr>
                <w:b/>
              </w:rPr>
            </w:pPr>
          </w:p>
        </w:tc>
      </w:tr>
      <w:tr w:rsidR="003B4752" w14:paraId="13334113" w14:textId="77777777">
        <w:tc>
          <w:tcPr>
            <w:tcW w:w="2622" w:type="dxa"/>
          </w:tcPr>
          <w:p w:rsidR="003B4752" w:rsidRDefault="003B4752" w14:paraId="69353B35" w14:textId="6A1EA16F">
            <w:pPr>
              <w:tabs>
                <w:tab w:val="left" w:pos="284"/>
              </w:tabs>
              <w:rPr>
                <w:b/>
              </w:rPr>
            </w:pPr>
            <w:r>
              <w:rPr>
                <w:b/>
              </w:rPr>
              <w:t xml:space="preserve">Nr. </w:t>
            </w:r>
            <w:r w:rsidR="00365E33">
              <w:rPr>
                <w:b/>
              </w:rPr>
              <w:t>7</w:t>
            </w:r>
          </w:p>
        </w:tc>
        <w:tc>
          <w:tcPr>
            <w:tcW w:w="6590" w:type="dxa"/>
          </w:tcPr>
          <w:p w:rsidR="003B4752" w:rsidRDefault="003B4752" w14:paraId="3A2D4DBA" w14:textId="77777777">
            <w:pPr>
              <w:tabs>
                <w:tab w:val="left" w:pos="284"/>
              </w:tabs>
              <w:rPr>
                <w:b/>
              </w:rPr>
            </w:pPr>
            <w:r>
              <w:rPr>
                <w:b/>
              </w:rPr>
              <w:t>NOTA VAN WIJZIGING</w:t>
            </w:r>
          </w:p>
          <w:p w:rsidRPr="00365E33" w:rsidR="003B4752" w:rsidP="009833D1" w:rsidRDefault="003B4752" w14:paraId="770B9A81" w14:textId="674DA18F">
            <w:pPr>
              <w:tabs>
                <w:tab w:val="left" w:pos="284"/>
              </w:tabs>
            </w:pPr>
            <w:r w:rsidRPr="00365E33">
              <w:t xml:space="preserve">Ontvangen </w:t>
            </w:r>
            <w:r w:rsidRPr="00365E33" w:rsidR="00365E33">
              <w:t>29 januari 2026</w:t>
            </w:r>
          </w:p>
        </w:tc>
      </w:tr>
    </w:tbl>
    <w:p w:rsidRPr="00365E33" w:rsidR="00365E33" w:rsidP="00365E33" w:rsidRDefault="00365E33" w14:paraId="4DB02098" w14:textId="77777777">
      <w:pPr>
        <w:autoSpaceDN w:val="0"/>
        <w:spacing w:line="240" w:lineRule="atLeast"/>
        <w:textAlignment w:val="baseline"/>
        <w:rPr>
          <w:rFonts w:eastAsia="DejaVu Sans"/>
          <w:b/>
          <w:bCs/>
          <w:color w:val="000000"/>
          <w:szCs w:val="24"/>
        </w:rPr>
      </w:pPr>
    </w:p>
    <w:p w:rsidRPr="00365E33" w:rsidR="00365E33" w:rsidP="00365E33" w:rsidRDefault="00365E33" w14:paraId="78DF3AE9" w14:textId="32A2060C">
      <w:pPr>
        <w:autoSpaceDN w:val="0"/>
        <w:spacing w:line="240" w:lineRule="atLeast"/>
        <w:textAlignment w:val="baseline"/>
        <w:rPr>
          <w:rFonts w:eastAsia="DejaVu Sans"/>
          <w:color w:val="000000"/>
          <w:szCs w:val="24"/>
        </w:rPr>
      </w:pPr>
      <w:r w:rsidRPr="00365E33">
        <w:rPr>
          <w:rFonts w:eastAsia="DejaVu Sans"/>
          <w:color w:val="000000"/>
          <w:szCs w:val="24"/>
        </w:rPr>
        <w:tab/>
        <w:t>Het voorstel van wet wordt als volgt gewijzigd:</w:t>
      </w:r>
    </w:p>
    <w:p w:rsidRPr="00365E33" w:rsidR="00365E33" w:rsidP="00365E33" w:rsidRDefault="00365E33" w14:paraId="26E3F8BA" w14:textId="77777777">
      <w:pPr>
        <w:autoSpaceDN w:val="0"/>
        <w:spacing w:line="240" w:lineRule="atLeast"/>
        <w:textAlignment w:val="baseline"/>
        <w:rPr>
          <w:rFonts w:eastAsia="DejaVu Sans"/>
          <w:color w:val="000000"/>
          <w:szCs w:val="24"/>
        </w:rPr>
      </w:pPr>
    </w:p>
    <w:p w:rsidRPr="00365E33" w:rsidR="00365E33" w:rsidP="00365E33" w:rsidRDefault="00365E33" w14:paraId="13A078B0" w14:textId="7CA18E74">
      <w:pPr>
        <w:autoSpaceDN w:val="0"/>
        <w:spacing w:line="240" w:lineRule="atLeast"/>
        <w:textAlignment w:val="baseline"/>
        <w:rPr>
          <w:rFonts w:eastAsia="DejaVu Sans"/>
          <w:b/>
          <w:bCs/>
          <w:color w:val="000000"/>
          <w:szCs w:val="24"/>
        </w:rPr>
      </w:pPr>
      <w:r w:rsidRPr="00365E33">
        <w:rPr>
          <w:rFonts w:eastAsia="DejaVu Sans"/>
          <w:color w:val="000000"/>
          <w:szCs w:val="24"/>
        </w:rPr>
        <w:tab/>
        <w:t>In artikel I, onderdeel I, komt de tweede volzin van het voorgestelde artikel 73b, eerste lid, te luiden: Voor zover noodzakelijk, verwerken zij de gegevens in de onder hun verantwoordelijkheid gevoerde administraties verder voor dit doeleinde.</w:t>
      </w:r>
    </w:p>
    <w:p w:rsidRPr="00365E33" w:rsidR="00365E33" w:rsidP="00365E33" w:rsidRDefault="00365E33" w14:paraId="197F1961" w14:textId="77777777">
      <w:pPr>
        <w:autoSpaceDN w:val="0"/>
        <w:spacing w:line="240" w:lineRule="atLeast"/>
        <w:textAlignment w:val="baseline"/>
        <w:rPr>
          <w:rFonts w:eastAsia="DejaVu Sans"/>
          <w:b/>
          <w:bCs/>
          <w:color w:val="000000"/>
          <w:szCs w:val="24"/>
        </w:rPr>
      </w:pPr>
    </w:p>
    <w:p w:rsidRPr="00365E33" w:rsidR="00365E33" w:rsidP="00365E33" w:rsidRDefault="00365E33" w14:paraId="47D3D150" w14:textId="77777777">
      <w:pPr>
        <w:autoSpaceDN w:val="0"/>
        <w:spacing w:line="240" w:lineRule="atLeast"/>
        <w:textAlignment w:val="baseline"/>
        <w:rPr>
          <w:rFonts w:eastAsia="DejaVu Sans"/>
          <w:color w:val="000000"/>
          <w:szCs w:val="24"/>
        </w:rPr>
      </w:pPr>
      <w:r w:rsidRPr="00365E33">
        <w:rPr>
          <w:rFonts w:eastAsia="DejaVu Sans"/>
          <w:b/>
          <w:bCs/>
          <w:color w:val="000000"/>
          <w:szCs w:val="24"/>
        </w:rPr>
        <w:t>Toelichting</w:t>
      </w:r>
      <w:r w:rsidRPr="00365E33">
        <w:rPr>
          <w:rFonts w:eastAsia="DejaVu Sans"/>
          <w:color w:val="000000"/>
          <w:szCs w:val="24"/>
        </w:rPr>
        <w:t xml:space="preserve"> </w:t>
      </w:r>
    </w:p>
    <w:p w:rsidRPr="00365E33" w:rsidR="00365E33" w:rsidP="00365E33" w:rsidRDefault="00365E33" w14:paraId="2411BC25" w14:textId="77777777">
      <w:pPr>
        <w:autoSpaceDN w:val="0"/>
        <w:spacing w:line="240" w:lineRule="atLeast"/>
        <w:textAlignment w:val="baseline"/>
        <w:rPr>
          <w:rFonts w:eastAsia="DejaVu Sans"/>
          <w:color w:val="000000"/>
          <w:szCs w:val="24"/>
        </w:rPr>
      </w:pPr>
    </w:p>
    <w:p w:rsidRPr="00365E33" w:rsidR="00365E33" w:rsidP="00365E33" w:rsidRDefault="00365E33" w14:paraId="576B9601" w14:textId="77777777">
      <w:pPr>
        <w:autoSpaceDN w:val="0"/>
        <w:spacing w:line="240" w:lineRule="atLeast"/>
        <w:textAlignment w:val="baseline"/>
        <w:rPr>
          <w:rFonts w:eastAsia="DejaVu Sans"/>
          <w:color w:val="000000"/>
          <w:szCs w:val="24"/>
        </w:rPr>
      </w:pPr>
      <w:r w:rsidRPr="00365E33">
        <w:rPr>
          <w:rFonts w:eastAsia="DejaVu Sans"/>
          <w:color w:val="000000"/>
          <w:szCs w:val="24"/>
        </w:rPr>
        <w:t xml:space="preserve">Met deze nota van wijziging wordt in het voorgestelde artikel I, onderdeel I, van het wetsvoorstel proactieve dienstverlening SZW een wetstechnische wijziging doorgevoerd. Met artikel I, onderdeel I, uit dit wetsvoorstel wordt een nieuw artikel 73b toegevoegd aan de Wet structuur uitvoeringsorganisatie werk en inkomen (Wet SUWI). De wijziging van het eerste lid van deze bepaling verduidelijkt de rechtmatigheid van interne verdere gegevensverwerking voor proactieve dienstverlening. Dit lid bepaalde al dat het Uitvoeringsinstituut Werknemersverzekeringen, de Sociale Verzekeringsbank en de colleges van burgemeester en wethouders bevoegd zijn om te onderzoeken wie mogelijk recht heeft op een uitkering of voorziening, ten behoeve van proactieve dienstverlening. Om van deze bevoegdheid gebruik te kunnen maken, kan het noodzakelijk zijn dat zij de gegevens in de onder hun verantwoordelijkheid gevoerde administraties verder verwerken. De formulering van deze tweede volzin, als bevoegdheid tot gegevensverwerking, kon echter de vraag oproepen of ook gegevens verder mogen worden verwerkt waar een geheimhoudingsplicht op rust. Met name artikel 65 van de Participatiewet is van belang. Deze geheimhoudingsplicht staat verdere bekendmaking voor de uitvoering van een andere wet – in dit geval de Wet SUWI – onder meer toe als enig wettelijk voorschrift daartoe verplicht. Omdat de uitdrukkelijke bedoeling is dat onder meer gegevens die in het kader van de Participatiewet zijn verzameld, door het college verder moeten kunnen worden verwerkt ten behoeve van proactieve dienstverlening, is deze gegevensverwerking met deze nota van wijziging zo gewijzigd dat deze verplichtend is geformuleerd. De keuze om gebruik te maken van de bevoegdheid tot proactieve dienstverlening blijft dus de beleidsmatige keuze van het bestuursorgaan zelf, maar als daar eenmaal toe is besloten brengt dit de verplichting met zich mee om de daarvoor noodzakelijke beschikbare gegevens te verwerken. </w:t>
      </w:r>
    </w:p>
    <w:p w:rsidRPr="00365E33" w:rsidR="00365E33" w:rsidP="00365E33" w:rsidRDefault="00365E33" w14:paraId="556697E7" w14:textId="77777777">
      <w:pPr>
        <w:autoSpaceDN w:val="0"/>
        <w:spacing w:line="240" w:lineRule="atLeast"/>
        <w:textAlignment w:val="baseline"/>
        <w:rPr>
          <w:rFonts w:eastAsia="DejaVu Sans"/>
          <w:color w:val="000000"/>
          <w:szCs w:val="24"/>
        </w:rPr>
      </w:pPr>
    </w:p>
    <w:p w:rsidRPr="00365E33" w:rsidR="00365E33" w:rsidP="00365E33" w:rsidRDefault="00365E33" w14:paraId="37C8D2CB" w14:textId="77777777">
      <w:pPr>
        <w:autoSpaceDN w:val="0"/>
        <w:spacing w:line="240" w:lineRule="atLeast"/>
        <w:textAlignment w:val="baseline"/>
        <w:rPr>
          <w:rFonts w:eastAsia="DejaVu Sans"/>
          <w:color w:val="000000"/>
          <w:szCs w:val="24"/>
        </w:rPr>
      </w:pPr>
      <w:r w:rsidRPr="00365E33">
        <w:rPr>
          <w:rFonts w:eastAsia="DejaVu Sans"/>
          <w:color w:val="000000"/>
          <w:szCs w:val="24"/>
        </w:rPr>
        <w:t xml:space="preserve">Dit verheft boven twijfel dat de bedoeling van artikel 73b, eerste lid, Wet SUWI niet alsnog wordt doorkruist door de geheimhoudingsbepaling in de Participatiewet of vergelijkbare andere geheimhoudingsbepalingen. </w:t>
      </w:r>
    </w:p>
    <w:p w:rsidRPr="00365E33" w:rsidR="00365E33" w:rsidP="00365E33" w:rsidRDefault="00365E33" w14:paraId="2E4B8000" w14:textId="77777777">
      <w:pPr>
        <w:autoSpaceDN w:val="0"/>
        <w:spacing w:line="240" w:lineRule="atLeast"/>
        <w:textAlignment w:val="baseline"/>
        <w:rPr>
          <w:rFonts w:eastAsia="DejaVu Sans"/>
          <w:color w:val="000000"/>
          <w:szCs w:val="24"/>
        </w:rPr>
      </w:pPr>
    </w:p>
    <w:p w:rsidRPr="00365E33" w:rsidR="00365E33" w:rsidP="00365E33" w:rsidRDefault="00365E33" w14:paraId="217A5A11" w14:textId="77777777">
      <w:pPr>
        <w:autoSpaceDN w:val="0"/>
        <w:spacing w:line="240" w:lineRule="atLeast"/>
        <w:textAlignment w:val="baseline"/>
        <w:rPr>
          <w:rFonts w:eastAsia="DejaVu Sans"/>
          <w:color w:val="000000"/>
          <w:szCs w:val="24"/>
        </w:rPr>
      </w:pPr>
      <w:r w:rsidRPr="00365E33">
        <w:rPr>
          <w:rFonts w:eastAsia="DejaVu Sans"/>
          <w:color w:val="000000"/>
          <w:szCs w:val="24"/>
        </w:rPr>
        <w:t xml:space="preserve">Deze toelichting wordt ondertekend mede namens de Staatssecretaris van Participatie en Integratie. </w:t>
      </w:r>
    </w:p>
    <w:p w:rsidRPr="00365E33" w:rsidR="00365E33" w:rsidP="00365E33" w:rsidRDefault="00365E33" w14:paraId="78750F5A" w14:textId="77777777">
      <w:pPr>
        <w:autoSpaceDN w:val="0"/>
        <w:spacing w:line="240" w:lineRule="atLeast"/>
        <w:textAlignment w:val="baseline"/>
        <w:rPr>
          <w:rFonts w:eastAsia="DejaVu Sans"/>
          <w:color w:val="000000"/>
          <w:szCs w:val="24"/>
        </w:rPr>
      </w:pPr>
    </w:p>
    <w:p w:rsidRPr="00365E33" w:rsidR="00365E33" w:rsidP="00365E33" w:rsidRDefault="00365E33" w14:paraId="119FAE69" w14:textId="4B194988">
      <w:pPr>
        <w:autoSpaceDN w:val="0"/>
        <w:spacing w:line="240" w:lineRule="atLeast"/>
        <w:textAlignment w:val="baseline"/>
        <w:rPr>
          <w:rFonts w:eastAsia="DejaVu Sans"/>
          <w:color w:val="000000"/>
          <w:szCs w:val="24"/>
        </w:rPr>
      </w:pPr>
      <w:r w:rsidRPr="00365E33">
        <w:rPr>
          <w:rFonts w:eastAsia="DejaVu Sans"/>
          <w:color w:val="000000"/>
          <w:szCs w:val="24"/>
        </w:rPr>
        <w:t>De Minister van Sociale Zaken en Werkgelegenheid,</w:t>
      </w:r>
    </w:p>
    <w:p w:rsidR="00365E33" w:rsidP="00365E33" w:rsidRDefault="00365E33" w14:paraId="1CA51542" w14:textId="5ED1CD39">
      <w:pPr>
        <w:autoSpaceDN w:val="0"/>
        <w:spacing w:line="240" w:lineRule="atLeast"/>
        <w:textAlignment w:val="baseline"/>
      </w:pPr>
      <w:r w:rsidRPr="00365E33">
        <w:rPr>
          <w:rFonts w:eastAsia="DejaVu Sans"/>
          <w:color w:val="000000"/>
          <w:szCs w:val="24"/>
        </w:rPr>
        <w:t>M.L.J. Paul</w:t>
      </w:r>
    </w:p>
    <w:sectPr w:rsidR="00365E33" w:rsidSect="00DC7B68">
      <w:footerReference w:type="even" r:id="rId9"/>
      <w:footerReference w:type="default" r:id="rId10"/>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F71C" w14:textId="77777777" w:rsidR="00365E33" w:rsidRDefault="00365E33">
      <w:r>
        <w:separator/>
      </w:r>
    </w:p>
  </w:endnote>
  <w:endnote w:type="continuationSeparator" w:id="0">
    <w:p w14:paraId="0784FF9E" w14:textId="77777777" w:rsidR="00365E33" w:rsidRDefault="00365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charset w:val="00"/>
    <w:family w:val="swiss"/>
    <w:pitch w:val="variable"/>
    <w:sig w:usb0="E7000EFF" w:usb1="5200FDFF" w:usb2="0A042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D8BA3"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C72B69E"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801B"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3409B" w14:textId="77777777" w:rsidR="00365E33" w:rsidRDefault="00365E33">
      <w:r>
        <w:separator/>
      </w:r>
    </w:p>
  </w:footnote>
  <w:footnote w:type="continuationSeparator" w:id="0">
    <w:p w14:paraId="513F2A99" w14:textId="77777777" w:rsidR="00365E33" w:rsidRDefault="00365E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33"/>
    <w:rsid w:val="002B102C"/>
    <w:rsid w:val="00365E33"/>
    <w:rsid w:val="003B4752"/>
    <w:rsid w:val="004D5FF9"/>
    <w:rsid w:val="007C02C8"/>
    <w:rsid w:val="00880D33"/>
    <w:rsid w:val="009833D1"/>
    <w:rsid w:val="00C01E62"/>
    <w:rsid w:val="00DC7B68"/>
    <w:rsid w:val="00FE223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B9865"/>
  <w15:docId w15:val="{0B54786B-BA86-4306-AFE2-878C4DDB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link w:val="KoptekstChar"/>
    <w:rsid w:val="002B102C"/>
    <w:pPr>
      <w:tabs>
        <w:tab w:val="center" w:pos="4536"/>
        <w:tab w:val="right" w:pos="9072"/>
      </w:tabs>
    </w:pPr>
  </w:style>
  <w:style w:type="character" w:customStyle="1" w:styleId="KoptekstChar">
    <w:name w:val="Koptekst Char"/>
    <w:basedOn w:val="Standaardalinea-lettertype"/>
    <w:link w:val="Koptekst"/>
    <w:rsid w:val="002B102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452</ap:Words>
  <ap:Characters>2489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2026-01-29T15:47:00.0000000Z</lastPrinted>
  <dcterms:created xsi:type="dcterms:W3CDTF">2026-01-29T15:55:00.0000000Z</dcterms:created>
  <dcterms:modified xsi:type="dcterms:W3CDTF">2026-01-29T15:56:00.0000000Z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