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2026Z01785</w:t>
        <w:br/>
      </w:r>
      <w:proofErr w:type="spellEnd"/>
    </w:p>
    <w:p>
      <w:pPr>
        <w:pStyle w:val="Normal"/>
        <w:rPr>
          <w:b w:val="1"/>
          <w:bCs w:val="1"/>
        </w:rPr>
      </w:pPr>
      <w:r w:rsidR="250AE766">
        <w:rPr>
          <w:b w:val="0"/>
          <w:bCs w:val="0"/>
        </w:rPr>
        <w:t>(ingezonden 29 januari 2026)</w:t>
        <w:br/>
      </w:r>
    </w:p>
    <w:p>
      <w:r>
        <w:t xml:space="preserve">Vragen van de leden Kostić (PvdD) en Den Hollander (VVD) aan de staatssecretaris van Landbouw, Visserij, Voedselzekerheid en Natuur over het houd- en handelsverbod voor honden en katten die in Nederland niet mogen worden gefokt, maar wel nog worden geïmporteerd.</w:t>
      </w:r>
      <w:r>
        <w:br/>
      </w:r>
    </w:p>
    <w:p>
      <w:pPr>
        <w:pStyle w:val="ListParagraph"/>
        <w:numPr>
          <w:ilvl w:val="0"/>
          <w:numId w:val="100496000"/>
        </w:numPr>
        <w:ind w:left="360"/>
      </w:pPr>
      <w:r>
        <w:t xml:space="preserve">Bent u ermee bekend dat de Kamer in 2021 een motie van de Partij voor de Dieren (PvdD), VVD en CDA heeft aangenomen (Kamerstuk 35925 XIV, nr. 64) waarmee de regering wordt verzocht om te onderzoeken hoe de handel in en import van doorgefokte gezelschapsdieren, zoals dieren met extreem korte snuiten, verboden kan worden?</w:t>
      </w:r>
      <w:r>
        <w:br/>
      </w:r>
    </w:p>
    <w:p>
      <w:pPr>
        <w:pStyle w:val="ListParagraph"/>
        <w:numPr>
          <w:ilvl w:val="0"/>
          <w:numId w:val="100496000"/>
        </w:numPr>
        <w:ind w:left="360"/>
      </w:pPr>
      <w:r>
        <w:t xml:space="preserve">Bent u ermee bekend dat de Kamer in 2024 opnieuw een motie heeft aangenomen, ditmaal van de PVV en PvdD (Kamerstuk 36600 XIV, nr. 36), waarmee de regering wordt verzocht om een handel- en houdverbod in te stellen voor dieren die niet mogen worden gefokt in Nederland?</w:t>
      </w:r>
      <w:r>
        <w:br/>
      </w:r>
    </w:p>
    <w:p>
      <w:pPr>
        <w:pStyle w:val="ListParagraph"/>
        <w:numPr>
          <w:ilvl w:val="0"/>
          <w:numId w:val="100496000"/>
        </w:numPr>
        <w:ind w:left="360"/>
      </w:pPr>
      <w:r>
        <w:t xml:space="preserve">Erkent u dat honden en katten met schadelijke uiterlijke kenmerken, zoals extreme kortsnuitigheid, hun hele leven lang vermijdbaar en ondraaglijk lijden, zoals ook opnieuw wordt bevestigd in de recente uitzending van EenVandaag? [1]</w:t>
      </w:r>
      <w:r>
        <w:br/>
      </w:r>
    </w:p>
    <w:p>
      <w:pPr>
        <w:pStyle w:val="ListParagraph"/>
        <w:numPr>
          <w:ilvl w:val="0"/>
          <w:numId w:val="100496000"/>
        </w:numPr>
        <w:ind w:left="360"/>
      </w:pPr>
      <w:r>
        <w:t xml:space="preserve">Heeft u kennisgenomen van de uitspraak van dierenarts Hofman dat circa 60 procent van het werk van dierenartsen te maken heeft met genetische of uiterlijke rasgebonden kenmerken, en dat dit dierenleed grotendeels voorkomen had kunnen worden als deze dieren niet zo waren doorgefokt? Onderschrijft u deze uitspraak? Wat vindt u hiervan? [1]</w:t>
      </w:r>
      <w:r>
        <w:br/>
      </w:r>
    </w:p>
    <w:p>
      <w:pPr>
        <w:pStyle w:val="ListParagraph"/>
        <w:numPr>
          <w:ilvl w:val="0"/>
          <w:numId w:val="100496000"/>
        </w:numPr>
        <w:ind w:left="360"/>
      </w:pPr>
      <w:r>
        <w:t xml:space="preserve">Bent u ervan bewust dat schadelijke uiterlijke kenmerken, waaronder kortsnuitigheid, extreem kleine lichaamsbouw, kaalheid en afwijkingen aan de staart, gepaard gaan met verhoogde dierenartskosten gedurende het hele leven van deze dieren?</w:t>
      </w:r>
      <w:r>
        <w:br/>
      </w:r>
    </w:p>
    <w:p>
      <w:pPr>
        <w:pStyle w:val="ListParagraph"/>
        <w:numPr>
          <w:ilvl w:val="0"/>
          <w:numId w:val="100496000"/>
        </w:numPr>
        <w:ind w:left="360"/>
      </w:pPr>
      <w:r>
        <w:t xml:space="preserve">Deelt u de analyse dat een houd- en handelsverbod voor honden en katten die in Nederland niet mogen worden gefokt, kan leiden tot een substantiële daling van dierenartskosten voor eigenaren? Zo nee, waarom niet?</w:t>
      </w:r>
      <w:r>
        <w:br/>
      </w:r>
    </w:p>
    <w:p>
      <w:pPr>
        <w:pStyle w:val="ListParagraph"/>
        <w:numPr>
          <w:ilvl w:val="0"/>
          <w:numId w:val="100496000"/>
        </w:numPr>
        <w:ind w:left="360"/>
      </w:pPr>
      <w:r>
        <w:t xml:space="preserve">Deelt u de mening dat het zeer onwenselijk is dat honden en katten die in Nederland niet meer mogen worden gefokt, wel nog steeds vanuit het buitenland naar Nederland worden geïmporteerd? Zo nee, waarom niet?</w:t>
      </w:r>
      <w:r>
        <w:br/>
      </w:r>
    </w:p>
    <w:p>
      <w:pPr>
        <w:pStyle w:val="ListParagraph"/>
        <w:numPr>
          <w:ilvl w:val="0"/>
          <w:numId w:val="100496000"/>
        </w:numPr>
        <w:ind w:left="360"/>
      </w:pPr>
      <w:r>
        <w:t xml:space="preserve">Kunt u aangeven wat de reden is voor het door u aangekondigde aanvullende onderzoek naar pups van kortsnuitige honden? Deelt u de mening dat dit onderzoek niet moet leiden tot uitstel van het houd- en handelsverbod met ten minste twee tot drie jaar, waardoor vermijdbaar dierenleed van deze talloze (geïmporteerde) honden voortduurt? Zo nee, waarom niet? [1]</w:t>
      </w:r>
      <w:r>
        <w:br/>
      </w:r>
    </w:p>
    <w:p>
      <w:pPr>
        <w:pStyle w:val="ListParagraph"/>
        <w:numPr>
          <w:ilvl w:val="0"/>
          <w:numId w:val="100496000"/>
        </w:numPr>
        <w:ind w:left="360"/>
      </w:pPr>
      <w:r>
        <w:t xml:space="preserve">Hoe kijkt u aan tegen een handelsverbod waarbij bij de import van pups verplicht meetformulieren van de ouderdieren moeten worden overlegd, zodat alleen pups worden geïmporteerd waarvan beide ouderdieren aantoonbaar voldoen aan de geldende fokcriteria conform de Nederlandse wetgeving? Heeft u deze optie onderzocht? Zo ja, kunt u de inzichten hierover naar de Kamer sturen? Zo nee, waarom niet?</w:t>
      </w:r>
      <w:r>
        <w:br/>
      </w:r>
    </w:p>
    <w:p>
      <w:pPr>
        <w:pStyle w:val="ListParagraph"/>
        <w:numPr>
          <w:ilvl w:val="0"/>
          <w:numId w:val="100496000"/>
        </w:numPr>
        <w:ind w:left="360"/>
      </w:pPr>
      <w:r>
        <w:t xml:space="preserve">Bent u bereid om vooruitlopend op bredere regelgeving een houd- en handelsverbod in te stellen voor schadelijke uiterlijke kenmerken die wel al zichtbaar zijn op een leeftijd van circa 7 tot 15 weken, zoals kaalheid bij honden, extreem korte poten of afwezigheid van een functionele staart, gezien de grote gevolgen van deze kenmerken voor het welzijn en de levenskwaliteit van de dieren? Zo nee, waarom niet?</w:t>
      </w:r>
      <w:r>
        <w:br/>
      </w:r>
    </w:p>
    <w:p>
      <w:pPr>
        <w:pStyle w:val="ListParagraph"/>
        <w:numPr>
          <w:ilvl w:val="0"/>
          <w:numId w:val="100496000"/>
        </w:numPr>
        <w:ind w:left="360"/>
      </w:pPr>
      <w:r>
        <w:t xml:space="preserve">Klopt het dat het Bureau Risicobeoordeling &amp; onderzoek van de NVWA een onderzoek heeft uitgevoerd naar welke uiterlijke kenmerken lijden veroorzaken bij individuele dieren (Kamerstuk 28286, nr. 1324 en Kamerstuk 28286, nr. 1397)? Wanneer gaat u dit onderzoek naar de Kamer sturen, aangezien eerder werd aangegeven dat dit eind 2024 en vervolgens na de zomer van 2025 zou gebeuren?</w:t>
      </w:r>
      <w:r>
        <w:br/>
      </w:r>
    </w:p>
    <w:p>
      <w:pPr>
        <w:pStyle w:val="ListParagraph"/>
        <w:numPr>
          <w:ilvl w:val="0"/>
          <w:numId w:val="100496000"/>
        </w:numPr>
        <w:ind w:left="360"/>
      </w:pPr>
      <w:r>
        <w:t xml:space="preserve">Kunt u aangeven wat de status is van de invulling van artikel 3.4 van het Besluit houders van dieren in de context van overige schadelijke uiterlijke kenmerken, waaronder criteria voor kortsnuitige katten, lichaamsformaat, (onwenselijke) staartlengte en ontbrekende haarbedekking?</w:t>
      </w:r>
      <w:r>
        <w:br/>
      </w:r>
    </w:p>
    <w:p>
      <w:pPr>
        <w:pStyle w:val="ListParagraph"/>
        <w:numPr>
          <w:ilvl w:val="0"/>
          <w:numId w:val="100496000"/>
        </w:numPr>
        <w:ind w:left="360"/>
      </w:pPr>
      <w:r>
        <w:t xml:space="preserve">Kunt u deze vragen één voor één en binnen de daarvoor gestelde termijn beantwoorden?</w:t>
      </w:r>
      <w:r>
        <w:br/>
      </w:r>
    </w:p>
    <w:p>
      <w:r>
        <w:t xml:space="preserve"> </w:t>
      </w:r>
      <w:r>
        <w:br/>
      </w:r>
    </w:p>
    <w:p>
      <w:r>
        <w:t xml:space="preserve">[1] EenVandaag, 16 januari 2026, 'Dierenartsen hebben handen vol aan doorgefokte dieren: 'Verdrietig om te zien dat ze al van jongs af aan pijn hebben'', (https://eenvandaag.avrotros.nl/artikelen/dierenartsen-hebben-handen-vol-aan-doorgefokte-dieren-verdrietig-om-te-zien-dat-ze-al-van-jongs-af-aan-pijn-hebben-162486)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000">
    <w:abstractNumId w:val="100496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