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2026Z01793</w:t>
        <w:br/>
      </w:r>
      <w:proofErr w:type="spellEnd"/>
    </w:p>
    <w:p>
      <w:pPr>
        <w:pStyle w:val="Normal"/>
        <w:rPr>
          <w:b w:val="1"/>
          <w:bCs w:val="1"/>
        </w:rPr>
      </w:pPr>
      <w:r w:rsidR="250AE766">
        <w:rPr>
          <w:b w:val="0"/>
          <w:bCs w:val="0"/>
        </w:rPr>
        <w:t>(ingezonden 29 januari 2026)</w:t>
        <w:br/>
      </w:r>
    </w:p>
    <w:p>
      <w:r>
        <w:t xml:space="preserve">Vragen van het lid Dassen (Volt) aan de minister van Klimaat en Groene Groei over het conceptakkoord met Tata Steel en de vraagtekens bij de daadwerkelijke klimaatwinst van de miljarden staatssubsidie</w:t>
      </w:r>
      <w:r>
        <w:br/>
      </w:r>
    </w:p>
    <w:p>
      <w:pPr>
        <w:pStyle w:val="ListParagraph"/>
        <w:numPr>
          <w:ilvl w:val="0"/>
          <w:numId w:val="100496070"/>
        </w:numPr>
        <w:ind w:left="360"/>
      </w:pPr>
      <w:r>
        <w:t xml:space="preserve">Bent u bekend met de berichtgeving waarin experts grote vraagtekens plaatsen bij de klimaatwinst van de twee miljard euro subsidie aan Tata Steel, en hoe beoordeelt u deze kritiek?[1]</w:t>
      </w:r>
      <w:r>
        <w:br/>
      </w:r>
    </w:p>
    <w:p>
      <w:pPr>
        <w:pStyle w:val="ListParagraph"/>
        <w:numPr>
          <w:ilvl w:val="0"/>
          <w:numId w:val="100496070"/>
        </w:numPr>
        <w:ind w:left="360"/>
      </w:pPr>
      <w:r>
        <w:t xml:space="preserve">Deelt u de zorg van experts dat de deal weliswaar tot minder CO2-uitstoot binnen Nederland leidt, maar dat een deel van die uitstoot wordt verplaatst naar het buitenland? Kunt u dit toelichten?</w:t>
      </w:r>
      <w:r>
        <w:br/>
      </w:r>
    </w:p>
    <w:p>
      <w:pPr>
        <w:pStyle w:val="ListParagraph"/>
        <w:numPr>
          <w:ilvl w:val="0"/>
          <w:numId w:val="100496070"/>
        </w:numPr>
        <w:ind w:left="360"/>
      </w:pPr>
      <w:r>
        <w:t xml:space="preserve">Kunt u de berekeningen delen die aantonen hoeveel CO2-reductie de subsidiëring van Tata Steel daadwerkelijk wereldwijd oplevert, rekening houdend met uitstoot die buiten Nederland plaatsvindt?</w:t>
      </w:r>
      <w:r>
        <w:br/>
      </w:r>
    </w:p>
    <w:p>
      <w:pPr>
        <w:pStyle w:val="ListParagraph"/>
        <w:numPr>
          <w:ilvl w:val="0"/>
          <w:numId w:val="100496070"/>
        </w:numPr>
        <w:ind w:left="360"/>
      </w:pPr>
      <w:r>
        <w:t xml:space="preserve">Herkent u de analyse dat de overstap van kolen naar aardgas problematisch is vanwege de verwachte toename van Amerikaans schaliegas op de Europese markt, waarbij veel methaan weglekt dat 25 keer zo sterk is als CO2? Hoe weegt u dit mee in uw beoordeling van de klimaatwinst?</w:t>
      </w:r>
      <w:r>
        <w:br/>
      </w:r>
    </w:p>
    <w:p>
      <w:pPr>
        <w:pStyle w:val="ListParagraph"/>
        <w:numPr>
          <w:ilvl w:val="0"/>
          <w:numId w:val="100496070"/>
        </w:numPr>
        <w:ind w:left="360"/>
      </w:pPr>
      <w:r>
        <w:t xml:space="preserve">Waarom worden er geen eisen gesteld aan de herkomst van het gas dat Tata Steel zal gebruiken? Bent u bereid alsnog dergelijke eisen op te nemen in de definitieve afspraken om te voorkomen dat wordt overgestapt op zeer vervuilend schaliegas?</w:t>
      </w:r>
      <w:r>
        <w:br/>
      </w:r>
    </w:p>
    <w:p>
      <w:pPr>
        <w:pStyle w:val="ListParagraph"/>
        <w:numPr>
          <w:ilvl w:val="0"/>
          <w:numId w:val="100496070"/>
        </w:numPr>
        <w:ind w:left="360"/>
      </w:pPr>
      <w:r>
        <w:t xml:space="preserve">Deelt u de mening van methaanexpert Thomas Röckmann dat het niet verstandig is om twee miljard belastinggeld te investeren zonder goed te monitoren hoe groot de methaanlekkages zijn bij het gas dat Tata gebruikt? Zo ja, hoe gaat u deze monitoring waarborgen?</w:t>
      </w:r>
      <w:r>
        <w:br/>
      </w:r>
    </w:p>
    <w:p>
      <w:pPr>
        <w:pStyle w:val="ListParagraph"/>
        <w:numPr>
          <w:ilvl w:val="0"/>
          <w:numId w:val="100496070"/>
        </w:numPr>
        <w:ind w:left="360"/>
      </w:pPr>
      <w:r>
        <w:t xml:space="preserve">Hoe beoordeelt u de realistische haalbaarheid van de geplande overstap naar groen gas rond 2035, gezien de huidige markt voor groen gas lang niet groot genoeg is en Tata 1,5 keer zoveel nodig heeft als wat er nu in heel Nederland beschikbaar is?</w:t>
      </w:r>
      <w:r>
        <w:br/>
      </w:r>
    </w:p>
    <w:p>
      <w:pPr>
        <w:pStyle w:val="ListParagraph"/>
        <w:numPr>
          <w:ilvl w:val="0"/>
          <w:numId w:val="100496070"/>
        </w:numPr>
        <w:ind w:left="360"/>
      </w:pPr>
      <w:r>
        <w:t xml:space="preserve">Welke garanties zijn er dat Tata Steel bij tekorten en hoge prijzen op de groengas-markt niet langer afhankelijk blijft van aardgas dan gepland? Hoe worden deze garanties contractueel vastgelegd?</w:t>
      </w:r>
      <w:r>
        <w:br/>
      </w:r>
    </w:p>
    <w:p>
      <w:pPr>
        <w:pStyle w:val="ListParagraph"/>
        <w:numPr>
          <w:ilvl w:val="0"/>
          <w:numId w:val="100496070"/>
        </w:numPr>
        <w:ind w:left="360"/>
      </w:pPr>
      <w:r>
        <w:t xml:space="preserve">Deelt u de analyse van hoogleraar Vollebergh dat het gebruik van gas op lange termijn niet houdbaar is en het verstandiger zou zijn om direct te investeren in elektrificatie in plaats van eerst miljarden te investeren in een tussenfase met gas?</w:t>
      </w:r>
      <w:r>
        <w:br/>
      </w:r>
    </w:p>
    <w:p>
      <w:pPr>
        <w:pStyle w:val="ListParagraph"/>
        <w:numPr>
          <w:ilvl w:val="0"/>
          <w:numId w:val="100496070"/>
        </w:numPr>
        <w:ind w:left="360"/>
      </w:pPr>
      <w:r>
        <w:t xml:space="preserve">Kunt u uiteenzetten waarom bij dit soort afspraken alleen wordt gekeken naar uitstoot op Nederlandse bodem en niet naar de wereldwijde klimaatimpact, terwijl CO2 niet bij landsgrenzen ophoudt?</w:t>
      </w:r>
      <w:r>
        <w:br/>
      </w:r>
    </w:p>
    <w:p>
      <w:pPr>
        <w:pStyle w:val="ListParagraph"/>
        <w:numPr>
          <w:ilvl w:val="0"/>
          <w:numId w:val="100496070"/>
        </w:numPr>
        <w:ind w:left="360"/>
      </w:pPr>
      <w:r>
        <w:t xml:space="preserve">Kunt u deze vragen afzonderlijk en binnen de geldende termijn beantwoorden?</w:t>
      </w:r>
      <w:r>
        <w:br/>
      </w:r>
    </w:p>
    <w:p>
      <w:r>
        <w:t xml:space="preserve"> </w:t>
      </w:r>
      <w:r>
        <w:br/>
      </w:r>
    </w:p>
    <w:p>
      <w:r>
        <w:t xml:space="preserve"> </w:t>
      </w:r>
      <w:r>
        <w:br/>
      </w:r>
    </w:p>
    <w:p>
      <w:r>
        <w:t xml:space="preserve">[1] NOS, 29 januari 2026, 'Vraagtekens bij klimaatwinst Tata door miljardensubsidie Nederlandse Staat'. (nos.nl/artikel/2600117-vraagtekens-bij-klimaatwinst-tata-door-miljardensubsidie-nederlandse-staat)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