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924D55D" w14:textId="77777777">
        <w:tc>
          <w:tcPr>
            <w:tcW w:w="6733" w:type="dxa"/>
            <w:gridSpan w:val="2"/>
            <w:tcBorders>
              <w:top w:val="nil"/>
              <w:left w:val="nil"/>
              <w:bottom w:val="nil"/>
              <w:right w:val="nil"/>
            </w:tcBorders>
            <w:vAlign w:val="center"/>
          </w:tcPr>
          <w:p w:rsidR="00997775" w:rsidP="00710A7A" w:rsidRDefault="00997775" w14:paraId="3ABC98C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03D4249"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DC44A1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51A51E4" w14:textId="77777777">
            <w:r w:rsidRPr="008B0CC5">
              <w:t xml:space="preserve">Vergaderjaar </w:t>
            </w:r>
            <w:r w:rsidR="00AC6B87">
              <w:t>202</w:t>
            </w:r>
            <w:r w:rsidR="00684DFF">
              <w:t>5</w:t>
            </w:r>
            <w:r w:rsidR="00AC6B87">
              <w:t>-202</w:t>
            </w:r>
            <w:r w:rsidR="00684DFF">
              <w:t>6</w:t>
            </w:r>
          </w:p>
        </w:tc>
      </w:tr>
      <w:tr w:rsidR="00997775" w14:paraId="0157A4DF" w14:textId="77777777">
        <w:trPr>
          <w:cantSplit/>
        </w:trPr>
        <w:tc>
          <w:tcPr>
            <w:tcW w:w="10985" w:type="dxa"/>
            <w:gridSpan w:val="3"/>
            <w:tcBorders>
              <w:top w:val="nil"/>
              <w:left w:val="nil"/>
              <w:bottom w:val="nil"/>
              <w:right w:val="nil"/>
            </w:tcBorders>
          </w:tcPr>
          <w:p w:rsidR="00997775" w:rsidRDefault="00997775" w14:paraId="5E5BC313" w14:textId="77777777"/>
        </w:tc>
      </w:tr>
      <w:tr w:rsidR="00997775" w14:paraId="6E94B579" w14:textId="77777777">
        <w:trPr>
          <w:cantSplit/>
        </w:trPr>
        <w:tc>
          <w:tcPr>
            <w:tcW w:w="10985" w:type="dxa"/>
            <w:gridSpan w:val="3"/>
            <w:tcBorders>
              <w:top w:val="nil"/>
              <w:left w:val="nil"/>
              <w:bottom w:val="single" w:color="auto" w:sz="4" w:space="0"/>
              <w:right w:val="nil"/>
            </w:tcBorders>
          </w:tcPr>
          <w:p w:rsidR="00997775" w:rsidRDefault="00997775" w14:paraId="1A5CA0E2" w14:textId="77777777"/>
        </w:tc>
      </w:tr>
      <w:tr w:rsidR="00997775" w14:paraId="41868C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02D136" w14:textId="77777777"/>
        </w:tc>
        <w:tc>
          <w:tcPr>
            <w:tcW w:w="7654" w:type="dxa"/>
            <w:gridSpan w:val="2"/>
          </w:tcPr>
          <w:p w:rsidR="00997775" w:rsidRDefault="00997775" w14:paraId="3920FC94" w14:textId="77777777"/>
        </w:tc>
      </w:tr>
      <w:tr w:rsidR="00997775" w14:paraId="675D31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B51BF" w14:paraId="61BCDFC8" w14:textId="0F010187">
            <w:pPr>
              <w:rPr>
                <w:b/>
              </w:rPr>
            </w:pPr>
            <w:r>
              <w:rPr>
                <w:b/>
              </w:rPr>
              <w:t>33 118</w:t>
            </w:r>
          </w:p>
        </w:tc>
        <w:tc>
          <w:tcPr>
            <w:tcW w:w="7654" w:type="dxa"/>
            <w:gridSpan w:val="2"/>
          </w:tcPr>
          <w:p w:rsidRPr="001B51BF" w:rsidR="00997775" w:rsidP="00A07C71" w:rsidRDefault="001B51BF" w14:paraId="25E1ED66" w14:textId="2AD5D05B">
            <w:r w:rsidRPr="001B51BF">
              <w:rPr>
                <w:b/>
                <w:bCs/>
              </w:rPr>
              <w:t>Omgevingsrecht</w:t>
            </w:r>
          </w:p>
        </w:tc>
      </w:tr>
      <w:tr w:rsidR="00997775" w14:paraId="046613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42E3B5" w14:textId="77777777"/>
        </w:tc>
        <w:tc>
          <w:tcPr>
            <w:tcW w:w="7654" w:type="dxa"/>
            <w:gridSpan w:val="2"/>
          </w:tcPr>
          <w:p w:rsidR="00997775" w:rsidRDefault="00997775" w14:paraId="0A268FC4" w14:textId="77777777"/>
        </w:tc>
      </w:tr>
      <w:tr w:rsidR="00997775" w14:paraId="48ADAC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FA1E9A" w14:textId="77777777"/>
        </w:tc>
        <w:tc>
          <w:tcPr>
            <w:tcW w:w="7654" w:type="dxa"/>
            <w:gridSpan w:val="2"/>
          </w:tcPr>
          <w:p w:rsidR="00997775" w:rsidRDefault="00997775" w14:paraId="4874ECCF" w14:textId="77777777"/>
        </w:tc>
      </w:tr>
      <w:tr w:rsidR="00997775" w14:paraId="246412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BF622C" w14:textId="6C0778BC">
            <w:pPr>
              <w:rPr>
                <w:b/>
              </w:rPr>
            </w:pPr>
            <w:r>
              <w:rPr>
                <w:b/>
              </w:rPr>
              <w:t xml:space="preserve">Nr. </w:t>
            </w:r>
            <w:r w:rsidR="001B51BF">
              <w:rPr>
                <w:b/>
              </w:rPr>
              <w:t>310</w:t>
            </w:r>
          </w:p>
        </w:tc>
        <w:tc>
          <w:tcPr>
            <w:tcW w:w="7654" w:type="dxa"/>
            <w:gridSpan w:val="2"/>
          </w:tcPr>
          <w:p w:rsidR="00997775" w:rsidRDefault="00997775" w14:paraId="4E260A40" w14:textId="1B00890F">
            <w:pPr>
              <w:rPr>
                <w:b/>
              </w:rPr>
            </w:pPr>
            <w:r>
              <w:rPr>
                <w:b/>
              </w:rPr>
              <w:t xml:space="preserve">MOTIE VAN </w:t>
            </w:r>
            <w:r w:rsidR="001B51BF">
              <w:rPr>
                <w:b/>
              </w:rPr>
              <w:t xml:space="preserve">HET LID </w:t>
            </w:r>
            <w:r w:rsidRPr="001B51BF" w:rsidR="001B51BF">
              <w:rPr>
                <w:b/>
                <w:bCs/>
              </w:rPr>
              <w:t>KOSTIĆ</w:t>
            </w:r>
          </w:p>
        </w:tc>
      </w:tr>
      <w:tr w:rsidR="00997775" w14:paraId="5CD4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14ECD7" w14:textId="77777777"/>
        </w:tc>
        <w:tc>
          <w:tcPr>
            <w:tcW w:w="7654" w:type="dxa"/>
            <w:gridSpan w:val="2"/>
          </w:tcPr>
          <w:p w:rsidR="00997775" w:rsidP="00280D6A" w:rsidRDefault="00997775" w14:paraId="73CEBA76" w14:textId="667E1BE5">
            <w:r>
              <w:t>Voorgesteld</w:t>
            </w:r>
            <w:r w:rsidR="00280D6A">
              <w:t xml:space="preserve"> </w:t>
            </w:r>
            <w:r w:rsidR="001B51BF">
              <w:t>29 januari 2026</w:t>
            </w:r>
          </w:p>
        </w:tc>
      </w:tr>
      <w:tr w:rsidR="00997775" w14:paraId="6978E7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4A5E75" w14:textId="77777777"/>
        </w:tc>
        <w:tc>
          <w:tcPr>
            <w:tcW w:w="7654" w:type="dxa"/>
            <w:gridSpan w:val="2"/>
          </w:tcPr>
          <w:p w:rsidR="00997775" w:rsidRDefault="00997775" w14:paraId="67169C59" w14:textId="77777777"/>
        </w:tc>
      </w:tr>
      <w:tr w:rsidR="00997775" w14:paraId="3B55A6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4702C6" w14:textId="77777777"/>
        </w:tc>
        <w:tc>
          <w:tcPr>
            <w:tcW w:w="7654" w:type="dxa"/>
            <w:gridSpan w:val="2"/>
          </w:tcPr>
          <w:p w:rsidR="00997775" w:rsidRDefault="00997775" w14:paraId="65424B75" w14:textId="77777777">
            <w:r>
              <w:t>De Kamer,</w:t>
            </w:r>
          </w:p>
        </w:tc>
      </w:tr>
      <w:tr w:rsidR="00997775" w14:paraId="5035DF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FD0967E" w14:textId="77777777"/>
        </w:tc>
        <w:tc>
          <w:tcPr>
            <w:tcW w:w="7654" w:type="dxa"/>
            <w:gridSpan w:val="2"/>
          </w:tcPr>
          <w:p w:rsidR="00997775" w:rsidRDefault="00997775" w14:paraId="602A4214" w14:textId="77777777"/>
        </w:tc>
      </w:tr>
      <w:tr w:rsidR="00997775" w14:paraId="471A93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BC6FCA" w14:textId="77777777"/>
        </w:tc>
        <w:tc>
          <w:tcPr>
            <w:tcW w:w="7654" w:type="dxa"/>
            <w:gridSpan w:val="2"/>
          </w:tcPr>
          <w:p w:rsidR="00997775" w:rsidRDefault="00997775" w14:paraId="01196A95" w14:textId="77777777">
            <w:r>
              <w:t>gehoord de beraadslaging,</w:t>
            </w:r>
          </w:p>
        </w:tc>
      </w:tr>
      <w:tr w:rsidR="00997775" w14:paraId="5C517A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9C1FC8" w14:textId="77777777"/>
        </w:tc>
        <w:tc>
          <w:tcPr>
            <w:tcW w:w="7654" w:type="dxa"/>
            <w:gridSpan w:val="2"/>
          </w:tcPr>
          <w:p w:rsidR="00997775" w:rsidRDefault="00997775" w14:paraId="3D7C157F" w14:textId="77777777"/>
        </w:tc>
      </w:tr>
      <w:tr w:rsidR="00997775" w14:paraId="16A7F4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CE13097" w14:textId="77777777"/>
        </w:tc>
        <w:tc>
          <w:tcPr>
            <w:tcW w:w="7654" w:type="dxa"/>
            <w:gridSpan w:val="2"/>
          </w:tcPr>
          <w:p w:rsidR="001B51BF" w:rsidP="001B51BF" w:rsidRDefault="001B51BF" w14:paraId="2A397D94" w14:textId="77777777">
            <w:r>
              <w:t>constaterende dat een eerste versie van het Ontwerpbesluit houdende wijziging van het Besluit activiteiten leefomgeving en het Besluit kwaliteit leefomgeving aan de Kamer is voorgelegd en dat de Kamer heeft verzocht geen onomkeerbare stappen te zetten totdat de behandeling is afgerond;</w:t>
            </w:r>
          </w:p>
          <w:p w:rsidR="001B51BF" w:rsidP="001B51BF" w:rsidRDefault="001B51BF" w14:paraId="7951174A" w14:textId="77777777"/>
          <w:p w:rsidR="001B51BF" w:rsidP="001B51BF" w:rsidRDefault="001B51BF" w14:paraId="7A9356C0" w14:textId="77777777">
            <w:r>
              <w:t>overwegende dat de Raad van State heeft geadviseerd om het ontwerpbesluit alleen aan te nemen na aanpassing op een aantal fundamentele punten (dictum c), maar belangrijke onderdelen van dit advies niet zijn overgenomen, terwijl het ambtelijk advies was om dit wel te doen (zie beslisnota's);</w:t>
            </w:r>
          </w:p>
          <w:p w:rsidR="001B51BF" w:rsidP="001B51BF" w:rsidRDefault="001B51BF" w14:paraId="4CE3931F" w14:textId="77777777"/>
          <w:p w:rsidR="001B51BF" w:rsidP="001B51BF" w:rsidRDefault="001B51BF" w14:paraId="0174089A" w14:textId="77777777">
            <w:r>
              <w:t>overwegende dat ambtelijk wordt gewaarschuwd voor de (juridische) risico's en twijfels worden geuit over de juridische houdbaarheid van deze benadering;</w:t>
            </w:r>
          </w:p>
          <w:p w:rsidR="001B51BF" w:rsidP="001B51BF" w:rsidRDefault="001B51BF" w14:paraId="16507E14" w14:textId="77777777"/>
          <w:p w:rsidR="001B51BF" w:rsidP="001B51BF" w:rsidRDefault="001B51BF" w14:paraId="5B7AB15E" w14:textId="77777777">
            <w:r>
              <w:t>overwegende dat beide Kamers nog geen inzicht hebben kunnen krijgen in zowel de integrale tekst van het aangepaste ontwerpbesluit als van de aangepaste nota van toelichting, waarin alle voorgenomen wijzigingen en aanvullingen zijn opgenomen, terwijl de Eerste Kamer hier expliciet om heeft gevraagd;</w:t>
            </w:r>
          </w:p>
          <w:p w:rsidR="001B51BF" w:rsidP="001B51BF" w:rsidRDefault="001B51BF" w14:paraId="3CA692F9" w14:textId="77777777"/>
          <w:p w:rsidR="001B51BF" w:rsidP="001B51BF" w:rsidRDefault="001B51BF" w14:paraId="0CF3508C" w14:textId="77777777">
            <w:r>
              <w:t>overwegende dat zorgvuldige parlementaire behandeling van deze complexe materie meer tijd vergt;</w:t>
            </w:r>
          </w:p>
          <w:p w:rsidR="001B51BF" w:rsidP="001B51BF" w:rsidRDefault="001B51BF" w14:paraId="7722A221" w14:textId="77777777"/>
          <w:p w:rsidR="001B51BF" w:rsidP="001B51BF" w:rsidRDefault="001B51BF" w14:paraId="6D65D14A" w14:textId="77777777">
            <w:r>
              <w:t>verzoekt de regering geen verdere stappen te zetten in de voorbereiding of uitvoering van de voorgestelde wijziging van het Ontwerpbesluit houdende wijziging van het Besluit activiteiten leefomgeving en het Besluit kwaliteit leefomgeving, tot het nieuwe kabinet is aangetreden en de Kamer inzicht heeft kunnen krijgen in het voorgenomen besluit om er vervolgens een definitief oordeel over te vellen</w:t>
            </w:r>
          </w:p>
          <w:p w:rsidR="001B51BF" w:rsidP="001B51BF" w:rsidRDefault="001B51BF" w14:paraId="12EEB562" w14:textId="77777777"/>
          <w:p w:rsidR="001B51BF" w:rsidP="001B51BF" w:rsidRDefault="001B51BF" w14:paraId="761AFA31" w14:textId="77777777">
            <w:r>
              <w:t>en gaat over tot de orde van de dag.</w:t>
            </w:r>
          </w:p>
          <w:p w:rsidR="001B51BF" w:rsidP="001B51BF" w:rsidRDefault="001B51BF" w14:paraId="35E8E221" w14:textId="77777777"/>
          <w:p w:rsidR="00997775" w:rsidP="001B51BF" w:rsidRDefault="001B51BF" w14:paraId="2611DF15" w14:textId="382D1E1C">
            <w:r>
              <w:lastRenderedPageBreak/>
              <w:t>Kostić</w:t>
            </w:r>
          </w:p>
        </w:tc>
      </w:tr>
    </w:tbl>
    <w:p w:rsidR="00997775" w:rsidRDefault="00997775" w14:paraId="44571F94" w14:textId="77777777"/>
    <w:sectPr w:rsidR="00997775" w:rsidSect="008A74D6">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86BB4" w14:textId="77777777" w:rsidR="001B51BF" w:rsidRDefault="001B51BF">
      <w:pPr>
        <w:spacing w:line="20" w:lineRule="exact"/>
      </w:pPr>
    </w:p>
  </w:endnote>
  <w:endnote w:type="continuationSeparator" w:id="0">
    <w:p w14:paraId="575C9FE4" w14:textId="77777777" w:rsidR="001B51BF" w:rsidRDefault="001B51BF">
      <w:pPr>
        <w:pStyle w:val="Amendement"/>
      </w:pPr>
      <w:r>
        <w:rPr>
          <w:b w:val="0"/>
        </w:rPr>
        <w:t xml:space="preserve"> </w:t>
      </w:r>
    </w:p>
  </w:endnote>
  <w:endnote w:type="continuationNotice" w:id="1">
    <w:p w14:paraId="12899ECB" w14:textId="77777777" w:rsidR="001B51BF" w:rsidRDefault="001B51B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021D3" w14:textId="77777777" w:rsidR="001B51BF" w:rsidRDefault="001B51BF">
      <w:pPr>
        <w:pStyle w:val="Amendement"/>
      </w:pPr>
      <w:r>
        <w:rPr>
          <w:b w:val="0"/>
        </w:rPr>
        <w:separator/>
      </w:r>
    </w:p>
  </w:footnote>
  <w:footnote w:type="continuationSeparator" w:id="0">
    <w:p w14:paraId="332D3BB0" w14:textId="77777777" w:rsidR="001B51BF" w:rsidRDefault="001B51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BF"/>
    <w:rsid w:val="00133FCE"/>
    <w:rsid w:val="001B51BF"/>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A74D6"/>
    <w:rsid w:val="008B0CC5"/>
    <w:rsid w:val="00930A04"/>
    <w:rsid w:val="009925E9"/>
    <w:rsid w:val="00997775"/>
    <w:rsid w:val="009E7F14"/>
    <w:rsid w:val="00A079BF"/>
    <w:rsid w:val="00A07C71"/>
    <w:rsid w:val="00A4034A"/>
    <w:rsid w:val="00A55F71"/>
    <w:rsid w:val="00A60256"/>
    <w:rsid w:val="00A8069E"/>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3049C"/>
  <w15:docId w15:val="{DED5264F-6198-4A19-87C4-B30D12D1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275</ap:Words>
  <ap:Characters>1517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2026-01-30T12:56:00.0000000Z</dcterms:created>
  <dcterms:modified xsi:type="dcterms:W3CDTF">2026-01-30T13:02:00.0000000Z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