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560B2" w:rsidR="00CD426F" w14:paraId="6B3CB32E" w14:textId="3D444DFE">
      <w:pPr>
        <w:rPr>
          <w:rFonts w:ascii="Verdana" w:hAnsi="Verdana"/>
          <w:sz w:val="18"/>
          <w:szCs w:val="18"/>
        </w:rPr>
      </w:pPr>
      <w:r w:rsidRPr="001560B2">
        <w:rPr>
          <w:rFonts w:ascii="Verdana" w:hAnsi="Verdana"/>
          <w:sz w:val="18"/>
          <w:szCs w:val="18"/>
        </w:rPr>
        <w:t>Nota van wijziging PEGA-wetsvoorstel</w:t>
      </w:r>
    </w:p>
    <w:p w:rsidRPr="001560B2" w:rsidR="001560B2" w14:paraId="03221F9A" w14:textId="77777777">
      <w:pPr>
        <w:rPr>
          <w:rFonts w:ascii="Verdana" w:hAnsi="Verdana"/>
          <w:sz w:val="18"/>
          <w:szCs w:val="18"/>
        </w:rPr>
      </w:pPr>
    </w:p>
    <w:p w:rsidR="001560B2" w14:paraId="0FA9BF05" w14:textId="5DE55DAF">
      <w:pPr>
        <w:rPr>
          <w:rFonts w:ascii="Verdana" w:hAnsi="Verdana"/>
          <w:sz w:val="18"/>
          <w:szCs w:val="18"/>
        </w:rPr>
      </w:pPr>
      <w:r>
        <w:rPr>
          <w:rFonts w:ascii="Verdana" w:hAnsi="Verdana"/>
          <w:sz w:val="18"/>
          <w:szCs w:val="18"/>
        </w:rPr>
        <w:t xml:space="preserve">Het voorstel </w:t>
      </w:r>
      <w:r w:rsidR="00F260F9">
        <w:rPr>
          <w:rFonts w:ascii="Verdana" w:hAnsi="Verdana"/>
          <w:sz w:val="18"/>
          <w:szCs w:val="18"/>
        </w:rPr>
        <w:t xml:space="preserve">van wet </w:t>
      </w:r>
      <w:r w:rsidR="00B565EE">
        <w:rPr>
          <w:rFonts w:ascii="Verdana" w:hAnsi="Verdana"/>
          <w:sz w:val="18"/>
          <w:szCs w:val="18"/>
        </w:rPr>
        <w:t>wordt als volgt gewijzigd:</w:t>
      </w:r>
    </w:p>
    <w:p w:rsidR="00B565EE" w14:paraId="55AEC537" w14:textId="77777777">
      <w:pPr>
        <w:rPr>
          <w:rFonts w:ascii="Verdana" w:hAnsi="Verdana"/>
          <w:sz w:val="18"/>
          <w:szCs w:val="18"/>
        </w:rPr>
      </w:pPr>
    </w:p>
    <w:p w:rsidRPr="0002416E" w:rsidR="00052340" w14:paraId="46242ADF" w14:textId="4044CB54">
      <w:pPr>
        <w:rPr>
          <w:rFonts w:ascii="Verdana" w:hAnsi="Verdana"/>
          <w:sz w:val="18"/>
          <w:szCs w:val="18"/>
        </w:rPr>
      </w:pPr>
      <w:r w:rsidRPr="0002416E">
        <w:rPr>
          <w:rFonts w:ascii="Verdana" w:hAnsi="Verdana"/>
          <w:sz w:val="18"/>
          <w:szCs w:val="18"/>
        </w:rPr>
        <w:tab/>
      </w:r>
    </w:p>
    <w:p w:rsidRPr="00D2052F" w:rsidR="00052340" w14:paraId="740B0FE8" w14:textId="4595C761">
      <w:pPr>
        <w:rPr>
          <w:rFonts w:ascii="Verdana" w:hAnsi="Verdana"/>
          <w:sz w:val="18"/>
          <w:szCs w:val="18"/>
        </w:rPr>
      </w:pPr>
      <w:r>
        <w:rPr>
          <w:rFonts w:ascii="Verdana" w:hAnsi="Verdana"/>
          <w:sz w:val="18"/>
          <w:szCs w:val="18"/>
        </w:rPr>
        <w:t>A</w:t>
      </w:r>
    </w:p>
    <w:p w:rsidRPr="001A6146" w:rsidR="001A6146" w:rsidP="001A6146" w14:paraId="680A421F" w14:textId="77777777">
      <w:pPr>
        <w:rPr>
          <w:rFonts w:ascii="Verdana" w:hAnsi="Verdana"/>
          <w:sz w:val="18"/>
          <w:szCs w:val="18"/>
        </w:rPr>
      </w:pPr>
      <w:r w:rsidRPr="001A6146">
        <w:rPr>
          <w:rFonts w:ascii="Verdana" w:hAnsi="Verdana"/>
          <w:sz w:val="18"/>
          <w:szCs w:val="18"/>
        </w:rPr>
        <w:tab/>
      </w:r>
      <w:r w:rsidRPr="001A6146">
        <w:rPr>
          <w:rFonts w:ascii="Verdana" w:hAnsi="Verdana"/>
          <w:sz w:val="18"/>
          <w:szCs w:val="18"/>
        </w:rPr>
        <w:t>Artikel I, onderdeel N, wordt als volgt gewijzigd:</w:t>
      </w:r>
    </w:p>
    <w:p w:rsidRPr="001A6146" w:rsidR="001A6146" w:rsidP="001A6146" w14:paraId="6C9795CC" w14:textId="77777777">
      <w:pPr>
        <w:rPr>
          <w:rFonts w:ascii="Verdana" w:hAnsi="Verdana"/>
          <w:sz w:val="18"/>
          <w:szCs w:val="18"/>
        </w:rPr>
      </w:pPr>
      <w:r w:rsidRPr="001A6146">
        <w:rPr>
          <w:rFonts w:ascii="Verdana" w:hAnsi="Verdana"/>
          <w:sz w:val="18"/>
          <w:szCs w:val="18"/>
        </w:rPr>
        <w:t>1. Subonderdeel 1 komt te luiden:</w:t>
      </w:r>
    </w:p>
    <w:p w:rsidRPr="001A6146" w:rsidR="001A6146" w:rsidP="001A6146" w14:paraId="0E5A9A97" w14:textId="77777777">
      <w:pPr>
        <w:rPr>
          <w:rFonts w:ascii="Verdana" w:hAnsi="Verdana"/>
          <w:sz w:val="18"/>
          <w:szCs w:val="18"/>
        </w:rPr>
      </w:pPr>
      <w:r w:rsidRPr="001A6146">
        <w:rPr>
          <w:rFonts w:ascii="Verdana" w:hAnsi="Verdana"/>
          <w:sz w:val="18"/>
          <w:szCs w:val="18"/>
        </w:rPr>
        <w:tab/>
        <w:t>1. Het eerste lid wordt als volgt gewijzigd:</w:t>
      </w:r>
    </w:p>
    <w:p w:rsidRPr="001A6146" w:rsidR="001A6146" w:rsidP="001A6146" w14:paraId="44E9407D" w14:textId="77777777">
      <w:pPr>
        <w:rPr>
          <w:rFonts w:ascii="Verdana" w:hAnsi="Verdana"/>
          <w:sz w:val="18"/>
          <w:szCs w:val="18"/>
        </w:rPr>
      </w:pPr>
      <w:r w:rsidRPr="001A6146">
        <w:rPr>
          <w:rFonts w:ascii="Verdana" w:hAnsi="Verdana"/>
          <w:sz w:val="18"/>
          <w:szCs w:val="18"/>
        </w:rPr>
        <w:tab/>
      </w:r>
      <w:r w:rsidRPr="001A6146">
        <w:rPr>
          <w:rFonts w:ascii="Verdana" w:hAnsi="Verdana"/>
          <w:sz w:val="18"/>
          <w:szCs w:val="18"/>
        </w:rPr>
        <w:tab/>
        <w:t>a. Aan onderdeel a wordt een puntkomma toegevoegd.</w:t>
      </w:r>
    </w:p>
    <w:p w:rsidRPr="001A6146" w:rsidR="001A6146" w:rsidP="001A6146" w14:paraId="435BC6A3" w14:textId="70D64F87">
      <w:pPr>
        <w:ind w:left="1701" w:hanging="285"/>
        <w:rPr>
          <w:rFonts w:ascii="Verdana" w:hAnsi="Verdana"/>
          <w:sz w:val="18"/>
          <w:szCs w:val="18"/>
        </w:rPr>
      </w:pPr>
      <w:r w:rsidRPr="001A6146">
        <w:rPr>
          <w:rFonts w:ascii="Verdana" w:hAnsi="Verdana"/>
          <w:sz w:val="18"/>
          <w:szCs w:val="18"/>
        </w:rPr>
        <w:t>b. In onderdeel b wordt “artikel 13i, derde lid” vervangen door “artikel 13i, tweede en derde lid”.</w:t>
      </w:r>
    </w:p>
    <w:p w:rsidRPr="001A6146" w:rsidR="001A6146" w:rsidP="001A6146" w14:paraId="32E04324" w14:textId="77777777">
      <w:pPr>
        <w:ind w:left="1701" w:hanging="285"/>
        <w:rPr>
          <w:rFonts w:ascii="Verdana" w:hAnsi="Verdana"/>
          <w:sz w:val="18"/>
          <w:szCs w:val="18"/>
        </w:rPr>
      </w:pPr>
      <w:r w:rsidRPr="001A6146">
        <w:rPr>
          <w:rFonts w:ascii="Verdana" w:hAnsi="Verdana"/>
          <w:sz w:val="18"/>
          <w:szCs w:val="18"/>
        </w:rPr>
        <w:t>c. Onder vervanging van de punt aan het slot van onderdeel b door een puntkomma wordt een onderdeel toegevoegd, luidende:</w:t>
      </w:r>
    </w:p>
    <w:p w:rsidRPr="001A6146" w:rsidR="001A6146" w:rsidP="001A6146" w14:paraId="607C9371" w14:textId="77777777">
      <w:pPr>
        <w:ind w:left="1701" w:hanging="285"/>
        <w:rPr>
          <w:rFonts w:ascii="Verdana" w:hAnsi="Verdana"/>
          <w:sz w:val="18"/>
          <w:szCs w:val="18"/>
        </w:rPr>
      </w:pPr>
      <w:r w:rsidRPr="001A6146">
        <w:rPr>
          <w:rFonts w:ascii="Verdana" w:hAnsi="Verdana"/>
          <w:sz w:val="18"/>
          <w:szCs w:val="18"/>
        </w:rPr>
        <w:tab/>
        <w:t>c. het maken van bezwaar of het instellen van beroep tegen een besluit van het Instituut of van Onze Minister op grond van deze wet.</w:t>
      </w:r>
    </w:p>
    <w:p w:rsidRPr="001A6146" w:rsidR="001A6146" w:rsidP="001A6146" w14:paraId="26314E50" w14:textId="77777777">
      <w:pPr>
        <w:rPr>
          <w:rFonts w:ascii="Verdana" w:hAnsi="Verdana"/>
          <w:sz w:val="18"/>
          <w:szCs w:val="18"/>
        </w:rPr>
      </w:pPr>
      <w:r w:rsidRPr="001A6146">
        <w:rPr>
          <w:rFonts w:ascii="Verdana" w:hAnsi="Verdana"/>
          <w:sz w:val="18"/>
          <w:szCs w:val="18"/>
        </w:rPr>
        <w:t>2. Er wordt een subonderdeel toegevoegd, luidende:</w:t>
      </w:r>
    </w:p>
    <w:p w:rsidRPr="001A6146" w:rsidR="001A6146" w:rsidP="001A6146" w14:paraId="4C961AFE" w14:textId="77777777">
      <w:pPr>
        <w:rPr>
          <w:rFonts w:ascii="Verdana" w:hAnsi="Verdana"/>
          <w:sz w:val="18"/>
          <w:szCs w:val="18"/>
        </w:rPr>
      </w:pPr>
      <w:r w:rsidRPr="001A6146">
        <w:rPr>
          <w:rFonts w:ascii="Verdana" w:hAnsi="Verdana"/>
          <w:sz w:val="18"/>
          <w:szCs w:val="18"/>
        </w:rPr>
        <w:tab/>
        <w:t xml:space="preserve">4. Het zesde lid komt te luiden: </w:t>
      </w:r>
    </w:p>
    <w:p w:rsidRPr="001A6146" w:rsidR="001A6146" w:rsidP="001A6146" w14:paraId="35966A80" w14:textId="68B5F3A3">
      <w:pPr>
        <w:ind w:left="1276" w:hanging="283"/>
        <w:rPr>
          <w:rFonts w:ascii="Verdana" w:hAnsi="Verdana"/>
          <w:sz w:val="18"/>
          <w:szCs w:val="18"/>
        </w:rPr>
      </w:pPr>
      <w:r w:rsidRPr="001A6146">
        <w:rPr>
          <w:rFonts w:ascii="Verdana" w:hAnsi="Verdana"/>
          <w:sz w:val="18"/>
          <w:szCs w:val="18"/>
        </w:rPr>
        <w:t xml:space="preserve">6. Bij algemene maatregel van bestuur </w:t>
      </w:r>
      <w:r w:rsidR="00EC4DE8">
        <w:rPr>
          <w:rFonts w:ascii="Verdana" w:hAnsi="Verdana"/>
          <w:sz w:val="18"/>
          <w:szCs w:val="18"/>
        </w:rPr>
        <w:t xml:space="preserve">kan </w:t>
      </w:r>
      <w:r w:rsidRPr="001A6146">
        <w:rPr>
          <w:rFonts w:ascii="Verdana" w:hAnsi="Verdana"/>
          <w:sz w:val="18"/>
          <w:szCs w:val="18"/>
        </w:rPr>
        <w:t xml:space="preserve">het eerste, tweede, vierde of vijfde lid of </w:t>
      </w:r>
      <w:r w:rsidRPr="001A6146" w:rsidR="00EC4DE8">
        <w:rPr>
          <w:rFonts w:ascii="Verdana" w:hAnsi="Verdana"/>
          <w:sz w:val="18"/>
          <w:szCs w:val="18"/>
        </w:rPr>
        <w:t xml:space="preserve">kunnen </w:t>
      </w:r>
      <w:r w:rsidRPr="001A6146">
        <w:rPr>
          <w:rFonts w:ascii="Verdana" w:hAnsi="Verdana"/>
          <w:sz w:val="18"/>
          <w:szCs w:val="18"/>
        </w:rPr>
        <w:t xml:space="preserve">onderdelen daarvan van overeenkomstige toepassing worden verklaard ten aanzien van: </w:t>
      </w:r>
    </w:p>
    <w:p w:rsidRPr="001A6146" w:rsidR="001A6146" w:rsidP="001A6146" w14:paraId="66807D60" w14:textId="77777777">
      <w:pPr>
        <w:ind w:left="1276"/>
        <w:rPr>
          <w:rFonts w:ascii="Verdana" w:hAnsi="Verdana"/>
          <w:sz w:val="18"/>
          <w:szCs w:val="18"/>
        </w:rPr>
      </w:pPr>
      <w:r w:rsidRPr="001A6146">
        <w:rPr>
          <w:rFonts w:ascii="Verdana" w:hAnsi="Verdana"/>
          <w:sz w:val="18"/>
          <w:szCs w:val="18"/>
        </w:rPr>
        <w:t>a. besluiten tot versterking van gebouwen of onderdelen daarvan waarop hoofdstuk 5, op grond van artikel 13a, tweede lid, niet van toepassing is verklaard;</w:t>
      </w:r>
    </w:p>
    <w:p w:rsidRPr="001A6146" w:rsidR="001A6146" w:rsidP="001A6146" w14:paraId="6A56B3A6" w14:textId="77777777">
      <w:pPr>
        <w:ind w:left="1276"/>
        <w:rPr>
          <w:rFonts w:ascii="Verdana" w:hAnsi="Verdana"/>
          <w:sz w:val="18"/>
          <w:szCs w:val="18"/>
        </w:rPr>
      </w:pPr>
      <w:r w:rsidRPr="001A6146">
        <w:rPr>
          <w:rFonts w:ascii="Verdana" w:hAnsi="Verdana"/>
          <w:sz w:val="18"/>
          <w:szCs w:val="18"/>
        </w:rPr>
        <w:t>b. andere besluiten van het Instituut of van Onze Minister op grond van deze wet;</w:t>
      </w:r>
    </w:p>
    <w:p w:rsidRPr="001A6146" w:rsidR="001A6146" w:rsidP="001A6146" w14:paraId="1B36D71A" w14:textId="46B2CCA0">
      <w:pPr>
        <w:ind w:left="1276"/>
        <w:rPr>
          <w:rFonts w:ascii="Verdana" w:hAnsi="Verdana"/>
          <w:sz w:val="18"/>
          <w:szCs w:val="18"/>
        </w:rPr>
      </w:pPr>
      <w:r w:rsidRPr="001A6146">
        <w:rPr>
          <w:rFonts w:ascii="Verdana" w:hAnsi="Verdana"/>
          <w:sz w:val="18"/>
          <w:szCs w:val="18"/>
        </w:rPr>
        <w:t xml:space="preserve">c. </w:t>
      </w:r>
      <w:bookmarkStart w:name="_Hlk218607182" w:id="0"/>
      <w:r w:rsidR="00D71EE8">
        <w:rPr>
          <w:rFonts w:ascii="Verdana" w:hAnsi="Verdana"/>
          <w:sz w:val="18"/>
          <w:szCs w:val="18"/>
        </w:rPr>
        <w:t xml:space="preserve">besluiten gericht tot </w:t>
      </w:r>
      <w:r w:rsidRPr="001A6146">
        <w:rPr>
          <w:rFonts w:ascii="Verdana" w:hAnsi="Verdana"/>
          <w:sz w:val="18"/>
          <w:szCs w:val="18"/>
        </w:rPr>
        <w:t xml:space="preserve">rechtmatige gebruikers van een gebouw, niet zijnde de eigenaar. </w:t>
      </w:r>
      <w:bookmarkEnd w:id="0"/>
    </w:p>
    <w:p w:rsidRPr="001A6146" w:rsidR="001A6146" w:rsidP="001A6146" w14:paraId="21E6B439" w14:textId="77777777">
      <w:pPr>
        <w:ind w:left="1276"/>
        <w:rPr>
          <w:rFonts w:ascii="Verdana" w:hAnsi="Verdana"/>
          <w:sz w:val="18"/>
          <w:szCs w:val="18"/>
        </w:rPr>
      </w:pPr>
      <w:r w:rsidRPr="001A6146">
        <w:rPr>
          <w:rFonts w:ascii="Verdana" w:hAnsi="Verdana"/>
          <w:sz w:val="18"/>
          <w:szCs w:val="18"/>
        </w:rPr>
        <w:t xml:space="preserve">De voordracht voor een </w:t>
      </w:r>
      <w:r w:rsidRPr="001A6146">
        <w:rPr>
          <w:rFonts w:ascii="Verdana" w:hAnsi="Verdana"/>
          <w:sz w:val="18"/>
          <w:szCs w:val="18"/>
        </w:rPr>
        <w:t>krachtens</w:t>
      </w:r>
      <w:r w:rsidRPr="001A6146">
        <w:rPr>
          <w:rFonts w:ascii="Verdana" w:hAnsi="Verdana"/>
          <w:sz w:val="18"/>
          <w:szCs w:val="18"/>
        </w:rPr>
        <w:t xml:space="preserve"> dit lid vast te stellen algemene maatregel van bestuur wordt niet eerder gedaan dan vier weken nadat het ontwerp aan beide Kamers der Staten-Generaal is overgelegd.</w:t>
      </w:r>
    </w:p>
    <w:p w:rsidRPr="00D2052F" w:rsidR="00052340" w14:paraId="79F28478" w14:textId="58D73299">
      <w:pPr>
        <w:rPr>
          <w:rFonts w:ascii="Verdana" w:hAnsi="Verdana"/>
          <w:sz w:val="18"/>
          <w:szCs w:val="18"/>
        </w:rPr>
      </w:pPr>
      <w:r>
        <w:rPr>
          <w:rFonts w:ascii="Verdana" w:hAnsi="Verdana"/>
          <w:sz w:val="18"/>
          <w:szCs w:val="18"/>
        </w:rPr>
        <w:t>B</w:t>
      </w:r>
    </w:p>
    <w:p w:rsidR="0065524F" w14:paraId="7121236D" w14:textId="77777777">
      <w:pPr>
        <w:rPr>
          <w:rFonts w:ascii="Verdana" w:hAnsi="Verdana"/>
          <w:sz w:val="18"/>
          <w:szCs w:val="18"/>
        </w:rPr>
      </w:pPr>
      <w:r w:rsidRPr="00D2052F">
        <w:rPr>
          <w:rFonts w:ascii="Verdana" w:hAnsi="Verdana"/>
          <w:sz w:val="18"/>
          <w:szCs w:val="18"/>
        </w:rPr>
        <w:tab/>
      </w:r>
      <w:r w:rsidRPr="0002416E">
        <w:rPr>
          <w:rFonts w:ascii="Verdana" w:hAnsi="Verdana"/>
          <w:sz w:val="18"/>
          <w:szCs w:val="18"/>
        </w:rPr>
        <w:t>Artikel I, onderdeel R, w</w:t>
      </w:r>
      <w:r>
        <w:rPr>
          <w:rFonts w:ascii="Verdana" w:hAnsi="Verdana"/>
          <w:sz w:val="18"/>
          <w:szCs w:val="18"/>
        </w:rPr>
        <w:t xml:space="preserve">ordt als volgt gewijzigd: </w:t>
      </w:r>
    </w:p>
    <w:p w:rsidR="009015C3" w:rsidP="00EE1AE6" w14:paraId="02A2F7C3" w14:textId="01605CB8">
      <w:pPr>
        <w:pStyle w:val="ListParagraph"/>
        <w:numPr>
          <w:ilvl w:val="0"/>
          <w:numId w:val="4"/>
        </w:numPr>
        <w:rPr>
          <w:rFonts w:ascii="Verdana" w:hAnsi="Verdana"/>
          <w:sz w:val="18"/>
          <w:szCs w:val="18"/>
        </w:rPr>
      </w:pPr>
      <w:r>
        <w:rPr>
          <w:rFonts w:ascii="Verdana" w:hAnsi="Verdana"/>
          <w:sz w:val="18"/>
          <w:szCs w:val="18"/>
        </w:rPr>
        <w:t>Het opschrift</w:t>
      </w:r>
      <w:r w:rsidRPr="00EE1AE6" w:rsidR="0065524F">
        <w:rPr>
          <w:rFonts w:ascii="Verdana" w:hAnsi="Verdana"/>
          <w:sz w:val="18"/>
          <w:szCs w:val="18"/>
        </w:rPr>
        <w:t xml:space="preserve"> van </w:t>
      </w:r>
      <w:r w:rsidRPr="00EE1AE6" w:rsidR="00B560AF">
        <w:rPr>
          <w:rFonts w:ascii="Verdana" w:hAnsi="Verdana"/>
          <w:sz w:val="18"/>
          <w:szCs w:val="18"/>
        </w:rPr>
        <w:t xml:space="preserve">het voorgestelde </w:t>
      </w:r>
      <w:r w:rsidR="00475491">
        <w:rPr>
          <w:rFonts w:ascii="Verdana" w:hAnsi="Verdana"/>
          <w:sz w:val="18"/>
          <w:szCs w:val="18"/>
        </w:rPr>
        <w:t>h</w:t>
      </w:r>
      <w:r w:rsidRPr="00EE1AE6" w:rsidR="0065524F">
        <w:rPr>
          <w:rFonts w:ascii="Verdana" w:hAnsi="Verdana"/>
          <w:sz w:val="18"/>
          <w:szCs w:val="18"/>
        </w:rPr>
        <w:t xml:space="preserve">oofdstuk 7a komt te luiden: </w:t>
      </w:r>
    </w:p>
    <w:p w:rsidRPr="00304D48" w:rsidR="0065524F" w:rsidP="00304D48" w14:paraId="327B9231" w14:textId="4A010B2E">
      <w:pPr>
        <w:ind w:left="360" w:firstLine="348"/>
        <w:rPr>
          <w:rFonts w:ascii="Verdana" w:hAnsi="Verdana"/>
          <w:sz w:val="18"/>
          <w:szCs w:val="18"/>
        </w:rPr>
      </w:pPr>
      <w:r>
        <w:rPr>
          <w:rFonts w:ascii="Verdana" w:hAnsi="Verdana"/>
          <w:sz w:val="18"/>
          <w:szCs w:val="18"/>
        </w:rPr>
        <w:t xml:space="preserve">Hoofdstuk 7a </w:t>
      </w:r>
      <w:r w:rsidRPr="00304D48">
        <w:rPr>
          <w:rFonts w:ascii="Verdana" w:hAnsi="Verdana"/>
          <w:sz w:val="18"/>
          <w:szCs w:val="18"/>
        </w:rPr>
        <w:t>Aanpak verschillen.</w:t>
      </w:r>
    </w:p>
    <w:p w:rsidR="0065524F" w:rsidP="0065524F" w14:paraId="47D0077E" w14:textId="2ADB3117">
      <w:pPr>
        <w:pStyle w:val="ListParagraph"/>
        <w:numPr>
          <w:ilvl w:val="0"/>
          <w:numId w:val="4"/>
        </w:numPr>
        <w:rPr>
          <w:rFonts w:ascii="Verdana" w:hAnsi="Verdana"/>
          <w:sz w:val="18"/>
          <w:szCs w:val="18"/>
        </w:rPr>
      </w:pPr>
      <w:r>
        <w:rPr>
          <w:rFonts w:ascii="Verdana" w:hAnsi="Verdana"/>
          <w:sz w:val="18"/>
          <w:szCs w:val="18"/>
        </w:rPr>
        <w:t xml:space="preserve">Na </w:t>
      </w:r>
      <w:r w:rsidR="00B560AF">
        <w:rPr>
          <w:rFonts w:ascii="Verdana" w:hAnsi="Verdana"/>
          <w:sz w:val="18"/>
          <w:szCs w:val="18"/>
        </w:rPr>
        <w:t xml:space="preserve">het voorgestelde </w:t>
      </w:r>
      <w:r>
        <w:rPr>
          <w:rFonts w:ascii="Verdana" w:hAnsi="Verdana"/>
          <w:sz w:val="18"/>
          <w:szCs w:val="18"/>
        </w:rPr>
        <w:t>artikel 19c wordt een artikel ingevoegd, luidende:</w:t>
      </w:r>
    </w:p>
    <w:p w:rsidR="0065524F" w:rsidP="0065524F" w14:paraId="1008EAFC" w14:textId="730E4613">
      <w:pPr>
        <w:pStyle w:val="ListParagraph"/>
      </w:pPr>
    </w:p>
    <w:p w:rsidRPr="0065524F" w:rsidR="0065524F" w:rsidP="0065524F" w14:paraId="60930F18" w14:textId="4D69C494">
      <w:pPr>
        <w:pStyle w:val="ListParagraph"/>
        <w:rPr>
          <w:rFonts w:ascii="Verdana" w:hAnsi="Verdana"/>
          <w:b/>
          <w:bCs/>
          <w:sz w:val="18"/>
          <w:szCs w:val="18"/>
        </w:rPr>
      </w:pPr>
      <w:r w:rsidRPr="0065524F">
        <w:rPr>
          <w:rFonts w:ascii="Verdana" w:hAnsi="Verdana"/>
          <w:b/>
          <w:bCs/>
          <w:sz w:val="18"/>
          <w:szCs w:val="18"/>
        </w:rPr>
        <w:t xml:space="preserve">Artikel 19d </w:t>
      </w:r>
    </w:p>
    <w:p w:rsidR="003C6859" w:rsidP="0065524F" w14:paraId="58FE574B" w14:textId="09E30853">
      <w:pPr>
        <w:pStyle w:val="ListParagraph"/>
        <w:ind w:firstLine="696"/>
        <w:rPr>
          <w:rFonts w:ascii="Verdana" w:hAnsi="Verdana"/>
          <w:sz w:val="18"/>
          <w:szCs w:val="18"/>
        </w:rPr>
      </w:pPr>
      <w:r w:rsidRPr="0065524F">
        <w:rPr>
          <w:rFonts w:ascii="Verdana" w:hAnsi="Verdana"/>
          <w:sz w:val="18"/>
          <w:szCs w:val="18"/>
        </w:rPr>
        <w:t xml:space="preserve">Onze Minister draagt zorg voor het aanpakken van onaanvaardbare verschillen die </w:t>
      </w:r>
      <w:r w:rsidRPr="0065524F">
        <w:rPr>
          <w:rFonts w:ascii="Verdana" w:hAnsi="Verdana"/>
          <w:sz w:val="18"/>
          <w:szCs w:val="18"/>
        </w:rPr>
        <w:t xml:space="preserve">zijn ontstaan </w:t>
      </w:r>
      <w:r w:rsidRPr="0065524F">
        <w:rPr>
          <w:rFonts w:ascii="Verdana" w:hAnsi="Verdana"/>
          <w:sz w:val="18"/>
          <w:szCs w:val="18"/>
        </w:rPr>
        <w:t>tussen gedupeerden van de gaswinning uit het Groningenveld met betrekking tot de versterking en daaraan verbonden vergoedingen en aanspraken</w:t>
      </w:r>
      <w:r>
        <w:rPr>
          <w:rFonts w:ascii="Verdana" w:hAnsi="Verdana"/>
          <w:sz w:val="18"/>
          <w:szCs w:val="18"/>
        </w:rPr>
        <w:t>,</w:t>
      </w:r>
      <w:r w:rsidRPr="0065524F">
        <w:rPr>
          <w:rFonts w:ascii="Verdana" w:hAnsi="Verdana"/>
          <w:sz w:val="18"/>
          <w:szCs w:val="18"/>
        </w:rPr>
        <w:t xml:space="preserve"> als gevolg van</w:t>
      </w:r>
      <w:r>
        <w:rPr>
          <w:rFonts w:ascii="Verdana" w:hAnsi="Verdana"/>
          <w:sz w:val="18"/>
          <w:szCs w:val="18"/>
        </w:rPr>
        <w:t>:</w:t>
      </w:r>
      <w:r w:rsidRPr="0065524F">
        <w:rPr>
          <w:rFonts w:ascii="Verdana" w:hAnsi="Verdana"/>
          <w:sz w:val="18"/>
          <w:szCs w:val="18"/>
        </w:rPr>
        <w:t xml:space="preserve"> </w:t>
      </w:r>
    </w:p>
    <w:p w:rsidR="003C6859" w:rsidP="0065524F" w14:paraId="2FE84503" w14:textId="77777777">
      <w:pPr>
        <w:pStyle w:val="ListParagraph"/>
        <w:ind w:firstLine="696"/>
        <w:rPr>
          <w:rFonts w:ascii="Verdana" w:hAnsi="Verdana"/>
          <w:sz w:val="18"/>
          <w:szCs w:val="18"/>
        </w:rPr>
      </w:pPr>
      <w:r>
        <w:rPr>
          <w:rFonts w:ascii="Verdana" w:hAnsi="Verdana"/>
          <w:sz w:val="18"/>
          <w:szCs w:val="18"/>
        </w:rPr>
        <w:t xml:space="preserve">a. de regels </w:t>
      </w:r>
      <w:r w:rsidRPr="003C6859">
        <w:rPr>
          <w:rFonts w:ascii="Verdana" w:hAnsi="Verdana"/>
          <w:sz w:val="18"/>
          <w:szCs w:val="18"/>
        </w:rPr>
        <w:t>over het vaststellen van een risicoprofiel van een gebouw</w:t>
      </w:r>
      <w:r>
        <w:rPr>
          <w:rFonts w:ascii="Verdana" w:hAnsi="Verdana"/>
          <w:sz w:val="18"/>
          <w:szCs w:val="18"/>
        </w:rPr>
        <w:t>;</w:t>
      </w:r>
      <w:r w:rsidRPr="0065524F">
        <w:rPr>
          <w:rFonts w:ascii="Verdana" w:hAnsi="Verdana"/>
          <w:sz w:val="18"/>
          <w:szCs w:val="18"/>
        </w:rPr>
        <w:t xml:space="preserve"> </w:t>
      </w:r>
    </w:p>
    <w:p w:rsidR="003C6859" w:rsidP="0065524F" w14:paraId="4D293AC4" w14:textId="2736331D">
      <w:pPr>
        <w:pStyle w:val="ListParagraph"/>
        <w:ind w:firstLine="696"/>
        <w:rPr>
          <w:rFonts w:ascii="Verdana" w:hAnsi="Verdana"/>
          <w:sz w:val="18"/>
          <w:szCs w:val="18"/>
        </w:rPr>
      </w:pPr>
      <w:r>
        <w:rPr>
          <w:rFonts w:ascii="Verdana" w:hAnsi="Verdana"/>
          <w:sz w:val="18"/>
          <w:szCs w:val="18"/>
        </w:rPr>
        <w:t xml:space="preserve">b. </w:t>
      </w:r>
      <w:r w:rsidRPr="003C6859" w:rsidR="0065524F">
        <w:rPr>
          <w:rFonts w:ascii="Verdana" w:hAnsi="Verdana"/>
          <w:sz w:val="18"/>
          <w:szCs w:val="18"/>
        </w:rPr>
        <w:t xml:space="preserve">wijzigingen van de regels </w:t>
      </w:r>
      <w:r w:rsidRPr="0065524F" w:rsidR="0065524F">
        <w:rPr>
          <w:rFonts w:ascii="Verdana" w:hAnsi="Verdana"/>
          <w:sz w:val="18"/>
          <w:szCs w:val="18"/>
        </w:rPr>
        <w:t xml:space="preserve">en </w:t>
      </w:r>
      <w:r w:rsidR="00130B13">
        <w:rPr>
          <w:rFonts w:ascii="Verdana" w:hAnsi="Verdana"/>
          <w:sz w:val="18"/>
          <w:szCs w:val="18"/>
        </w:rPr>
        <w:t xml:space="preserve">over </w:t>
      </w:r>
      <w:r w:rsidRPr="0065524F" w:rsidR="0065524F">
        <w:rPr>
          <w:rFonts w:ascii="Verdana" w:hAnsi="Verdana"/>
          <w:sz w:val="18"/>
          <w:szCs w:val="18"/>
        </w:rPr>
        <w:t>de wijze waarop wordt vastgesteld of een gebouw aan de veiligheidsnorm voldoet en de wijze waarop wordt bepaald welke maatregelen nodig zijn om een gebouw aan de veiligheidsnorm te laten voldoen</w:t>
      </w:r>
      <w:r>
        <w:rPr>
          <w:rFonts w:ascii="Verdana" w:hAnsi="Verdana"/>
          <w:sz w:val="18"/>
          <w:szCs w:val="18"/>
        </w:rPr>
        <w:t>;</w:t>
      </w:r>
      <w:r w:rsidRPr="0065524F">
        <w:rPr>
          <w:rFonts w:ascii="Verdana" w:hAnsi="Verdana"/>
          <w:sz w:val="18"/>
          <w:szCs w:val="18"/>
        </w:rPr>
        <w:t xml:space="preserve"> </w:t>
      </w:r>
      <w:r w:rsidRPr="0065524F" w:rsidR="0065524F">
        <w:rPr>
          <w:rFonts w:ascii="Verdana" w:hAnsi="Verdana"/>
          <w:sz w:val="18"/>
          <w:szCs w:val="18"/>
        </w:rPr>
        <w:t xml:space="preserve">en </w:t>
      </w:r>
    </w:p>
    <w:p w:rsidRPr="0065524F" w:rsidR="0065524F" w:rsidP="0065524F" w14:paraId="412B6CBC" w14:textId="4F2667D3">
      <w:pPr>
        <w:pStyle w:val="ListParagraph"/>
        <w:ind w:firstLine="696"/>
        <w:rPr>
          <w:rFonts w:ascii="Verdana" w:hAnsi="Verdana"/>
          <w:sz w:val="18"/>
          <w:szCs w:val="18"/>
        </w:rPr>
      </w:pPr>
      <w:r>
        <w:rPr>
          <w:rFonts w:ascii="Verdana" w:hAnsi="Verdana"/>
          <w:sz w:val="18"/>
          <w:szCs w:val="18"/>
        </w:rPr>
        <w:t xml:space="preserve">c. </w:t>
      </w:r>
      <w:r w:rsidRPr="0065524F">
        <w:rPr>
          <w:rFonts w:ascii="Verdana" w:hAnsi="Verdana"/>
          <w:sz w:val="18"/>
          <w:szCs w:val="18"/>
        </w:rPr>
        <w:t xml:space="preserve">de toepassing van de </w:t>
      </w:r>
      <w:r w:rsidRPr="003C6859">
        <w:rPr>
          <w:rFonts w:ascii="Verdana" w:hAnsi="Verdana"/>
          <w:sz w:val="18"/>
          <w:szCs w:val="18"/>
        </w:rPr>
        <w:t xml:space="preserve">onder a en b genoemde </w:t>
      </w:r>
      <w:r w:rsidRPr="0065524F">
        <w:rPr>
          <w:rFonts w:ascii="Verdana" w:hAnsi="Verdana"/>
          <w:sz w:val="18"/>
          <w:szCs w:val="18"/>
        </w:rPr>
        <w:t xml:space="preserve">regels. </w:t>
      </w:r>
    </w:p>
    <w:p w:rsidRPr="0002416E" w:rsidR="00052340" w14:paraId="43672EAC" w14:textId="77777777">
      <w:pPr>
        <w:rPr>
          <w:rFonts w:ascii="Verdana" w:hAnsi="Verdana"/>
          <w:sz w:val="18"/>
          <w:szCs w:val="18"/>
        </w:rPr>
      </w:pPr>
    </w:p>
    <w:p w:rsidRPr="00D2052F" w:rsidR="00052340" w14:paraId="1C50DD0E" w14:textId="52BCFF22">
      <w:pPr>
        <w:rPr>
          <w:rFonts w:ascii="Verdana" w:hAnsi="Verdana"/>
          <w:sz w:val="18"/>
          <w:szCs w:val="18"/>
        </w:rPr>
      </w:pPr>
      <w:r>
        <w:rPr>
          <w:rFonts w:ascii="Verdana" w:hAnsi="Verdana"/>
          <w:sz w:val="18"/>
          <w:szCs w:val="18"/>
        </w:rPr>
        <w:t>C</w:t>
      </w:r>
    </w:p>
    <w:p w:rsidR="0002416E" w14:paraId="358F7280" w14:textId="5632FD72">
      <w:pPr>
        <w:rPr>
          <w:rFonts w:ascii="Verdana" w:hAnsi="Verdana"/>
          <w:sz w:val="18"/>
          <w:szCs w:val="18"/>
        </w:rPr>
      </w:pPr>
      <w:r w:rsidRPr="00D2052F">
        <w:rPr>
          <w:rFonts w:ascii="Verdana" w:hAnsi="Verdana"/>
          <w:sz w:val="18"/>
          <w:szCs w:val="18"/>
        </w:rPr>
        <w:tab/>
      </w:r>
      <w:r w:rsidR="00D0197D">
        <w:rPr>
          <w:rFonts w:ascii="Verdana" w:hAnsi="Verdana"/>
          <w:sz w:val="18"/>
          <w:szCs w:val="18"/>
        </w:rPr>
        <w:t>In a</w:t>
      </w:r>
      <w:r w:rsidRPr="0002416E">
        <w:rPr>
          <w:rFonts w:ascii="Verdana" w:hAnsi="Verdana"/>
          <w:sz w:val="18"/>
          <w:szCs w:val="18"/>
        </w:rPr>
        <w:t>rtikel II, onderdeel A, wordt</w:t>
      </w:r>
      <w:r w:rsidR="008B7F60">
        <w:rPr>
          <w:rFonts w:ascii="Verdana" w:hAnsi="Verdana"/>
          <w:sz w:val="18"/>
          <w:szCs w:val="18"/>
        </w:rPr>
        <w:t xml:space="preserve"> “aan het slot van onderdeel </w:t>
      </w:r>
      <w:r w:rsidR="008B7F60">
        <w:rPr>
          <w:rFonts w:ascii="Verdana" w:hAnsi="Verdana"/>
          <w:sz w:val="18"/>
          <w:szCs w:val="18"/>
        </w:rPr>
        <w:t>aq</w:t>
      </w:r>
      <w:r w:rsidR="008B7F60">
        <w:rPr>
          <w:rFonts w:ascii="Verdana" w:hAnsi="Verdana"/>
          <w:sz w:val="18"/>
          <w:szCs w:val="18"/>
        </w:rPr>
        <w:t>” vervangen door “aan het slot van onderdeel ar”.</w:t>
      </w:r>
    </w:p>
    <w:p w:rsidR="00B11834" w:rsidP="0002416E" w14:paraId="3FCB130E" w14:textId="77777777">
      <w:pPr>
        <w:rPr>
          <w:rFonts w:ascii="Verdana" w:hAnsi="Verdana"/>
          <w:sz w:val="18"/>
          <w:szCs w:val="18"/>
        </w:rPr>
      </w:pPr>
    </w:p>
    <w:p w:rsidR="0002416E" w:rsidP="0002416E" w14:paraId="5B6DC296" w14:textId="3794963E">
      <w:pPr>
        <w:rPr>
          <w:rFonts w:ascii="Verdana" w:hAnsi="Verdana"/>
          <w:sz w:val="18"/>
          <w:szCs w:val="18"/>
        </w:rPr>
      </w:pPr>
      <w:r>
        <w:rPr>
          <w:rFonts w:ascii="Verdana" w:hAnsi="Verdana"/>
          <w:sz w:val="18"/>
          <w:szCs w:val="18"/>
        </w:rPr>
        <w:t>D</w:t>
      </w:r>
    </w:p>
    <w:p w:rsidR="0002416E" w:rsidP="0002416E" w14:paraId="5FEB0667" w14:textId="0AC5F607">
      <w:pPr>
        <w:rPr>
          <w:rFonts w:ascii="Verdana" w:hAnsi="Verdana"/>
          <w:sz w:val="18"/>
          <w:szCs w:val="18"/>
        </w:rPr>
      </w:pPr>
      <w:r>
        <w:rPr>
          <w:rFonts w:ascii="Verdana" w:hAnsi="Verdana"/>
          <w:sz w:val="18"/>
          <w:szCs w:val="18"/>
        </w:rPr>
        <w:tab/>
        <w:t>Artikel V wordt als volgt gewijzigd:</w:t>
      </w:r>
    </w:p>
    <w:p w:rsidR="00BD2F24" w:rsidP="00BD2F24" w14:paraId="2150EB2E" w14:textId="1F411E88">
      <w:pPr>
        <w:pStyle w:val="ListParagraph"/>
        <w:numPr>
          <w:ilvl w:val="0"/>
          <w:numId w:val="5"/>
        </w:numPr>
        <w:rPr>
          <w:rFonts w:ascii="Verdana" w:hAnsi="Verdana"/>
          <w:sz w:val="18"/>
          <w:szCs w:val="18"/>
        </w:rPr>
      </w:pPr>
      <w:r>
        <w:rPr>
          <w:rFonts w:ascii="Verdana" w:hAnsi="Verdana"/>
          <w:sz w:val="18"/>
          <w:szCs w:val="18"/>
        </w:rPr>
        <w:t xml:space="preserve">In het eerste lid </w:t>
      </w:r>
      <w:r w:rsidR="009015C3">
        <w:rPr>
          <w:rFonts w:ascii="Verdana" w:hAnsi="Verdana"/>
          <w:sz w:val="18"/>
          <w:szCs w:val="18"/>
        </w:rPr>
        <w:t xml:space="preserve">vervalt “en” voor “N” en </w:t>
      </w:r>
      <w:r>
        <w:rPr>
          <w:rFonts w:ascii="Verdana" w:hAnsi="Verdana"/>
          <w:sz w:val="18"/>
          <w:szCs w:val="18"/>
        </w:rPr>
        <w:t xml:space="preserve">wordt na “N, </w:t>
      </w:r>
      <w:r w:rsidR="009015C3">
        <w:rPr>
          <w:rFonts w:ascii="Verdana" w:hAnsi="Verdana"/>
          <w:sz w:val="18"/>
          <w:szCs w:val="18"/>
        </w:rPr>
        <w:t>sub</w:t>
      </w:r>
      <w:r>
        <w:rPr>
          <w:rFonts w:ascii="Verdana" w:hAnsi="Verdana"/>
          <w:sz w:val="18"/>
          <w:szCs w:val="18"/>
        </w:rPr>
        <w:t>onderdelen 1 en 3,” ingevoegd: “</w:t>
      </w:r>
      <w:r w:rsidRPr="00BD2F24">
        <w:rPr>
          <w:rFonts w:ascii="Verdana" w:hAnsi="Verdana"/>
          <w:sz w:val="18"/>
          <w:szCs w:val="18"/>
        </w:rPr>
        <w:t>en R ten aanzien van het opschrift van hoofdstuk 7a en artikel 19d,</w:t>
      </w:r>
      <w:r>
        <w:rPr>
          <w:rFonts w:ascii="Verdana" w:hAnsi="Verdana"/>
          <w:sz w:val="18"/>
          <w:szCs w:val="18"/>
        </w:rPr>
        <w:t>”.</w:t>
      </w:r>
    </w:p>
    <w:p w:rsidR="00BD2F24" w:rsidP="00BD2F24" w14:paraId="7CE57BB4" w14:textId="274D9150">
      <w:pPr>
        <w:pStyle w:val="ListParagraph"/>
        <w:numPr>
          <w:ilvl w:val="0"/>
          <w:numId w:val="5"/>
        </w:numPr>
        <w:rPr>
          <w:rFonts w:ascii="Verdana" w:hAnsi="Verdana"/>
          <w:sz w:val="18"/>
          <w:szCs w:val="18"/>
        </w:rPr>
      </w:pPr>
      <w:r>
        <w:rPr>
          <w:rFonts w:ascii="Verdana" w:hAnsi="Verdana"/>
          <w:sz w:val="18"/>
          <w:szCs w:val="18"/>
        </w:rPr>
        <w:t>Er</w:t>
      </w:r>
      <w:r>
        <w:rPr>
          <w:rFonts w:ascii="Verdana" w:hAnsi="Verdana"/>
          <w:sz w:val="18"/>
          <w:szCs w:val="18"/>
        </w:rPr>
        <w:t xml:space="preserve"> wordt </w:t>
      </w:r>
      <w:r>
        <w:rPr>
          <w:rFonts w:ascii="Verdana" w:hAnsi="Verdana"/>
          <w:sz w:val="18"/>
          <w:szCs w:val="18"/>
        </w:rPr>
        <w:t xml:space="preserve">een lid </w:t>
      </w:r>
      <w:r>
        <w:rPr>
          <w:rFonts w:ascii="Verdana" w:hAnsi="Verdana"/>
          <w:sz w:val="18"/>
          <w:szCs w:val="18"/>
        </w:rPr>
        <w:t>toegevoegd, luidende:</w:t>
      </w:r>
    </w:p>
    <w:p w:rsidRPr="00BD2F24" w:rsidR="00BD2F24" w:rsidP="00BD2F24" w14:paraId="13CF86DD" w14:textId="65CC71FE">
      <w:pPr>
        <w:pStyle w:val="ListParagraph"/>
        <w:rPr>
          <w:rFonts w:ascii="Verdana" w:hAnsi="Verdana"/>
          <w:sz w:val="18"/>
          <w:szCs w:val="18"/>
        </w:rPr>
      </w:pPr>
      <w:r>
        <w:rPr>
          <w:rFonts w:ascii="Verdana" w:hAnsi="Verdana"/>
          <w:sz w:val="18"/>
          <w:szCs w:val="18"/>
        </w:rPr>
        <w:t xml:space="preserve">4. </w:t>
      </w:r>
      <w:r w:rsidRPr="00BD2F24">
        <w:rPr>
          <w:rFonts w:ascii="Verdana" w:hAnsi="Verdana"/>
          <w:sz w:val="18"/>
          <w:szCs w:val="18"/>
        </w:rPr>
        <w:t>Artikel I, onderdeel R</w:t>
      </w:r>
      <w:r w:rsidR="00B560AF">
        <w:rPr>
          <w:rFonts w:ascii="Verdana" w:hAnsi="Verdana"/>
          <w:sz w:val="18"/>
          <w:szCs w:val="18"/>
        </w:rPr>
        <w:t>,</w:t>
      </w:r>
      <w:r w:rsidRPr="00BD2F24">
        <w:rPr>
          <w:rFonts w:ascii="Verdana" w:hAnsi="Verdana"/>
          <w:sz w:val="18"/>
          <w:szCs w:val="18"/>
        </w:rPr>
        <w:t xml:space="preserve"> ten aanzien van het opschrift van hoofdstuk 7a en artikel 19d, treedt in werking met ingang van de dag na de datum van uitgifte van het Staatsblad waarin deze wet wordt geplaatst en werkt terug tot en met </w:t>
      </w:r>
      <w:r w:rsidRPr="002C21F0" w:rsidR="002C21F0">
        <w:rPr>
          <w:rFonts w:ascii="Verdana" w:hAnsi="Verdana"/>
          <w:sz w:val="18"/>
          <w:szCs w:val="18"/>
        </w:rPr>
        <w:t>25 april 2023</w:t>
      </w:r>
      <w:r w:rsidRPr="00BD2F24">
        <w:rPr>
          <w:rFonts w:ascii="Verdana" w:hAnsi="Verdana"/>
          <w:sz w:val="18"/>
          <w:szCs w:val="18"/>
        </w:rPr>
        <w:t xml:space="preserve">. </w:t>
      </w:r>
    </w:p>
    <w:p w:rsidRPr="00BD2F24" w:rsidR="00BD2F24" w:rsidP="00BD2F24" w14:paraId="7740B67A" w14:textId="32D02BAB">
      <w:pPr>
        <w:pStyle w:val="ListParagraph"/>
        <w:rPr>
          <w:rFonts w:ascii="Verdana" w:hAnsi="Verdana"/>
          <w:sz w:val="18"/>
          <w:szCs w:val="18"/>
        </w:rPr>
      </w:pPr>
    </w:p>
    <w:p w:rsidR="00BD2F24" w:rsidP="0002416E" w14:paraId="18B2111B" w14:textId="77777777">
      <w:pPr>
        <w:rPr>
          <w:rFonts w:ascii="Verdana" w:hAnsi="Verdana"/>
          <w:sz w:val="18"/>
          <w:szCs w:val="18"/>
        </w:rPr>
      </w:pPr>
    </w:p>
    <w:p w:rsidRPr="004B7D0C" w:rsidR="00D2052F" w:rsidP="004B7D0C" w14:paraId="307947DD" w14:textId="77777777">
      <w:pPr>
        <w:rPr>
          <w:rFonts w:ascii="Verdana" w:hAnsi="Verdana"/>
          <w:sz w:val="18"/>
          <w:szCs w:val="18"/>
        </w:rPr>
      </w:pPr>
    </w:p>
    <w:p w:rsidR="0002416E" w:rsidP="0002416E" w14:paraId="67BA73FB" w14:textId="77777777">
      <w:pPr>
        <w:rPr>
          <w:rFonts w:ascii="Verdana" w:hAnsi="Verdana"/>
          <w:sz w:val="18"/>
          <w:szCs w:val="18"/>
        </w:rPr>
      </w:pPr>
    </w:p>
    <w:p w:rsidR="0002416E" w:rsidP="0002416E" w14:paraId="6368CF09" w14:textId="26FDA168">
      <w:pPr>
        <w:rPr>
          <w:rFonts w:ascii="Verdana" w:hAnsi="Verdana"/>
          <w:sz w:val="18"/>
          <w:szCs w:val="18"/>
        </w:rPr>
      </w:pPr>
      <w:r>
        <w:rPr>
          <w:rFonts w:ascii="Verdana" w:hAnsi="Verdana"/>
          <w:b/>
          <w:bCs/>
          <w:sz w:val="18"/>
          <w:szCs w:val="18"/>
        </w:rPr>
        <w:t>TOELICHTING</w:t>
      </w:r>
    </w:p>
    <w:p w:rsidR="00EE1AE6" w:rsidP="004B374B" w14:paraId="2F637EBD" w14:textId="402B9978">
      <w:pPr>
        <w:rPr>
          <w:rFonts w:ascii="Verdana" w:hAnsi="Verdana"/>
          <w:sz w:val="18"/>
          <w:szCs w:val="18"/>
        </w:rPr>
      </w:pPr>
      <w:r>
        <w:rPr>
          <w:rFonts w:ascii="Verdana" w:hAnsi="Verdana"/>
          <w:sz w:val="18"/>
          <w:szCs w:val="18"/>
        </w:rPr>
        <w:t xml:space="preserve">Deze nota van wijziging bevat enkele wetstechnische correcties en </w:t>
      </w:r>
      <w:r w:rsidR="00DF4834">
        <w:rPr>
          <w:rFonts w:ascii="Verdana" w:hAnsi="Verdana"/>
          <w:sz w:val="18"/>
          <w:szCs w:val="18"/>
        </w:rPr>
        <w:t xml:space="preserve">daarnaast enkele kleine inhoudelijke aanpassingen van het voorstel van wet. </w:t>
      </w:r>
    </w:p>
    <w:p w:rsidR="00DF4834" w:rsidP="004B374B" w14:paraId="25F57A37" w14:textId="33B1DB7D">
      <w:pPr>
        <w:rPr>
          <w:rFonts w:ascii="Verdana" w:hAnsi="Verdana"/>
          <w:sz w:val="18"/>
          <w:szCs w:val="18"/>
        </w:rPr>
      </w:pPr>
      <w:r>
        <w:rPr>
          <w:rFonts w:ascii="Verdana" w:hAnsi="Verdana"/>
          <w:sz w:val="18"/>
          <w:szCs w:val="18"/>
        </w:rPr>
        <w:t xml:space="preserve">Hieronder worden deze per onderwerp toegelicht. </w:t>
      </w:r>
    </w:p>
    <w:p w:rsidRPr="00DF4834" w:rsidR="00DF4834" w:rsidP="004B374B" w14:paraId="1B13B330" w14:textId="287C7892">
      <w:pPr>
        <w:rPr>
          <w:rFonts w:ascii="Verdana" w:hAnsi="Verdana"/>
          <w:i/>
          <w:iCs/>
          <w:sz w:val="18"/>
          <w:szCs w:val="18"/>
        </w:rPr>
      </w:pPr>
      <w:r>
        <w:rPr>
          <w:rFonts w:ascii="Verdana" w:hAnsi="Verdana"/>
          <w:i/>
          <w:iCs/>
          <w:sz w:val="18"/>
          <w:szCs w:val="18"/>
        </w:rPr>
        <w:t xml:space="preserve">Wijzigingen ten aanzien van artikel 13n Tijdelijke wet Groningen </w:t>
      </w:r>
    </w:p>
    <w:p w:rsidRPr="004B374B" w:rsidR="004B374B" w:rsidP="004B374B" w14:paraId="689465AF" w14:textId="0854793B">
      <w:pPr>
        <w:rPr>
          <w:rFonts w:ascii="Verdana" w:hAnsi="Verdana"/>
          <w:sz w:val="18"/>
          <w:szCs w:val="18"/>
        </w:rPr>
      </w:pPr>
      <w:r w:rsidRPr="004B374B">
        <w:rPr>
          <w:rFonts w:ascii="Verdana" w:hAnsi="Verdana"/>
          <w:sz w:val="18"/>
          <w:szCs w:val="18"/>
        </w:rPr>
        <w:t>Aan de wijziging van artikel 13n</w:t>
      </w:r>
      <w:r w:rsidR="00D37A80">
        <w:rPr>
          <w:rFonts w:ascii="Verdana" w:hAnsi="Verdana"/>
          <w:sz w:val="18"/>
          <w:szCs w:val="18"/>
        </w:rPr>
        <w:t xml:space="preserve"> van de Tijdelijke wet Groningen (</w:t>
      </w:r>
      <w:r w:rsidR="00D37A80">
        <w:rPr>
          <w:rFonts w:ascii="Verdana" w:hAnsi="Verdana"/>
          <w:sz w:val="18"/>
          <w:szCs w:val="18"/>
        </w:rPr>
        <w:t>TwG</w:t>
      </w:r>
      <w:r w:rsidR="00D37A80">
        <w:rPr>
          <w:rFonts w:ascii="Verdana" w:hAnsi="Verdana"/>
          <w:sz w:val="18"/>
          <w:szCs w:val="18"/>
        </w:rPr>
        <w:t>)</w:t>
      </w:r>
      <w:r w:rsidRPr="004B374B">
        <w:rPr>
          <w:rFonts w:ascii="Verdana" w:hAnsi="Verdana"/>
          <w:sz w:val="18"/>
          <w:szCs w:val="18"/>
        </w:rPr>
        <w:t>, waarin het recht voor</w:t>
      </w:r>
      <w:r w:rsidR="004B7D0C">
        <w:rPr>
          <w:rFonts w:ascii="Verdana" w:hAnsi="Verdana"/>
          <w:sz w:val="18"/>
          <w:szCs w:val="18"/>
        </w:rPr>
        <w:t xml:space="preserve"> </w:t>
      </w:r>
      <w:r w:rsidRPr="004B374B">
        <w:rPr>
          <w:rFonts w:ascii="Verdana" w:hAnsi="Verdana"/>
          <w:sz w:val="18"/>
          <w:szCs w:val="18"/>
        </w:rPr>
        <w:t xml:space="preserve">eigenaren op kosteloze rechtsbijstand en advisering door deskundigen is geregeld, in artikel I, onderdeel N, van het wetsvoorstel worden twee wijzigingen toegevoegd. </w:t>
      </w:r>
    </w:p>
    <w:p w:rsidRPr="004B374B" w:rsidR="004B374B" w:rsidP="004B374B" w14:paraId="200DD9EC" w14:textId="26804DD3">
      <w:pPr>
        <w:rPr>
          <w:rFonts w:ascii="Verdana" w:hAnsi="Verdana"/>
          <w:sz w:val="18"/>
          <w:szCs w:val="18"/>
        </w:rPr>
      </w:pPr>
      <w:r w:rsidRPr="004B374B">
        <w:rPr>
          <w:rFonts w:ascii="Verdana" w:hAnsi="Verdana"/>
          <w:sz w:val="18"/>
          <w:szCs w:val="18"/>
        </w:rPr>
        <w:t>De eerste wijziging betreft het herstel van een omissie. In de tekst van het eerste lid zoals deze na inwerkingtreding van het desbetreffende onderdeel van de wet omissies</w:t>
      </w:r>
      <w:r>
        <w:rPr>
          <w:rFonts w:ascii="Verdana" w:hAnsi="Verdana"/>
          <w:sz w:val="18"/>
          <w:szCs w:val="18"/>
          <w:vertAlign w:val="superscript"/>
        </w:rPr>
        <w:footnoteReference w:id="2"/>
      </w:r>
      <w:r w:rsidRPr="004B374B">
        <w:rPr>
          <w:rFonts w:ascii="Verdana" w:hAnsi="Verdana"/>
          <w:sz w:val="18"/>
          <w:szCs w:val="18"/>
        </w:rPr>
        <w:t xml:space="preserve"> komt te luiden, is abusievelijk het bestaande onderdeel b weggevallen, waarin expliciet wordt aangegeven dat het maken van bezwaar of het instellen van beroep tegen een besluit van het Instituut </w:t>
      </w:r>
      <w:r w:rsidRPr="00DF4834" w:rsidR="00F707DD">
        <w:rPr>
          <w:rFonts w:ascii="Verdana" w:hAnsi="Verdana"/>
          <w:sz w:val="18"/>
          <w:szCs w:val="18"/>
        </w:rPr>
        <w:t xml:space="preserve">Mijnbouwschade Groningen </w:t>
      </w:r>
      <w:r w:rsidR="003F76DC">
        <w:rPr>
          <w:rFonts w:ascii="Verdana" w:hAnsi="Verdana"/>
          <w:sz w:val="18"/>
          <w:szCs w:val="18"/>
        </w:rPr>
        <w:t xml:space="preserve">(hierna: IMG) </w:t>
      </w:r>
      <w:r w:rsidRPr="004B374B">
        <w:rPr>
          <w:rFonts w:ascii="Verdana" w:hAnsi="Verdana"/>
          <w:sz w:val="18"/>
          <w:szCs w:val="18"/>
        </w:rPr>
        <w:t>of de minister</w:t>
      </w:r>
      <w:r w:rsidR="005B3706">
        <w:rPr>
          <w:rFonts w:ascii="Verdana" w:hAnsi="Verdana"/>
          <w:sz w:val="18"/>
          <w:szCs w:val="18"/>
        </w:rPr>
        <w:t xml:space="preserve"> (lees de Nationaal Coördinator Groningen</w:t>
      </w:r>
      <w:r w:rsidR="003F76DC">
        <w:rPr>
          <w:rFonts w:ascii="Verdana" w:hAnsi="Verdana"/>
          <w:sz w:val="18"/>
          <w:szCs w:val="18"/>
        </w:rPr>
        <w:t>, hierna: NCG</w:t>
      </w:r>
      <w:r w:rsidR="005B3706">
        <w:rPr>
          <w:rFonts w:ascii="Verdana" w:hAnsi="Verdana"/>
          <w:sz w:val="18"/>
          <w:szCs w:val="18"/>
        </w:rPr>
        <w:t>)</w:t>
      </w:r>
      <w:r w:rsidRPr="004B374B">
        <w:rPr>
          <w:rFonts w:ascii="Verdana" w:hAnsi="Verdana"/>
          <w:sz w:val="18"/>
          <w:szCs w:val="18"/>
        </w:rPr>
        <w:t xml:space="preserve"> op grond van deze wet onder het bereik van de rechtsbijstand valt. Hoewel geredeneerd kan worden dat bezwaar en beroep ook al deel uitmaken van “het proces, bedoeld in artikel 2” en van “de versterking, bedoeld in hoofdstuk 5”, zoals opgenomen in de nieuwe onderdelen a en b van dit eerste lid, is het beter om dit weer expliciet te bepalen. Daarom wordt dit onderdeel weer toegevoegd</w:t>
      </w:r>
      <w:r w:rsidR="005B3706">
        <w:rPr>
          <w:rFonts w:ascii="Verdana" w:hAnsi="Verdana"/>
          <w:sz w:val="18"/>
          <w:szCs w:val="18"/>
        </w:rPr>
        <w:t>,</w:t>
      </w:r>
      <w:r w:rsidRPr="004B374B">
        <w:rPr>
          <w:rFonts w:ascii="Verdana" w:hAnsi="Verdana"/>
          <w:sz w:val="18"/>
          <w:szCs w:val="18"/>
        </w:rPr>
        <w:t xml:space="preserve"> als onderdeel c. Uiteraard wordt de rechtsbijstand voor bezwaar- en beroepsprocedures op grond van artikel 13n ook vooruitlopend op deze wijziging verleend. In artikel V van </w:t>
      </w:r>
      <w:r w:rsidR="00EA19E2">
        <w:rPr>
          <w:rFonts w:ascii="Verdana" w:hAnsi="Verdana"/>
          <w:sz w:val="18"/>
          <w:szCs w:val="18"/>
        </w:rPr>
        <w:t>het</w:t>
      </w:r>
      <w:r w:rsidRPr="004B374B" w:rsidR="00EA19E2">
        <w:rPr>
          <w:rFonts w:ascii="Verdana" w:hAnsi="Verdana"/>
          <w:sz w:val="18"/>
          <w:szCs w:val="18"/>
        </w:rPr>
        <w:t xml:space="preserve"> </w:t>
      </w:r>
      <w:r w:rsidRPr="004B374B">
        <w:rPr>
          <w:rFonts w:ascii="Verdana" w:hAnsi="Verdana"/>
          <w:sz w:val="18"/>
          <w:szCs w:val="18"/>
        </w:rPr>
        <w:t>wetsvoorstel is al voorzien in terugwerkende kracht voor de wijziging van het eerste lid</w:t>
      </w:r>
      <w:r w:rsidR="00EA19E2">
        <w:rPr>
          <w:rFonts w:ascii="Verdana" w:hAnsi="Verdana"/>
          <w:sz w:val="18"/>
          <w:szCs w:val="18"/>
        </w:rPr>
        <w:t xml:space="preserve">; </w:t>
      </w:r>
      <w:r w:rsidRPr="00C25BBB" w:rsidR="004C777F">
        <w:rPr>
          <w:rFonts w:ascii="Verdana" w:hAnsi="Verdana"/>
          <w:sz w:val="18"/>
          <w:szCs w:val="18"/>
        </w:rPr>
        <w:t>die terugwerkende kracht</w:t>
      </w:r>
      <w:r w:rsidR="004C777F">
        <w:rPr>
          <w:rFonts w:ascii="Verdana" w:hAnsi="Verdana"/>
          <w:sz w:val="18"/>
          <w:szCs w:val="18"/>
        </w:rPr>
        <w:t xml:space="preserve"> </w:t>
      </w:r>
      <w:r w:rsidR="00EA19E2">
        <w:rPr>
          <w:rFonts w:ascii="Verdana" w:hAnsi="Verdana"/>
          <w:sz w:val="18"/>
          <w:szCs w:val="18"/>
        </w:rPr>
        <w:t xml:space="preserve">zag op de </w:t>
      </w:r>
      <w:r w:rsidR="006B2015">
        <w:rPr>
          <w:rFonts w:ascii="Verdana" w:hAnsi="Verdana"/>
          <w:sz w:val="18"/>
          <w:szCs w:val="18"/>
        </w:rPr>
        <w:t>al in het wetsvoorstel opgenomen wijziging van artikel 13n, eerste lid, onderdeel b</w:t>
      </w:r>
      <w:r w:rsidR="004C777F">
        <w:rPr>
          <w:rFonts w:ascii="Verdana" w:hAnsi="Verdana"/>
          <w:sz w:val="18"/>
          <w:szCs w:val="18"/>
        </w:rPr>
        <w:t xml:space="preserve"> </w:t>
      </w:r>
      <w:r w:rsidRPr="00C25BBB" w:rsidR="004C777F">
        <w:rPr>
          <w:rFonts w:ascii="Verdana" w:hAnsi="Verdana"/>
          <w:sz w:val="18"/>
          <w:szCs w:val="18"/>
        </w:rPr>
        <w:t>(vervanging van “artikel 13i, derde lid” door “artikel 13i, tweede en derde lid”)</w:t>
      </w:r>
      <w:r w:rsidR="006B2015">
        <w:rPr>
          <w:rFonts w:ascii="Verdana" w:hAnsi="Verdana"/>
          <w:sz w:val="18"/>
          <w:szCs w:val="18"/>
        </w:rPr>
        <w:t xml:space="preserve">, dat nu in subonderdeel b </w:t>
      </w:r>
      <w:r w:rsidRPr="00C25BBB" w:rsidR="006B2015">
        <w:rPr>
          <w:rFonts w:ascii="Verdana" w:hAnsi="Verdana"/>
          <w:sz w:val="18"/>
          <w:szCs w:val="18"/>
        </w:rPr>
        <w:t xml:space="preserve">van </w:t>
      </w:r>
      <w:r w:rsidRPr="00C25BBB" w:rsidR="00210F4D">
        <w:rPr>
          <w:rFonts w:ascii="Verdana" w:hAnsi="Verdana"/>
          <w:sz w:val="18"/>
          <w:szCs w:val="18"/>
        </w:rPr>
        <w:t>artikel I, onderdeel N, subonderdeel 1,</w:t>
      </w:r>
      <w:r w:rsidR="006B2015">
        <w:rPr>
          <w:rFonts w:ascii="Verdana" w:hAnsi="Verdana"/>
          <w:sz w:val="18"/>
          <w:szCs w:val="18"/>
        </w:rPr>
        <w:t xml:space="preserve"> is opgenomen, </w:t>
      </w:r>
      <w:r w:rsidR="006B2015">
        <w:rPr>
          <w:rFonts w:ascii="Verdana" w:hAnsi="Verdana"/>
          <w:sz w:val="18"/>
          <w:szCs w:val="18"/>
        </w:rPr>
        <w:t>en heeft nu dus ook betrekking op deze nieuwe wijziging</w:t>
      </w:r>
      <w:r w:rsidRPr="004B374B">
        <w:rPr>
          <w:rFonts w:ascii="Verdana" w:hAnsi="Verdana"/>
          <w:sz w:val="18"/>
          <w:szCs w:val="18"/>
        </w:rPr>
        <w:t>. Van de gelegenheid wordt gebruikgemaakt om een redactionele aanpassing door te voeren: aan het slot van onderdeel a ontbrak een puntkomma.</w:t>
      </w:r>
    </w:p>
    <w:p w:rsidRPr="004B374B" w:rsidR="004B374B" w:rsidP="004B374B" w14:paraId="4E6DE310" w14:textId="071EE99E">
      <w:pPr>
        <w:rPr>
          <w:rFonts w:ascii="Verdana" w:hAnsi="Verdana"/>
          <w:sz w:val="18"/>
          <w:szCs w:val="18"/>
        </w:rPr>
      </w:pPr>
      <w:r w:rsidRPr="004B374B">
        <w:rPr>
          <w:rFonts w:ascii="Verdana" w:hAnsi="Verdana"/>
          <w:sz w:val="18"/>
          <w:szCs w:val="18"/>
        </w:rPr>
        <w:t>De tweede wijziging betreft een verruiming van de grondslag in het zesde lid</w:t>
      </w:r>
      <w:r>
        <w:rPr>
          <w:rFonts w:ascii="Verdana" w:hAnsi="Verdana"/>
          <w:sz w:val="18"/>
          <w:szCs w:val="18"/>
          <w:vertAlign w:val="superscript"/>
        </w:rPr>
        <w:footnoteReference w:id="3"/>
      </w:r>
      <w:r w:rsidRPr="004B374B">
        <w:rPr>
          <w:rFonts w:ascii="Verdana" w:hAnsi="Verdana"/>
          <w:sz w:val="18"/>
          <w:szCs w:val="18"/>
        </w:rPr>
        <w:t xml:space="preserve"> om bij algemene maatregel van bestuur de reikwijdte van artikel 13n uit te breiden</w:t>
      </w:r>
      <w:r w:rsidR="00445235">
        <w:rPr>
          <w:rFonts w:ascii="Verdana" w:hAnsi="Verdana"/>
          <w:sz w:val="18"/>
          <w:szCs w:val="18"/>
        </w:rPr>
        <w:t>.</w:t>
      </w:r>
      <w:r w:rsidRPr="004B374B">
        <w:rPr>
          <w:rFonts w:ascii="Verdana" w:hAnsi="Verdana"/>
          <w:sz w:val="18"/>
          <w:szCs w:val="18"/>
        </w:rPr>
        <w:t xml:space="preserve"> Deze grondslag bestaat al voor besluiten tot versterking van gebouwen of onderdelen daarvan waarop hoofdstuk 5, op grond van artikel 13a, tweede lid, niet van toepassing is verklaard. Dit wordt nu onderdeel a van het zesde lid. </w:t>
      </w:r>
      <w:bookmarkStart w:name="_Hlk218606789" w:id="1"/>
      <w:r w:rsidRPr="004B374B">
        <w:rPr>
          <w:rFonts w:ascii="Verdana" w:hAnsi="Verdana"/>
          <w:sz w:val="18"/>
          <w:szCs w:val="18"/>
        </w:rPr>
        <w:t xml:space="preserve">Er worden twee onderdelen toegevoegd, respectievelijk ten aanzien van de besluiten </w:t>
      </w:r>
      <w:r w:rsidRPr="003F76DC" w:rsidR="003F76DC">
        <w:rPr>
          <w:rFonts w:ascii="Verdana" w:hAnsi="Verdana"/>
          <w:sz w:val="18"/>
          <w:szCs w:val="18"/>
        </w:rPr>
        <w:t xml:space="preserve">van het </w:t>
      </w:r>
      <w:r w:rsidR="003F76DC">
        <w:rPr>
          <w:rFonts w:ascii="Verdana" w:hAnsi="Verdana"/>
          <w:sz w:val="18"/>
          <w:szCs w:val="18"/>
        </w:rPr>
        <w:t xml:space="preserve">IMG </w:t>
      </w:r>
      <w:r w:rsidRPr="003F76DC" w:rsidR="003F76DC">
        <w:rPr>
          <w:rFonts w:ascii="Verdana" w:hAnsi="Verdana"/>
          <w:sz w:val="18"/>
          <w:szCs w:val="18"/>
        </w:rPr>
        <w:t xml:space="preserve">of van </w:t>
      </w:r>
      <w:r w:rsidR="00795EFA">
        <w:rPr>
          <w:rFonts w:ascii="Verdana" w:hAnsi="Verdana"/>
          <w:sz w:val="18"/>
          <w:szCs w:val="18"/>
        </w:rPr>
        <w:t xml:space="preserve">de </w:t>
      </w:r>
      <w:r w:rsidR="003F76DC">
        <w:rPr>
          <w:rFonts w:ascii="Verdana" w:hAnsi="Verdana"/>
          <w:sz w:val="18"/>
          <w:szCs w:val="18"/>
        </w:rPr>
        <w:t>NCG</w:t>
      </w:r>
      <w:r w:rsidRPr="003F76DC" w:rsidR="003F76DC">
        <w:rPr>
          <w:rFonts w:ascii="Verdana" w:hAnsi="Verdana"/>
          <w:sz w:val="18"/>
          <w:szCs w:val="18"/>
        </w:rPr>
        <w:t xml:space="preserve"> </w:t>
      </w:r>
      <w:r w:rsidRPr="004B374B">
        <w:rPr>
          <w:rFonts w:ascii="Verdana" w:hAnsi="Verdana"/>
          <w:sz w:val="18"/>
          <w:szCs w:val="18"/>
        </w:rPr>
        <w:t>en de doelgroep die onder het artikel vallen</w:t>
      </w:r>
      <w:r w:rsidR="009D6804">
        <w:rPr>
          <w:rFonts w:ascii="Verdana" w:hAnsi="Verdana"/>
          <w:sz w:val="18"/>
          <w:szCs w:val="18"/>
        </w:rPr>
        <w:t>.</w:t>
      </w:r>
    </w:p>
    <w:p w:rsidRPr="004B374B" w:rsidR="004B374B" w:rsidP="004B374B" w14:paraId="68ACBCB8" w14:textId="62BD318C">
      <w:pPr>
        <w:numPr>
          <w:ilvl w:val="0"/>
          <w:numId w:val="3"/>
        </w:numPr>
        <w:rPr>
          <w:rFonts w:ascii="Verdana" w:hAnsi="Verdana"/>
          <w:sz w:val="18"/>
          <w:szCs w:val="18"/>
        </w:rPr>
      </w:pPr>
      <w:r>
        <w:rPr>
          <w:rFonts w:ascii="Verdana" w:hAnsi="Verdana"/>
          <w:sz w:val="18"/>
          <w:szCs w:val="18"/>
        </w:rPr>
        <w:t xml:space="preserve">De eerste verruiming van de grondslag betreft het toevoegen van </w:t>
      </w:r>
      <w:r w:rsidRPr="004B374B">
        <w:rPr>
          <w:rFonts w:ascii="Verdana" w:hAnsi="Verdana"/>
          <w:sz w:val="18"/>
          <w:szCs w:val="18"/>
        </w:rPr>
        <w:t>“andere besluiten van het Instituut of van Onze Minister op grond van deze wet”</w:t>
      </w:r>
      <w:r w:rsidR="00D40732">
        <w:rPr>
          <w:rFonts w:ascii="Verdana" w:hAnsi="Verdana"/>
          <w:sz w:val="18"/>
          <w:szCs w:val="18"/>
        </w:rPr>
        <w:t>.</w:t>
      </w:r>
      <w:r w:rsidRPr="004B374B">
        <w:rPr>
          <w:rFonts w:ascii="Verdana" w:hAnsi="Verdana"/>
          <w:sz w:val="18"/>
          <w:szCs w:val="18"/>
        </w:rPr>
        <w:t xml:space="preserve"> Vooralsnog wordt hierbij gedacht aan de mogelijkheid </w:t>
      </w:r>
      <w:r w:rsidR="00B57B64">
        <w:rPr>
          <w:rFonts w:ascii="Verdana" w:hAnsi="Verdana"/>
          <w:sz w:val="18"/>
          <w:szCs w:val="18"/>
        </w:rPr>
        <w:t>dat een</w:t>
      </w:r>
      <w:r w:rsidR="004929E6">
        <w:rPr>
          <w:rFonts w:ascii="Verdana" w:hAnsi="Verdana"/>
          <w:sz w:val="18"/>
          <w:szCs w:val="18"/>
        </w:rPr>
        <w:t xml:space="preserve"> eigena</w:t>
      </w:r>
      <w:r w:rsidR="00B57B64">
        <w:rPr>
          <w:rFonts w:ascii="Verdana" w:hAnsi="Verdana"/>
          <w:sz w:val="18"/>
          <w:szCs w:val="18"/>
        </w:rPr>
        <w:t>a</w:t>
      </w:r>
      <w:r w:rsidR="004929E6">
        <w:rPr>
          <w:rFonts w:ascii="Verdana" w:hAnsi="Verdana"/>
          <w:sz w:val="18"/>
          <w:szCs w:val="18"/>
        </w:rPr>
        <w:t>r</w:t>
      </w:r>
      <w:r w:rsidR="00D40732">
        <w:rPr>
          <w:rFonts w:ascii="Verdana" w:hAnsi="Verdana"/>
          <w:sz w:val="18"/>
          <w:szCs w:val="18"/>
        </w:rPr>
        <w:t xml:space="preserve"> van een gebouw</w:t>
      </w:r>
      <w:r w:rsidR="004929E6">
        <w:rPr>
          <w:rFonts w:ascii="Verdana" w:hAnsi="Verdana"/>
          <w:sz w:val="18"/>
          <w:szCs w:val="18"/>
        </w:rPr>
        <w:t xml:space="preserve"> </w:t>
      </w:r>
      <w:r w:rsidRPr="004B374B">
        <w:rPr>
          <w:rFonts w:ascii="Verdana" w:hAnsi="Verdana"/>
          <w:sz w:val="18"/>
          <w:szCs w:val="18"/>
        </w:rPr>
        <w:t>een vergoeding voor financiële en bouwkundige advisering krijg</w:t>
      </w:r>
      <w:r w:rsidR="00B57B64">
        <w:rPr>
          <w:rFonts w:ascii="Verdana" w:hAnsi="Verdana"/>
          <w:sz w:val="18"/>
          <w:szCs w:val="18"/>
        </w:rPr>
        <w:t>t</w:t>
      </w:r>
      <w:r w:rsidRPr="004B374B">
        <w:rPr>
          <w:rFonts w:ascii="Verdana" w:hAnsi="Verdana"/>
          <w:sz w:val="18"/>
          <w:szCs w:val="18"/>
        </w:rPr>
        <w:t xml:space="preserve"> </w:t>
      </w:r>
      <w:r w:rsidR="00A04A36">
        <w:rPr>
          <w:rFonts w:ascii="Verdana" w:hAnsi="Verdana"/>
          <w:sz w:val="18"/>
          <w:szCs w:val="18"/>
        </w:rPr>
        <w:t xml:space="preserve">bij de voorbereiding van </w:t>
      </w:r>
      <w:r w:rsidR="00B57B64">
        <w:rPr>
          <w:rFonts w:ascii="Verdana" w:hAnsi="Verdana"/>
          <w:sz w:val="18"/>
          <w:szCs w:val="18"/>
        </w:rPr>
        <w:t xml:space="preserve">een </w:t>
      </w:r>
      <w:r w:rsidRPr="004B374B">
        <w:rPr>
          <w:rFonts w:ascii="Verdana" w:hAnsi="Verdana"/>
          <w:sz w:val="18"/>
          <w:szCs w:val="18"/>
        </w:rPr>
        <w:t>besluit op grond van het nieuwe artikel 19d</w:t>
      </w:r>
      <w:r w:rsidR="003A7245">
        <w:rPr>
          <w:rFonts w:ascii="Verdana" w:hAnsi="Verdana"/>
          <w:sz w:val="18"/>
          <w:szCs w:val="18"/>
        </w:rPr>
        <w:t xml:space="preserve">. </w:t>
      </w:r>
      <w:r w:rsidR="00A04A36">
        <w:rPr>
          <w:rFonts w:ascii="Verdana" w:hAnsi="Verdana"/>
          <w:sz w:val="18"/>
          <w:szCs w:val="18"/>
        </w:rPr>
        <w:t xml:space="preserve">Dit </w:t>
      </w:r>
      <w:r w:rsidR="003A7245">
        <w:rPr>
          <w:rFonts w:ascii="Verdana" w:hAnsi="Verdana"/>
          <w:sz w:val="18"/>
          <w:szCs w:val="18"/>
        </w:rPr>
        <w:t>artikel gaat over</w:t>
      </w:r>
      <w:r w:rsidRPr="004B374B">
        <w:rPr>
          <w:rFonts w:ascii="Verdana" w:hAnsi="Verdana"/>
          <w:sz w:val="18"/>
          <w:szCs w:val="18"/>
        </w:rPr>
        <w:t xml:space="preserve"> het aanpakken van onaanvaardbare verschillen die tussen gedupeerden van de gaswinning uit het Groningenveld met betrekking tot de versterking en daaraan verbonden vergoedingen en aanspraken zijn ontstaan. </w:t>
      </w:r>
      <w:r w:rsidR="00A51510">
        <w:rPr>
          <w:rFonts w:ascii="Verdana" w:hAnsi="Verdana"/>
          <w:sz w:val="18"/>
          <w:szCs w:val="18"/>
        </w:rPr>
        <w:t xml:space="preserve">Dit biedt </w:t>
      </w:r>
      <w:r w:rsidR="004929E6">
        <w:rPr>
          <w:rFonts w:ascii="Verdana" w:hAnsi="Verdana"/>
          <w:sz w:val="18"/>
          <w:szCs w:val="18"/>
        </w:rPr>
        <w:t>eigenaren de</w:t>
      </w:r>
      <w:r w:rsidR="00A51510">
        <w:rPr>
          <w:rFonts w:ascii="Verdana" w:hAnsi="Verdana"/>
          <w:sz w:val="18"/>
          <w:szCs w:val="18"/>
        </w:rPr>
        <w:t xml:space="preserve"> mogelijkheid om het voorstel </w:t>
      </w:r>
      <w:r w:rsidR="003A7245">
        <w:rPr>
          <w:rFonts w:ascii="Verdana" w:hAnsi="Verdana"/>
          <w:sz w:val="18"/>
          <w:szCs w:val="18"/>
        </w:rPr>
        <w:t xml:space="preserve">of het ontwerp van het gebouw of het ontwerp van de versterkingsmaatregelen van de NCG </w:t>
      </w:r>
      <w:r w:rsidR="00A51510">
        <w:rPr>
          <w:rFonts w:ascii="Verdana" w:hAnsi="Verdana"/>
          <w:sz w:val="18"/>
          <w:szCs w:val="18"/>
        </w:rPr>
        <w:t>op bouwtechnische aspecten te laten toetsen én te zorgen dat zij geen financieel nadeel ondervinden van het voorstel</w:t>
      </w:r>
      <w:r w:rsidR="00A04A36">
        <w:rPr>
          <w:rFonts w:ascii="Verdana" w:hAnsi="Verdana"/>
          <w:sz w:val="18"/>
          <w:szCs w:val="18"/>
        </w:rPr>
        <w:t xml:space="preserve">, </w:t>
      </w:r>
      <w:r w:rsidR="00871496">
        <w:rPr>
          <w:rFonts w:ascii="Verdana" w:hAnsi="Verdana"/>
          <w:sz w:val="18"/>
          <w:szCs w:val="18"/>
        </w:rPr>
        <w:t xml:space="preserve">bij besluitvorming van </w:t>
      </w:r>
      <w:r w:rsidR="00A04A36">
        <w:rPr>
          <w:rFonts w:ascii="Verdana" w:hAnsi="Verdana"/>
          <w:sz w:val="18"/>
          <w:szCs w:val="18"/>
        </w:rPr>
        <w:t xml:space="preserve">de NCG </w:t>
      </w:r>
      <w:r w:rsidR="00871496">
        <w:rPr>
          <w:rFonts w:ascii="Verdana" w:hAnsi="Verdana"/>
          <w:sz w:val="18"/>
          <w:szCs w:val="18"/>
        </w:rPr>
        <w:t>en de uitvoering daarvan</w:t>
      </w:r>
      <w:r w:rsidR="00A51510">
        <w:rPr>
          <w:rFonts w:ascii="Verdana" w:hAnsi="Verdana"/>
          <w:sz w:val="18"/>
          <w:szCs w:val="18"/>
        </w:rPr>
        <w:t xml:space="preserve">. </w:t>
      </w:r>
    </w:p>
    <w:bookmarkEnd w:id="1"/>
    <w:p w:rsidRPr="004B374B" w:rsidR="004B374B" w:rsidP="00C25BBB" w14:paraId="7629C223" w14:textId="4CDA0E15">
      <w:pPr>
        <w:numPr>
          <w:ilvl w:val="0"/>
          <w:numId w:val="3"/>
        </w:numPr>
        <w:rPr>
          <w:rFonts w:ascii="Verdana" w:hAnsi="Verdana"/>
          <w:sz w:val="18"/>
          <w:szCs w:val="18"/>
        </w:rPr>
      </w:pPr>
      <w:r>
        <w:rPr>
          <w:rFonts w:ascii="Verdana" w:hAnsi="Verdana"/>
          <w:sz w:val="18"/>
          <w:szCs w:val="18"/>
        </w:rPr>
        <w:t xml:space="preserve">De tweede toevoeging betreft de doelgroep die omschreven kan worden als </w:t>
      </w:r>
      <w:r w:rsidRPr="004B374B">
        <w:rPr>
          <w:rFonts w:ascii="Verdana" w:hAnsi="Verdana"/>
          <w:sz w:val="18"/>
          <w:szCs w:val="18"/>
        </w:rPr>
        <w:t>“rechtmatige gebruikers van een gebouw, niet zijnde de eigenaar”</w:t>
      </w:r>
      <w:r>
        <w:rPr>
          <w:rFonts w:ascii="Verdana" w:hAnsi="Verdana"/>
          <w:sz w:val="18"/>
          <w:szCs w:val="18"/>
        </w:rPr>
        <w:t>.</w:t>
      </w:r>
      <w:r w:rsidRPr="004B374B">
        <w:rPr>
          <w:rFonts w:ascii="Verdana" w:hAnsi="Verdana"/>
          <w:sz w:val="18"/>
          <w:szCs w:val="18"/>
        </w:rPr>
        <w:t xml:space="preserve"> Artikel 13n </w:t>
      </w:r>
      <w:r w:rsidR="00FD3EBC">
        <w:rPr>
          <w:rFonts w:ascii="Verdana" w:hAnsi="Verdana"/>
          <w:sz w:val="18"/>
          <w:szCs w:val="18"/>
        </w:rPr>
        <w:t>richt zich tot</w:t>
      </w:r>
      <w:r w:rsidRPr="004B374B" w:rsidR="00FD3EBC">
        <w:rPr>
          <w:rFonts w:ascii="Verdana" w:hAnsi="Verdana"/>
          <w:sz w:val="18"/>
          <w:szCs w:val="18"/>
        </w:rPr>
        <w:t xml:space="preserve"> </w:t>
      </w:r>
      <w:r w:rsidR="00830CB2">
        <w:rPr>
          <w:rFonts w:ascii="Verdana" w:hAnsi="Verdana"/>
          <w:sz w:val="18"/>
          <w:szCs w:val="18"/>
        </w:rPr>
        <w:t xml:space="preserve">de </w:t>
      </w:r>
      <w:r w:rsidRPr="004B374B">
        <w:rPr>
          <w:rFonts w:ascii="Verdana" w:hAnsi="Verdana"/>
          <w:sz w:val="18"/>
          <w:szCs w:val="18"/>
        </w:rPr>
        <w:t>eigena</w:t>
      </w:r>
      <w:r w:rsidR="00FD3EBC">
        <w:rPr>
          <w:rFonts w:ascii="Verdana" w:hAnsi="Verdana"/>
          <w:sz w:val="18"/>
          <w:szCs w:val="18"/>
        </w:rPr>
        <w:t>a</w:t>
      </w:r>
      <w:r w:rsidRPr="004B374B">
        <w:rPr>
          <w:rFonts w:ascii="Verdana" w:hAnsi="Verdana"/>
          <w:sz w:val="18"/>
          <w:szCs w:val="18"/>
        </w:rPr>
        <w:t xml:space="preserve">r van </w:t>
      </w:r>
      <w:r w:rsidR="003A7245">
        <w:rPr>
          <w:rFonts w:ascii="Verdana" w:hAnsi="Verdana"/>
          <w:sz w:val="18"/>
          <w:szCs w:val="18"/>
        </w:rPr>
        <w:t xml:space="preserve">een </w:t>
      </w:r>
      <w:r w:rsidRPr="004B374B">
        <w:rPr>
          <w:rFonts w:ascii="Verdana" w:hAnsi="Verdana"/>
          <w:sz w:val="18"/>
          <w:szCs w:val="18"/>
        </w:rPr>
        <w:t>gebouw</w:t>
      </w:r>
      <w:r w:rsidR="003A7245">
        <w:rPr>
          <w:rFonts w:ascii="Verdana" w:hAnsi="Verdana"/>
          <w:sz w:val="18"/>
          <w:szCs w:val="18"/>
        </w:rPr>
        <w:t>,</w:t>
      </w:r>
      <w:r>
        <w:rPr>
          <w:rFonts w:ascii="Verdana" w:hAnsi="Verdana"/>
          <w:sz w:val="18"/>
          <w:szCs w:val="18"/>
        </w:rPr>
        <w:t xml:space="preserve"> aangezien </w:t>
      </w:r>
      <w:r w:rsidR="00FD3EBC">
        <w:rPr>
          <w:rFonts w:ascii="Verdana" w:hAnsi="Verdana"/>
          <w:sz w:val="18"/>
          <w:szCs w:val="18"/>
        </w:rPr>
        <w:t>deze</w:t>
      </w:r>
      <w:r>
        <w:rPr>
          <w:rFonts w:ascii="Verdana" w:hAnsi="Verdana"/>
          <w:sz w:val="18"/>
          <w:szCs w:val="18"/>
        </w:rPr>
        <w:t xml:space="preserve"> ten aanzien van </w:t>
      </w:r>
      <w:r w:rsidR="00FD3EBC">
        <w:rPr>
          <w:rFonts w:ascii="Verdana" w:hAnsi="Verdana"/>
          <w:sz w:val="18"/>
          <w:szCs w:val="18"/>
        </w:rPr>
        <w:t>zijn of haar</w:t>
      </w:r>
      <w:r>
        <w:rPr>
          <w:rFonts w:ascii="Verdana" w:hAnsi="Verdana"/>
          <w:sz w:val="18"/>
          <w:szCs w:val="18"/>
        </w:rPr>
        <w:t xml:space="preserve"> eigendom in een schade- of versterkingstraject met het IMG </w:t>
      </w:r>
      <w:r w:rsidR="00830CB2">
        <w:rPr>
          <w:rFonts w:ascii="Verdana" w:hAnsi="Verdana"/>
          <w:sz w:val="18"/>
          <w:szCs w:val="18"/>
        </w:rPr>
        <w:t>of</w:t>
      </w:r>
      <w:r>
        <w:rPr>
          <w:rFonts w:ascii="Verdana" w:hAnsi="Verdana"/>
          <w:sz w:val="18"/>
          <w:szCs w:val="18"/>
        </w:rPr>
        <w:t xml:space="preserve"> de NCG zit</w:t>
      </w:r>
      <w:r w:rsidRPr="004B374B">
        <w:rPr>
          <w:rFonts w:ascii="Verdana" w:hAnsi="Verdana"/>
          <w:sz w:val="18"/>
          <w:szCs w:val="18"/>
        </w:rPr>
        <w:t xml:space="preserve">. Er </w:t>
      </w:r>
      <w:r w:rsidR="00476C56">
        <w:rPr>
          <w:rFonts w:ascii="Verdana" w:hAnsi="Verdana"/>
          <w:sz w:val="18"/>
          <w:szCs w:val="18"/>
        </w:rPr>
        <w:t>kunnen</w:t>
      </w:r>
      <w:r w:rsidRPr="004B374B" w:rsidR="00476C56">
        <w:rPr>
          <w:rFonts w:ascii="Verdana" w:hAnsi="Verdana"/>
          <w:sz w:val="18"/>
          <w:szCs w:val="18"/>
        </w:rPr>
        <w:t xml:space="preserve"> </w:t>
      </w:r>
      <w:r w:rsidRPr="004B374B">
        <w:rPr>
          <w:rFonts w:ascii="Verdana" w:hAnsi="Verdana"/>
          <w:sz w:val="18"/>
          <w:szCs w:val="18"/>
        </w:rPr>
        <w:t xml:space="preserve">echter redenen </w:t>
      </w:r>
      <w:r w:rsidR="00476C56">
        <w:rPr>
          <w:rFonts w:ascii="Verdana" w:hAnsi="Verdana"/>
          <w:sz w:val="18"/>
          <w:szCs w:val="18"/>
        </w:rPr>
        <w:t xml:space="preserve">zijn </w:t>
      </w:r>
      <w:r w:rsidRPr="004B374B">
        <w:rPr>
          <w:rFonts w:ascii="Verdana" w:hAnsi="Verdana"/>
          <w:sz w:val="18"/>
          <w:szCs w:val="18"/>
        </w:rPr>
        <w:t xml:space="preserve">om </w:t>
      </w:r>
      <w:r w:rsidR="00D71EE8">
        <w:rPr>
          <w:rFonts w:ascii="Verdana" w:hAnsi="Verdana"/>
          <w:sz w:val="18"/>
          <w:szCs w:val="18"/>
        </w:rPr>
        <w:t xml:space="preserve">ook besluiten die zich richten tot </w:t>
      </w:r>
      <w:r w:rsidRPr="004B374B">
        <w:rPr>
          <w:rFonts w:ascii="Verdana" w:hAnsi="Verdana"/>
          <w:sz w:val="18"/>
          <w:szCs w:val="18"/>
        </w:rPr>
        <w:t xml:space="preserve">deze doelgroep in specifieke gevallen </w:t>
      </w:r>
      <w:r w:rsidR="00D71EE8">
        <w:rPr>
          <w:rFonts w:ascii="Verdana" w:hAnsi="Verdana"/>
          <w:sz w:val="18"/>
          <w:szCs w:val="18"/>
        </w:rPr>
        <w:t>onder het bereik van artikel 13n te brengen</w:t>
      </w:r>
      <w:r>
        <w:rPr>
          <w:rFonts w:ascii="Verdana" w:hAnsi="Verdana"/>
          <w:sz w:val="18"/>
          <w:szCs w:val="18"/>
        </w:rPr>
        <w:t xml:space="preserve">. Bijvoorbeeld omdat ook bewoners die een gebouw </w:t>
      </w:r>
      <w:r w:rsidR="00830CB2">
        <w:rPr>
          <w:rFonts w:ascii="Verdana" w:hAnsi="Verdana"/>
          <w:sz w:val="18"/>
          <w:szCs w:val="18"/>
        </w:rPr>
        <w:t xml:space="preserve">of woning </w:t>
      </w:r>
      <w:r>
        <w:rPr>
          <w:rFonts w:ascii="Verdana" w:hAnsi="Verdana"/>
          <w:sz w:val="18"/>
          <w:szCs w:val="18"/>
        </w:rPr>
        <w:t>huren een besluit voor een vergoeding van het IMG of de NCG kunnen krijgen, zoals een immateriële schadevergoeding</w:t>
      </w:r>
      <w:r w:rsidR="008C37D7">
        <w:rPr>
          <w:rFonts w:ascii="Verdana" w:hAnsi="Verdana"/>
          <w:sz w:val="18"/>
          <w:szCs w:val="18"/>
        </w:rPr>
        <w:t xml:space="preserve"> </w:t>
      </w:r>
      <w:r w:rsidR="00830CB2">
        <w:rPr>
          <w:rFonts w:ascii="Verdana" w:hAnsi="Verdana"/>
          <w:sz w:val="18"/>
          <w:szCs w:val="18"/>
        </w:rPr>
        <w:t>of vergoeding voor verlies van zelf aangebrachte voorzieningen bij versterking van een huurwoning</w:t>
      </w:r>
      <w:r w:rsidR="00A04A36">
        <w:rPr>
          <w:rFonts w:ascii="Verdana" w:hAnsi="Verdana"/>
          <w:sz w:val="18"/>
          <w:szCs w:val="18"/>
        </w:rPr>
        <w:t>,</w:t>
      </w:r>
      <w:r w:rsidR="00830CB2">
        <w:rPr>
          <w:rFonts w:ascii="Verdana" w:hAnsi="Verdana"/>
          <w:sz w:val="18"/>
          <w:szCs w:val="18"/>
        </w:rPr>
        <w:t xml:space="preserve"> </w:t>
      </w:r>
      <w:r w:rsidR="008C37D7">
        <w:rPr>
          <w:rFonts w:ascii="Verdana" w:hAnsi="Verdana"/>
          <w:sz w:val="18"/>
          <w:szCs w:val="18"/>
        </w:rPr>
        <w:t>en hiertegen in bezwaar of beroep willen gaan met hulp van een advocaat</w:t>
      </w:r>
      <w:r w:rsidRPr="004B374B">
        <w:rPr>
          <w:rFonts w:ascii="Verdana" w:hAnsi="Verdana"/>
          <w:sz w:val="18"/>
          <w:szCs w:val="18"/>
        </w:rPr>
        <w:t xml:space="preserve">. </w:t>
      </w:r>
    </w:p>
    <w:p w:rsidRPr="004B374B" w:rsidR="004B374B" w:rsidP="004B374B" w14:paraId="7C16C2FF" w14:textId="1A5FA80E">
      <w:pPr>
        <w:rPr>
          <w:rFonts w:ascii="Verdana" w:hAnsi="Verdana"/>
          <w:sz w:val="18"/>
          <w:szCs w:val="18"/>
        </w:rPr>
      </w:pPr>
      <w:r w:rsidRPr="004B374B">
        <w:rPr>
          <w:rFonts w:ascii="Verdana" w:hAnsi="Verdana"/>
          <w:sz w:val="18"/>
          <w:szCs w:val="18"/>
        </w:rPr>
        <w:t xml:space="preserve">Voor de algemene maatregel van bestuur die op grond van deze delegatiegrondslag wordt voorbereid geldt een voorhangprocedure. Beide Kamers krijgen daardoor de gelegenheid zich over de uitbreidingen uit te spreken. </w:t>
      </w:r>
    </w:p>
    <w:p w:rsidR="00DF4834" w:rsidP="0002416E" w14:paraId="500BA957" w14:textId="119B5AF3">
      <w:pPr>
        <w:rPr>
          <w:rFonts w:ascii="Verdana" w:hAnsi="Verdana"/>
          <w:sz w:val="18"/>
          <w:szCs w:val="18"/>
        </w:rPr>
      </w:pPr>
      <w:r>
        <w:rPr>
          <w:rFonts w:ascii="Verdana" w:hAnsi="Verdana"/>
          <w:i/>
          <w:iCs/>
          <w:sz w:val="18"/>
          <w:szCs w:val="18"/>
        </w:rPr>
        <w:t>Wijzi</w:t>
      </w:r>
      <w:r w:rsidR="00130B13">
        <w:rPr>
          <w:rFonts w:ascii="Verdana" w:hAnsi="Verdana"/>
          <w:i/>
          <w:iCs/>
          <w:sz w:val="18"/>
          <w:szCs w:val="18"/>
        </w:rPr>
        <w:t>gi</w:t>
      </w:r>
      <w:r>
        <w:rPr>
          <w:rFonts w:ascii="Verdana" w:hAnsi="Verdana"/>
          <w:i/>
          <w:iCs/>
          <w:sz w:val="18"/>
          <w:szCs w:val="18"/>
        </w:rPr>
        <w:t xml:space="preserve">ngen ten aanzien van het voorgestelde </w:t>
      </w:r>
      <w:r w:rsidRPr="00304D48" w:rsidR="00304D48">
        <w:rPr>
          <w:rFonts w:ascii="Verdana" w:hAnsi="Verdana"/>
          <w:i/>
          <w:iCs/>
          <w:sz w:val="18"/>
          <w:szCs w:val="18"/>
        </w:rPr>
        <w:t>h</w:t>
      </w:r>
      <w:r w:rsidRPr="00304D48">
        <w:rPr>
          <w:rFonts w:ascii="Verdana" w:hAnsi="Verdana"/>
          <w:i/>
          <w:iCs/>
          <w:sz w:val="18"/>
          <w:szCs w:val="18"/>
        </w:rPr>
        <w:t>oo</w:t>
      </w:r>
      <w:r>
        <w:rPr>
          <w:rFonts w:ascii="Verdana" w:hAnsi="Verdana"/>
          <w:i/>
          <w:iCs/>
          <w:sz w:val="18"/>
          <w:szCs w:val="18"/>
        </w:rPr>
        <w:t>fdstuk 7a van de Tijdelijke wet Groningen</w:t>
      </w:r>
    </w:p>
    <w:p w:rsidR="008D423B" w:rsidP="00DF4834" w14:paraId="4D33A1EB" w14:textId="19168F07">
      <w:pPr>
        <w:rPr>
          <w:rFonts w:ascii="Verdana" w:hAnsi="Verdana"/>
          <w:sz w:val="18"/>
          <w:szCs w:val="18"/>
        </w:rPr>
      </w:pPr>
      <w:r>
        <w:rPr>
          <w:rFonts w:ascii="Verdana" w:hAnsi="Verdana"/>
          <w:sz w:val="18"/>
          <w:szCs w:val="18"/>
        </w:rPr>
        <w:t>In artikel I, onderdeel R, wordt voorgesteld een nieuw hoofdstuk 7a op te nemen, waar</w:t>
      </w:r>
      <w:r w:rsidR="00D07D90">
        <w:rPr>
          <w:rFonts w:ascii="Verdana" w:hAnsi="Verdana"/>
          <w:sz w:val="18"/>
          <w:szCs w:val="18"/>
        </w:rPr>
        <w:t>in</w:t>
      </w:r>
      <w:r>
        <w:rPr>
          <w:rFonts w:ascii="Verdana" w:hAnsi="Verdana"/>
          <w:sz w:val="18"/>
          <w:szCs w:val="18"/>
        </w:rPr>
        <w:t xml:space="preserve"> één artikel was opgenomen. Dit a</w:t>
      </w:r>
      <w:r w:rsidRPr="00DF4834" w:rsidR="00DF4834">
        <w:rPr>
          <w:rFonts w:ascii="Verdana" w:hAnsi="Verdana"/>
          <w:sz w:val="18"/>
          <w:szCs w:val="18"/>
        </w:rPr>
        <w:t>rtikel 19c betreft een bepaling die wordt ‘overgeheveld’ uit artikel 52c, tweede lid, Mijnbouwwet en die via een amendement</w:t>
      </w:r>
      <w:r>
        <w:rPr>
          <w:rStyle w:val="FootnoteReference"/>
          <w:rFonts w:ascii="Verdana" w:hAnsi="Verdana"/>
          <w:sz w:val="18"/>
          <w:szCs w:val="18"/>
        </w:rPr>
        <w:footnoteReference w:id="4"/>
      </w:r>
      <w:r w:rsidRPr="00DF4834" w:rsidR="00DF4834">
        <w:rPr>
          <w:rFonts w:ascii="Verdana" w:hAnsi="Verdana"/>
          <w:sz w:val="18"/>
          <w:szCs w:val="18"/>
        </w:rPr>
        <w:t xml:space="preserve"> tot stand is gekomen. De indieners van het amendement hadden </w:t>
      </w:r>
      <w:r w:rsidRPr="00DF4834" w:rsidR="00DF4834">
        <w:rPr>
          <w:rFonts w:ascii="Verdana" w:hAnsi="Verdana"/>
          <w:sz w:val="18"/>
          <w:szCs w:val="18"/>
        </w:rPr>
        <w:t>blijkens</w:t>
      </w:r>
      <w:r w:rsidRPr="00DF4834" w:rsidR="00DF4834">
        <w:rPr>
          <w:rFonts w:ascii="Verdana" w:hAnsi="Verdana"/>
          <w:sz w:val="18"/>
          <w:szCs w:val="18"/>
        </w:rPr>
        <w:t xml:space="preserve"> de toelichting daarbij voor ogen “dat met het aannemen van dit wetsvoorstel [het wetsvoorstel tot wijziging van de Gaswet en Mijnbouwwet in verband met de beëindiging van de gaswinning uit het Groningenveld, Kamerstukken 36441] de verschillen tussen de bewoners van het aardbevingsgebied weer worden vergroot. Fouten uit het verleden dienen niet te worden herhaald.” Voor die ‘fouten uit het verleden’ refereerden de indieners in dezelfde toelichting op het amendement aan een specifieke conclusie van de Commissie Verschillen (de commissie-Van Geel) dat ‘onaanvaardbare verschillen’ moesten worden aangepakt. De Commissie constateerde dat het streven naar een gelijke uitkomst op sommige plekken niet afdoende is om de verschillen te verzachten. </w:t>
      </w:r>
    </w:p>
    <w:p w:rsidRPr="00DF4834" w:rsidR="00DF4834" w:rsidP="00DF4834" w14:paraId="1EB32BAB" w14:textId="645B06C8">
      <w:pPr>
        <w:rPr>
          <w:rFonts w:ascii="Verdana" w:hAnsi="Verdana"/>
          <w:sz w:val="18"/>
          <w:szCs w:val="18"/>
        </w:rPr>
      </w:pPr>
      <w:r w:rsidRPr="00DF4834">
        <w:rPr>
          <w:rFonts w:ascii="Verdana" w:hAnsi="Verdana"/>
          <w:sz w:val="18"/>
          <w:szCs w:val="18"/>
        </w:rPr>
        <w:t>Veel van de verschillen</w:t>
      </w:r>
      <w:r w:rsidR="008D423B">
        <w:rPr>
          <w:rFonts w:ascii="Verdana" w:hAnsi="Verdana"/>
          <w:sz w:val="18"/>
          <w:szCs w:val="18"/>
        </w:rPr>
        <w:t xml:space="preserve"> die</w:t>
      </w:r>
      <w:r w:rsidR="00387227">
        <w:rPr>
          <w:rFonts w:ascii="Verdana" w:hAnsi="Verdana"/>
          <w:sz w:val="18"/>
          <w:szCs w:val="18"/>
        </w:rPr>
        <w:t xml:space="preserve"> na verloop van tijd zijn</w:t>
      </w:r>
      <w:r w:rsidR="008D423B">
        <w:rPr>
          <w:rFonts w:ascii="Verdana" w:hAnsi="Verdana"/>
          <w:sz w:val="18"/>
          <w:szCs w:val="18"/>
        </w:rPr>
        <w:t xml:space="preserve"> ontstaan</w:t>
      </w:r>
      <w:r w:rsidRPr="00DF4834">
        <w:rPr>
          <w:rFonts w:ascii="Verdana" w:hAnsi="Verdana"/>
          <w:sz w:val="18"/>
          <w:szCs w:val="18"/>
        </w:rPr>
        <w:t xml:space="preserve"> </w:t>
      </w:r>
      <w:r w:rsidR="00E8059E">
        <w:rPr>
          <w:rFonts w:ascii="Verdana" w:hAnsi="Verdana"/>
          <w:sz w:val="18"/>
          <w:szCs w:val="18"/>
        </w:rPr>
        <w:t xml:space="preserve">in de schadeafhandeling of versterking </w:t>
      </w:r>
      <w:r w:rsidRPr="00DF4834">
        <w:rPr>
          <w:rFonts w:ascii="Verdana" w:hAnsi="Verdana"/>
          <w:sz w:val="18"/>
          <w:szCs w:val="18"/>
        </w:rPr>
        <w:t xml:space="preserve">zijn of worden opgelost met gebruikmaking van de bestaande kaders. </w:t>
      </w:r>
    </w:p>
    <w:p w:rsidRPr="00DF4834" w:rsidR="00DF4834" w:rsidP="00DF4834" w14:paraId="5A9EF36B" w14:textId="0D368318">
      <w:pPr>
        <w:rPr>
          <w:rFonts w:ascii="Verdana" w:hAnsi="Verdana"/>
          <w:sz w:val="18"/>
          <w:szCs w:val="18"/>
        </w:rPr>
      </w:pPr>
      <w:r w:rsidRPr="00DF4834">
        <w:rPr>
          <w:rFonts w:ascii="Verdana" w:hAnsi="Verdana"/>
          <w:sz w:val="18"/>
          <w:szCs w:val="18"/>
        </w:rPr>
        <w:t xml:space="preserve">Voor schade gaat het daarbij in de eerste plaats om de ruimte voor het zelfstandig bestuursorgaan </w:t>
      </w:r>
      <w:r w:rsidR="00E8059E">
        <w:rPr>
          <w:rFonts w:ascii="Verdana" w:hAnsi="Verdana"/>
          <w:sz w:val="18"/>
          <w:szCs w:val="18"/>
        </w:rPr>
        <w:t>IMG</w:t>
      </w:r>
      <w:r w:rsidRPr="00DF4834">
        <w:rPr>
          <w:rFonts w:ascii="Verdana" w:hAnsi="Verdana"/>
          <w:sz w:val="18"/>
          <w:szCs w:val="18"/>
        </w:rPr>
        <w:t xml:space="preserve"> om te bepalen hoe de schadeafhandeling</w:t>
      </w:r>
      <w:r w:rsidR="004B7D0C">
        <w:rPr>
          <w:rFonts w:ascii="Verdana" w:hAnsi="Verdana"/>
          <w:sz w:val="18"/>
          <w:szCs w:val="18"/>
        </w:rPr>
        <w:t xml:space="preserve"> </w:t>
      </w:r>
      <w:r w:rsidRPr="00DF4834">
        <w:rPr>
          <w:rFonts w:ascii="Verdana" w:hAnsi="Verdana"/>
          <w:sz w:val="18"/>
          <w:szCs w:val="18"/>
        </w:rPr>
        <w:t xml:space="preserve">wordt ingericht en daarvoor, op grond van artikel 10 </w:t>
      </w:r>
      <w:r w:rsidRPr="00DF4834">
        <w:rPr>
          <w:rFonts w:ascii="Verdana" w:hAnsi="Verdana"/>
          <w:sz w:val="18"/>
          <w:szCs w:val="18"/>
        </w:rPr>
        <w:t xml:space="preserve">van de </w:t>
      </w:r>
      <w:r w:rsidR="00F707DD">
        <w:rPr>
          <w:rFonts w:ascii="Verdana" w:hAnsi="Verdana"/>
          <w:sz w:val="18"/>
          <w:szCs w:val="18"/>
        </w:rPr>
        <w:t>TwG</w:t>
      </w:r>
      <w:r w:rsidRPr="00DF4834">
        <w:rPr>
          <w:rFonts w:ascii="Verdana" w:hAnsi="Verdana"/>
          <w:sz w:val="18"/>
          <w:szCs w:val="18"/>
        </w:rPr>
        <w:t>, een procedure en een werkwijze vast te stellen. Een voorbeeld hiervan is de ‘aanvullende vaste vergoeding’ die eigenaren op grond van die procedure en werkwijze</w:t>
      </w:r>
      <w:r>
        <w:rPr>
          <w:rStyle w:val="FootnoteReference"/>
          <w:rFonts w:ascii="Verdana" w:hAnsi="Verdana"/>
          <w:sz w:val="18"/>
          <w:szCs w:val="18"/>
        </w:rPr>
        <w:footnoteReference w:id="5"/>
      </w:r>
      <w:r w:rsidRPr="00DF4834">
        <w:rPr>
          <w:rFonts w:ascii="Verdana" w:hAnsi="Verdana"/>
          <w:sz w:val="18"/>
          <w:szCs w:val="18"/>
        </w:rPr>
        <w:t xml:space="preserve"> kunnen ontvangen indien ze in het verleden (ook in de periode dat de afhandeling nog door de NAM en het C</w:t>
      </w:r>
      <w:r w:rsidR="00AE07AE">
        <w:rPr>
          <w:rFonts w:ascii="Verdana" w:hAnsi="Verdana"/>
          <w:sz w:val="18"/>
          <w:szCs w:val="18"/>
        </w:rPr>
        <w:t xml:space="preserve">entrum </w:t>
      </w:r>
      <w:r w:rsidRPr="00DF4834">
        <w:rPr>
          <w:rFonts w:ascii="Verdana" w:hAnsi="Verdana"/>
          <w:sz w:val="18"/>
          <w:szCs w:val="18"/>
        </w:rPr>
        <w:t>V</w:t>
      </w:r>
      <w:r w:rsidR="00AE07AE">
        <w:rPr>
          <w:rFonts w:ascii="Verdana" w:hAnsi="Verdana"/>
          <w:sz w:val="18"/>
          <w:szCs w:val="18"/>
        </w:rPr>
        <w:t xml:space="preserve">eilig </w:t>
      </w:r>
      <w:r w:rsidRPr="00DF4834">
        <w:rPr>
          <w:rFonts w:ascii="Verdana" w:hAnsi="Verdana"/>
          <w:sz w:val="18"/>
          <w:szCs w:val="18"/>
        </w:rPr>
        <w:t>W</w:t>
      </w:r>
      <w:r w:rsidR="00AE07AE">
        <w:rPr>
          <w:rFonts w:ascii="Verdana" w:hAnsi="Verdana"/>
          <w:sz w:val="18"/>
          <w:szCs w:val="18"/>
        </w:rPr>
        <w:t>onen</w:t>
      </w:r>
      <w:r w:rsidRPr="00DF4834">
        <w:rPr>
          <w:rFonts w:ascii="Verdana" w:hAnsi="Verdana"/>
          <w:sz w:val="18"/>
          <w:szCs w:val="18"/>
        </w:rPr>
        <w:t xml:space="preserve"> </w:t>
      </w:r>
      <w:r w:rsidR="00E8059E">
        <w:rPr>
          <w:rFonts w:ascii="Verdana" w:hAnsi="Verdana"/>
          <w:sz w:val="18"/>
          <w:szCs w:val="18"/>
        </w:rPr>
        <w:t xml:space="preserve">(hierna CVW) </w:t>
      </w:r>
      <w:r w:rsidRPr="00DF4834">
        <w:rPr>
          <w:rFonts w:ascii="Verdana" w:hAnsi="Verdana"/>
          <w:sz w:val="18"/>
          <w:szCs w:val="18"/>
        </w:rPr>
        <w:t>werd uitgevoerd) een vergoeding hebben ontvangen van minder dan de 10.000 euro die eigenaren tegenwoordig krijgen als vaste vergoeding</w:t>
      </w:r>
      <w:r w:rsidR="00E85ED1">
        <w:rPr>
          <w:rFonts w:ascii="Verdana" w:hAnsi="Verdana"/>
          <w:sz w:val="18"/>
          <w:szCs w:val="18"/>
        </w:rPr>
        <w:t xml:space="preserve"> bij een eerste schademelding op dat adres</w:t>
      </w:r>
      <w:r w:rsidR="002600E1">
        <w:rPr>
          <w:rFonts w:ascii="Verdana" w:hAnsi="Verdana"/>
          <w:sz w:val="18"/>
          <w:szCs w:val="18"/>
        </w:rPr>
        <w:t>. Een ander voorbeeld is</w:t>
      </w:r>
      <w:r w:rsidR="005275B8">
        <w:rPr>
          <w:rFonts w:ascii="Verdana" w:hAnsi="Verdana"/>
          <w:sz w:val="18"/>
          <w:szCs w:val="18"/>
        </w:rPr>
        <w:t xml:space="preserve"> het mogelijk maken van een aanvullende aanvraag voor een </w:t>
      </w:r>
      <w:r w:rsidR="00105D0C">
        <w:rPr>
          <w:rFonts w:ascii="Verdana" w:hAnsi="Verdana"/>
          <w:sz w:val="18"/>
          <w:szCs w:val="18"/>
        </w:rPr>
        <w:t xml:space="preserve">vergoeding voor immateriële </w:t>
      </w:r>
      <w:r w:rsidR="005275B8">
        <w:rPr>
          <w:rFonts w:ascii="Verdana" w:hAnsi="Verdana"/>
          <w:sz w:val="18"/>
          <w:szCs w:val="18"/>
        </w:rPr>
        <w:t>schade bij nieuwe feiten</w:t>
      </w:r>
      <w:r w:rsidR="00105D0C">
        <w:rPr>
          <w:rFonts w:ascii="Verdana" w:hAnsi="Verdana"/>
          <w:sz w:val="18"/>
          <w:szCs w:val="18"/>
        </w:rPr>
        <w:t>.</w:t>
      </w:r>
      <w:r w:rsidR="005275B8">
        <w:rPr>
          <w:rFonts w:ascii="Verdana" w:hAnsi="Verdana"/>
          <w:sz w:val="18"/>
          <w:szCs w:val="18"/>
        </w:rPr>
        <w:t xml:space="preserve"> </w:t>
      </w:r>
      <w:r w:rsidR="002C21F0">
        <w:rPr>
          <w:rFonts w:ascii="Verdana" w:hAnsi="Verdana"/>
          <w:sz w:val="18"/>
          <w:szCs w:val="18"/>
        </w:rPr>
        <w:t>Daarnaast valt te wijzen op</w:t>
      </w:r>
      <w:r w:rsidRPr="00DF4834">
        <w:rPr>
          <w:rFonts w:ascii="Verdana" w:hAnsi="Verdana"/>
          <w:sz w:val="18"/>
          <w:szCs w:val="18"/>
        </w:rPr>
        <w:t xml:space="preserve"> de</w:t>
      </w:r>
      <w:r w:rsidR="00283E17">
        <w:rPr>
          <w:rFonts w:ascii="Verdana" w:hAnsi="Verdana"/>
          <w:sz w:val="18"/>
          <w:szCs w:val="18"/>
        </w:rPr>
        <w:t xml:space="preserve"> nieuwe regeling daadwerkelijk herstel waarmee in lijn met het advies van </w:t>
      </w:r>
      <w:r w:rsidR="002600E1">
        <w:rPr>
          <w:rFonts w:ascii="Verdana" w:hAnsi="Verdana"/>
          <w:sz w:val="18"/>
          <w:szCs w:val="18"/>
        </w:rPr>
        <w:t xml:space="preserve">de </w:t>
      </w:r>
      <w:r w:rsidR="00E8059E">
        <w:rPr>
          <w:rFonts w:ascii="Verdana" w:hAnsi="Verdana"/>
          <w:sz w:val="18"/>
          <w:szCs w:val="18"/>
        </w:rPr>
        <w:t xml:space="preserve">commissie-Van </w:t>
      </w:r>
      <w:r w:rsidR="00283E17">
        <w:rPr>
          <w:rFonts w:ascii="Verdana" w:hAnsi="Verdana"/>
          <w:sz w:val="18"/>
          <w:szCs w:val="18"/>
        </w:rPr>
        <w:t>Geel herstel in natura zoveel mogelijk wordt gestimuleerd</w:t>
      </w:r>
      <w:r w:rsidRPr="00387227" w:rsidR="00387227">
        <w:rPr>
          <w:rFonts w:ascii="Verdana" w:hAnsi="Verdana"/>
          <w:sz w:val="18"/>
          <w:szCs w:val="18"/>
        </w:rPr>
        <w:t xml:space="preserve"> </w:t>
      </w:r>
      <w:r w:rsidR="00387227">
        <w:rPr>
          <w:rFonts w:ascii="Verdana" w:hAnsi="Verdana"/>
          <w:sz w:val="18"/>
          <w:szCs w:val="18"/>
        </w:rPr>
        <w:t xml:space="preserve">of de </w:t>
      </w:r>
      <w:r w:rsidRPr="00DF4834" w:rsidR="00387227">
        <w:rPr>
          <w:rFonts w:ascii="Verdana" w:hAnsi="Verdana"/>
          <w:sz w:val="18"/>
          <w:szCs w:val="18"/>
        </w:rPr>
        <w:t xml:space="preserve">taak om knelpunten in verband met schade aan te pakken </w:t>
      </w:r>
      <w:r w:rsidRPr="002C21F0" w:rsidR="00387227">
        <w:rPr>
          <w:rFonts w:ascii="Verdana" w:hAnsi="Verdana"/>
          <w:sz w:val="18"/>
          <w:szCs w:val="18"/>
        </w:rPr>
        <w:t xml:space="preserve">waarvoor de grondslag is opgenomen </w:t>
      </w:r>
      <w:r w:rsidRPr="00DF4834" w:rsidR="00387227">
        <w:rPr>
          <w:rFonts w:ascii="Verdana" w:hAnsi="Verdana"/>
          <w:sz w:val="18"/>
          <w:szCs w:val="18"/>
        </w:rPr>
        <w:t>in art</w:t>
      </w:r>
      <w:r w:rsidR="00387227">
        <w:rPr>
          <w:rFonts w:ascii="Verdana" w:hAnsi="Verdana"/>
          <w:sz w:val="18"/>
          <w:szCs w:val="18"/>
        </w:rPr>
        <w:t>ikel</w:t>
      </w:r>
      <w:r w:rsidRPr="00DF4834" w:rsidR="00387227">
        <w:rPr>
          <w:rFonts w:ascii="Verdana" w:hAnsi="Verdana"/>
          <w:sz w:val="18"/>
          <w:szCs w:val="18"/>
        </w:rPr>
        <w:t xml:space="preserve"> 2</w:t>
      </w:r>
      <w:r w:rsidR="00387227">
        <w:rPr>
          <w:rFonts w:ascii="Verdana" w:hAnsi="Verdana"/>
          <w:sz w:val="18"/>
          <w:szCs w:val="18"/>
        </w:rPr>
        <w:t>,</w:t>
      </w:r>
      <w:r w:rsidRPr="00DF4834" w:rsidR="00387227">
        <w:rPr>
          <w:rFonts w:ascii="Verdana" w:hAnsi="Verdana"/>
          <w:sz w:val="18"/>
          <w:szCs w:val="18"/>
        </w:rPr>
        <w:t xml:space="preserve"> elfde lid, </w:t>
      </w:r>
      <w:r w:rsidRPr="00DF4834" w:rsidR="00387227">
        <w:rPr>
          <w:rFonts w:ascii="Verdana" w:hAnsi="Verdana"/>
          <w:sz w:val="18"/>
          <w:szCs w:val="18"/>
        </w:rPr>
        <w:t>TwG</w:t>
      </w:r>
      <w:r w:rsidRPr="00DF4834" w:rsidR="00387227">
        <w:rPr>
          <w:rFonts w:ascii="Verdana" w:hAnsi="Verdana"/>
          <w:sz w:val="18"/>
          <w:szCs w:val="18"/>
        </w:rPr>
        <w:t>.</w:t>
      </w:r>
      <w:r w:rsidR="00387227">
        <w:rPr>
          <w:rFonts w:ascii="Verdana" w:hAnsi="Verdana"/>
          <w:sz w:val="18"/>
          <w:szCs w:val="18"/>
        </w:rPr>
        <w:t xml:space="preserve"> Ook heeft het kabinet de Tweede Kamer geïnformeerd over</w:t>
      </w:r>
      <w:r w:rsidR="00283E17">
        <w:rPr>
          <w:rFonts w:ascii="Verdana" w:hAnsi="Verdana"/>
          <w:sz w:val="18"/>
          <w:szCs w:val="18"/>
        </w:rPr>
        <w:t xml:space="preserve"> de </w:t>
      </w:r>
      <w:r w:rsidR="005275B8">
        <w:rPr>
          <w:rFonts w:ascii="Verdana" w:hAnsi="Verdana"/>
          <w:sz w:val="18"/>
          <w:szCs w:val="18"/>
        </w:rPr>
        <w:t xml:space="preserve">aanpak op maat voor de omgang </w:t>
      </w:r>
      <w:r w:rsidR="002600E1">
        <w:rPr>
          <w:rFonts w:ascii="Verdana" w:hAnsi="Verdana"/>
          <w:sz w:val="18"/>
          <w:szCs w:val="18"/>
        </w:rPr>
        <w:t>met</w:t>
      </w:r>
      <w:r w:rsidR="005275B8">
        <w:rPr>
          <w:rFonts w:ascii="Verdana" w:hAnsi="Verdana"/>
          <w:sz w:val="18"/>
          <w:szCs w:val="18"/>
        </w:rPr>
        <w:t xml:space="preserve"> oude NAM/CVW-schade</w:t>
      </w:r>
      <w:r w:rsidR="002600E1">
        <w:rPr>
          <w:rFonts w:ascii="Verdana" w:hAnsi="Verdana"/>
          <w:sz w:val="18"/>
          <w:szCs w:val="18"/>
        </w:rPr>
        <w:t>s</w:t>
      </w:r>
      <w:r>
        <w:rPr>
          <w:rStyle w:val="FootnoteReference"/>
          <w:rFonts w:ascii="Verdana" w:hAnsi="Verdana"/>
          <w:sz w:val="18"/>
          <w:szCs w:val="18"/>
        </w:rPr>
        <w:footnoteReference w:id="6"/>
      </w:r>
      <w:r w:rsidR="00283E17">
        <w:rPr>
          <w:rFonts w:ascii="Verdana" w:hAnsi="Verdana"/>
          <w:sz w:val="18"/>
          <w:szCs w:val="18"/>
        </w:rPr>
        <w:t xml:space="preserve"> </w:t>
      </w:r>
    </w:p>
    <w:p w:rsidRPr="00DF4834" w:rsidR="00DF4834" w:rsidP="00DF4834" w14:paraId="0FE988CE" w14:textId="0489329B">
      <w:pPr>
        <w:rPr>
          <w:rFonts w:ascii="Verdana" w:hAnsi="Verdana"/>
          <w:sz w:val="18"/>
          <w:szCs w:val="18"/>
        </w:rPr>
      </w:pPr>
      <w:r w:rsidRPr="00DF4834">
        <w:rPr>
          <w:rFonts w:ascii="Verdana" w:hAnsi="Verdana"/>
          <w:sz w:val="18"/>
          <w:szCs w:val="18"/>
        </w:rPr>
        <w:t xml:space="preserve">Voor versterken </w:t>
      </w:r>
      <w:r w:rsidRPr="002C21F0" w:rsidR="002C21F0">
        <w:rPr>
          <w:rFonts w:ascii="Verdana" w:hAnsi="Verdana"/>
          <w:sz w:val="18"/>
          <w:szCs w:val="18"/>
        </w:rPr>
        <w:t xml:space="preserve">is het </w:t>
      </w:r>
      <w:r w:rsidRPr="00DF4834">
        <w:rPr>
          <w:rFonts w:ascii="Verdana" w:hAnsi="Verdana"/>
          <w:sz w:val="18"/>
          <w:szCs w:val="18"/>
        </w:rPr>
        <w:t xml:space="preserve">kader de algemene zorgplicht in artikel 13ba </w:t>
      </w:r>
      <w:r w:rsidR="00D37A80">
        <w:rPr>
          <w:rFonts w:ascii="Verdana" w:hAnsi="Verdana"/>
          <w:sz w:val="18"/>
          <w:szCs w:val="18"/>
        </w:rPr>
        <w:t>TwG</w:t>
      </w:r>
      <w:r w:rsidRPr="00DF4834">
        <w:rPr>
          <w:rFonts w:ascii="Verdana" w:hAnsi="Verdana"/>
          <w:sz w:val="18"/>
          <w:szCs w:val="18"/>
        </w:rPr>
        <w:t xml:space="preserve"> om ‘alle maatregelen’ te nemen om te voorkomen dat als gevolg van de gaswinning uit het Groningenveld de veiligheid wordt geschaad’.</w:t>
      </w:r>
      <w:r w:rsidR="00E8059E">
        <w:rPr>
          <w:rFonts w:ascii="Verdana" w:hAnsi="Verdana"/>
          <w:sz w:val="18"/>
          <w:szCs w:val="18"/>
        </w:rPr>
        <w:t xml:space="preserve"> </w:t>
      </w:r>
      <w:r w:rsidRPr="00DF4834">
        <w:rPr>
          <w:rFonts w:ascii="Verdana" w:hAnsi="Verdana"/>
          <w:sz w:val="18"/>
          <w:szCs w:val="18"/>
        </w:rPr>
        <w:t xml:space="preserve">Geconstateerd is dat </w:t>
      </w:r>
      <w:r w:rsidR="00D37A80">
        <w:rPr>
          <w:rFonts w:ascii="Verdana" w:hAnsi="Verdana"/>
          <w:sz w:val="18"/>
          <w:szCs w:val="18"/>
        </w:rPr>
        <w:t>dit</w:t>
      </w:r>
      <w:r w:rsidRPr="00DF4834" w:rsidR="00D37A80">
        <w:rPr>
          <w:rFonts w:ascii="Verdana" w:hAnsi="Verdana"/>
          <w:sz w:val="18"/>
          <w:szCs w:val="18"/>
        </w:rPr>
        <w:t xml:space="preserve"> </w:t>
      </w:r>
      <w:r w:rsidRPr="00DF4834">
        <w:rPr>
          <w:rFonts w:ascii="Verdana" w:hAnsi="Verdana"/>
          <w:sz w:val="18"/>
          <w:szCs w:val="18"/>
        </w:rPr>
        <w:t>kader</w:t>
      </w:r>
      <w:r w:rsidR="005275B8">
        <w:rPr>
          <w:rFonts w:ascii="Verdana" w:hAnsi="Verdana"/>
          <w:sz w:val="18"/>
          <w:szCs w:val="18"/>
        </w:rPr>
        <w:t xml:space="preserve"> voor bepaalde verschillen nog</w:t>
      </w:r>
      <w:r w:rsidRPr="00DF4834">
        <w:rPr>
          <w:rFonts w:ascii="Verdana" w:hAnsi="Verdana"/>
          <w:sz w:val="18"/>
          <w:szCs w:val="18"/>
        </w:rPr>
        <w:t xml:space="preserve"> </w:t>
      </w:r>
      <w:r w:rsidR="00D37A80">
        <w:rPr>
          <w:rFonts w:ascii="Verdana" w:hAnsi="Verdana"/>
          <w:sz w:val="18"/>
          <w:szCs w:val="18"/>
        </w:rPr>
        <w:t>on</w:t>
      </w:r>
      <w:r w:rsidRPr="00DF4834">
        <w:rPr>
          <w:rFonts w:ascii="Verdana" w:hAnsi="Verdana"/>
          <w:sz w:val="18"/>
          <w:szCs w:val="18"/>
        </w:rPr>
        <w:t>voldoende ruimte bied</w:t>
      </w:r>
      <w:r w:rsidR="00D37A80">
        <w:rPr>
          <w:rFonts w:ascii="Verdana" w:hAnsi="Verdana"/>
          <w:sz w:val="18"/>
          <w:szCs w:val="18"/>
        </w:rPr>
        <w:t>t</w:t>
      </w:r>
      <w:r w:rsidRPr="00DF4834">
        <w:rPr>
          <w:rFonts w:ascii="Verdana" w:hAnsi="Verdana"/>
          <w:sz w:val="18"/>
          <w:szCs w:val="18"/>
        </w:rPr>
        <w:t xml:space="preserve">. Specifiek gaat het daarbij om verschillen die </w:t>
      </w:r>
      <w:r w:rsidRPr="00DF4834">
        <w:rPr>
          <w:rFonts w:ascii="Verdana" w:hAnsi="Verdana"/>
          <w:i/>
          <w:iCs/>
          <w:sz w:val="18"/>
          <w:szCs w:val="18"/>
        </w:rPr>
        <w:t>als gevolg van</w:t>
      </w:r>
      <w:r w:rsidRPr="00DF4834">
        <w:rPr>
          <w:rFonts w:ascii="Verdana" w:hAnsi="Verdana"/>
          <w:sz w:val="18"/>
          <w:szCs w:val="18"/>
        </w:rPr>
        <w:t xml:space="preserve"> de versterkingsoperatie, maar niet </w:t>
      </w:r>
      <w:r w:rsidRPr="00DF4834">
        <w:rPr>
          <w:rFonts w:ascii="Verdana" w:hAnsi="Verdana"/>
          <w:i/>
          <w:iCs/>
          <w:sz w:val="18"/>
          <w:szCs w:val="18"/>
        </w:rPr>
        <w:t>binnen</w:t>
      </w:r>
      <w:r w:rsidRPr="00DF4834">
        <w:rPr>
          <w:rFonts w:ascii="Verdana" w:hAnsi="Verdana"/>
          <w:sz w:val="18"/>
          <w:szCs w:val="18"/>
        </w:rPr>
        <w:t xml:space="preserve"> de versterkingsoperatie, zijn ontstaan. In maatregel 12 van Nij </w:t>
      </w:r>
      <w:r w:rsidRPr="00DF4834">
        <w:rPr>
          <w:rFonts w:ascii="Verdana" w:hAnsi="Verdana"/>
          <w:sz w:val="18"/>
          <w:szCs w:val="18"/>
        </w:rPr>
        <w:t>Begun</w:t>
      </w:r>
      <w:r w:rsidRPr="00DF4834">
        <w:rPr>
          <w:rFonts w:ascii="Verdana" w:hAnsi="Verdana"/>
          <w:sz w:val="18"/>
          <w:szCs w:val="18"/>
        </w:rPr>
        <w:t xml:space="preserve"> is hierover het volgende aangegeven: “</w:t>
      </w:r>
      <w:r w:rsidRPr="00DF4834">
        <w:rPr>
          <w:rFonts w:ascii="Verdana" w:hAnsi="Verdana"/>
          <w:sz w:val="18"/>
          <w:szCs w:val="18"/>
        </w:rPr>
        <w:t>Conform</w:t>
      </w:r>
      <w:r w:rsidRPr="00DF4834">
        <w:rPr>
          <w:rFonts w:ascii="Verdana" w:hAnsi="Verdana"/>
          <w:sz w:val="18"/>
          <w:szCs w:val="18"/>
        </w:rPr>
        <w:t xml:space="preserve"> het advies van de enquêtecommissie zal het kabinet verschillen tussen bewoners oplossen die zijn ontstaan door de toepassing van veranderende berekeningsmethoden in de uitvoering van de versterking.” Die verschillen zijn </w:t>
      </w:r>
      <w:r w:rsidR="00D37A80">
        <w:rPr>
          <w:rFonts w:ascii="Verdana" w:hAnsi="Verdana"/>
          <w:sz w:val="18"/>
          <w:szCs w:val="18"/>
        </w:rPr>
        <w:t>enerzijds</w:t>
      </w:r>
      <w:r w:rsidRPr="00DF4834" w:rsidR="00D37A80">
        <w:rPr>
          <w:rFonts w:ascii="Verdana" w:hAnsi="Verdana"/>
          <w:sz w:val="18"/>
          <w:szCs w:val="18"/>
        </w:rPr>
        <w:t xml:space="preserve"> </w:t>
      </w:r>
      <w:r w:rsidRPr="00DF4834">
        <w:rPr>
          <w:rFonts w:ascii="Verdana" w:hAnsi="Verdana"/>
          <w:sz w:val="18"/>
          <w:szCs w:val="18"/>
        </w:rPr>
        <w:t xml:space="preserve">ontstaan door de wijze waarop </w:t>
      </w:r>
      <w:r w:rsidRPr="00304D48">
        <w:rPr>
          <w:rFonts w:ascii="Verdana" w:hAnsi="Verdana"/>
          <w:sz w:val="18"/>
          <w:szCs w:val="18"/>
        </w:rPr>
        <w:t xml:space="preserve">het risicoprofiel van een gebouw </w:t>
      </w:r>
      <w:r w:rsidR="00A15065">
        <w:rPr>
          <w:rFonts w:ascii="Verdana" w:hAnsi="Verdana"/>
          <w:sz w:val="18"/>
          <w:szCs w:val="18"/>
        </w:rPr>
        <w:t>wordt</w:t>
      </w:r>
      <w:r w:rsidRPr="00304D48" w:rsidR="00A15065">
        <w:rPr>
          <w:rFonts w:ascii="Verdana" w:hAnsi="Verdana"/>
          <w:sz w:val="18"/>
          <w:szCs w:val="18"/>
        </w:rPr>
        <w:t xml:space="preserve"> </w:t>
      </w:r>
      <w:r w:rsidRPr="00304D48">
        <w:rPr>
          <w:rFonts w:ascii="Verdana" w:hAnsi="Verdana"/>
          <w:sz w:val="18"/>
          <w:szCs w:val="18"/>
        </w:rPr>
        <w:t>bepaald</w:t>
      </w:r>
      <w:r w:rsidR="00D37A80">
        <w:rPr>
          <w:rFonts w:ascii="Verdana" w:hAnsi="Verdana"/>
          <w:sz w:val="18"/>
          <w:szCs w:val="18"/>
        </w:rPr>
        <w:t>,</w:t>
      </w:r>
      <w:r w:rsidRPr="00304D48">
        <w:rPr>
          <w:rFonts w:ascii="Verdana" w:hAnsi="Verdana"/>
          <w:sz w:val="18"/>
          <w:szCs w:val="18"/>
        </w:rPr>
        <w:t xml:space="preserve"> </w:t>
      </w:r>
      <w:r w:rsidR="008863E4">
        <w:rPr>
          <w:rFonts w:ascii="Verdana" w:hAnsi="Verdana"/>
          <w:sz w:val="18"/>
          <w:szCs w:val="18"/>
        </w:rPr>
        <w:t>inclusief</w:t>
      </w:r>
      <w:r w:rsidRPr="00304D48" w:rsidR="008863E4">
        <w:rPr>
          <w:rFonts w:ascii="Verdana" w:hAnsi="Verdana"/>
          <w:sz w:val="18"/>
          <w:szCs w:val="18"/>
        </w:rPr>
        <w:t xml:space="preserve"> </w:t>
      </w:r>
      <w:r w:rsidRPr="00304D48">
        <w:rPr>
          <w:rFonts w:ascii="Verdana" w:hAnsi="Verdana"/>
          <w:sz w:val="18"/>
          <w:szCs w:val="18"/>
        </w:rPr>
        <w:t>de verrijking daarvan</w:t>
      </w:r>
      <w:r w:rsidR="00D37A80">
        <w:rPr>
          <w:rFonts w:ascii="Verdana" w:hAnsi="Verdana"/>
          <w:sz w:val="18"/>
          <w:szCs w:val="18"/>
        </w:rPr>
        <w:t>,</w:t>
      </w:r>
      <w:r w:rsidRPr="00304D48">
        <w:rPr>
          <w:rFonts w:ascii="Verdana" w:hAnsi="Verdana"/>
          <w:sz w:val="18"/>
          <w:szCs w:val="18"/>
        </w:rPr>
        <w:t xml:space="preserve"> en daarmee of dat gebouw in de ‘scope’ van de versterkingsoperatie wordt opgenomen</w:t>
      </w:r>
      <w:r w:rsidR="00D37A80">
        <w:rPr>
          <w:rFonts w:ascii="Verdana" w:hAnsi="Verdana"/>
          <w:sz w:val="18"/>
          <w:szCs w:val="18"/>
        </w:rPr>
        <w:t xml:space="preserve">. </w:t>
      </w:r>
      <w:r w:rsidRPr="00D37A80" w:rsidR="00D37A80">
        <w:rPr>
          <w:rFonts w:ascii="Verdana" w:hAnsi="Verdana"/>
          <w:sz w:val="18"/>
          <w:szCs w:val="18"/>
        </w:rPr>
        <w:t xml:space="preserve">Anderzijds zijn de verschillen ontstaan door wijzigingen in </w:t>
      </w:r>
      <w:r w:rsidR="00D37A80">
        <w:rPr>
          <w:rFonts w:ascii="Verdana" w:hAnsi="Verdana"/>
          <w:sz w:val="18"/>
          <w:szCs w:val="18"/>
        </w:rPr>
        <w:t xml:space="preserve">de </w:t>
      </w:r>
      <w:r w:rsidRPr="00304D48">
        <w:rPr>
          <w:rFonts w:ascii="Verdana" w:hAnsi="Verdana"/>
          <w:sz w:val="18"/>
          <w:szCs w:val="18"/>
        </w:rPr>
        <w:t>wijze waarop</w:t>
      </w:r>
      <w:r w:rsidRPr="00D37A80">
        <w:rPr>
          <w:rFonts w:ascii="Verdana" w:hAnsi="Verdana"/>
          <w:sz w:val="18"/>
          <w:szCs w:val="18"/>
        </w:rPr>
        <w:t xml:space="preserve"> wordt vastgesteld of een gebouw aan de veiligheidsnorm voldoet en de wijze</w:t>
      </w:r>
      <w:r w:rsidRPr="00DF4834">
        <w:rPr>
          <w:rFonts w:ascii="Verdana" w:hAnsi="Verdana"/>
          <w:sz w:val="18"/>
          <w:szCs w:val="18"/>
        </w:rPr>
        <w:t xml:space="preserve"> waarop wordt bepaald welke maatregelen nodig zijn om een gebouw aan de veiligheidsnorm te laten voldoen. </w:t>
      </w:r>
      <w:r w:rsidR="004F60AA">
        <w:rPr>
          <w:rFonts w:ascii="Verdana" w:hAnsi="Verdana"/>
          <w:sz w:val="18"/>
          <w:szCs w:val="18"/>
        </w:rPr>
        <w:t xml:space="preserve">Verschillen kunnen zijn ontstaan door </w:t>
      </w:r>
      <w:r w:rsidR="000369A3">
        <w:rPr>
          <w:rFonts w:ascii="Verdana" w:hAnsi="Verdana"/>
          <w:sz w:val="18"/>
          <w:szCs w:val="18"/>
        </w:rPr>
        <w:t>(</w:t>
      </w:r>
      <w:r w:rsidR="004F60AA">
        <w:rPr>
          <w:rFonts w:ascii="Verdana" w:hAnsi="Verdana"/>
          <w:sz w:val="18"/>
          <w:szCs w:val="18"/>
        </w:rPr>
        <w:t>actualisering van</w:t>
      </w:r>
      <w:r w:rsidR="000369A3">
        <w:rPr>
          <w:rFonts w:ascii="Verdana" w:hAnsi="Verdana"/>
          <w:sz w:val="18"/>
          <w:szCs w:val="18"/>
        </w:rPr>
        <w:t>)</w:t>
      </w:r>
      <w:r w:rsidR="004F60AA">
        <w:rPr>
          <w:rFonts w:ascii="Verdana" w:hAnsi="Verdana"/>
          <w:sz w:val="18"/>
          <w:szCs w:val="18"/>
        </w:rPr>
        <w:t xml:space="preserve"> de regels en door toepassing van de regels. Een voorbeeld van actualisering van de regels is het verwerken van de gevolgen van de afbouw van de gaswinning in de NPR en </w:t>
      </w:r>
      <w:r w:rsidR="000469AB">
        <w:rPr>
          <w:rFonts w:ascii="Verdana" w:hAnsi="Verdana"/>
          <w:sz w:val="18"/>
          <w:szCs w:val="18"/>
        </w:rPr>
        <w:t xml:space="preserve">de </w:t>
      </w:r>
      <w:r w:rsidR="004F60AA">
        <w:rPr>
          <w:rFonts w:ascii="Verdana" w:hAnsi="Verdana"/>
          <w:sz w:val="18"/>
          <w:szCs w:val="18"/>
        </w:rPr>
        <w:t xml:space="preserve">typologie-aanpak. </w:t>
      </w:r>
      <w:r w:rsidR="008A15B1">
        <w:rPr>
          <w:rFonts w:ascii="Verdana" w:hAnsi="Verdana"/>
          <w:sz w:val="18"/>
          <w:szCs w:val="18"/>
        </w:rPr>
        <w:t xml:space="preserve">Deze actualisering kan in zeer specifieke gevallen hebben geleid tot onaanvaardbare verschillen. </w:t>
      </w:r>
      <w:r w:rsidR="004F60AA">
        <w:rPr>
          <w:rFonts w:ascii="Verdana" w:hAnsi="Verdana"/>
          <w:sz w:val="18"/>
          <w:szCs w:val="18"/>
        </w:rPr>
        <w:t xml:space="preserve">Een voorbeeld van een verschil door toepassing van de regels is de keuze om een </w:t>
      </w:r>
      <w:r w:rsidR="000469AB">
        <w:rPr>
          <w:rFonts w:ascii="Verdana" w:hAnsi="Verdana"/>
          <w:sz w:val="18"/>
          <w:szCs w:val="18"/>
        </w:rPr>
        <w:t>gebouw/</w:t>
      </w:r>
      <w:r w:rsidR="004F60AA">
        <w:rPr>
          <w:rFonts w:ascii="Verdana" w:hAnsi="Verdana"/>
          <w:sz w:val="18"/>
          <w:szCs w:val="18"/>
        </w:rPr>
        <w:t>woning wel o</w:t>
      </w:r>
      <w:r w:rsidR="009D6804">
        <w:rPr>
          <w:rFonts w:ascii="Verdana" w:hAnsi="Verdana"/>
          <w:sz w:val="18"/>
          <w:szCs w:val="18"/>
        </w:rPr>
        <w:t>f</w:t>
      </w:r>
      <w:r w:rsidR="004F60AA">
        <w:rPr>
          <w:rFonts w:ascii="Verdana" w:hAnsi="Verdana"/>
          <w:sz w:val="18"/>
          <w:szCs w:val="18"/>
        </w:rPr>
        <w:t xml:space="preserve"> niet op te nemen in de versterkingsopgave. D</w:t>
      </w:r>
      <w:r w:rsidR="009D6804">
        <w:rPr>
          <w:rFonts w:ascii="Verdana" w:hAnsi="Verdana"/>
          <w:sz w:val="18"/>
          <w:szCs w:val="18"/>
        </w:rPr>
        <w:t xml:space="preserve">eze keuze wordt gemaakt </w:t>
      </w:r>
      <w:r w:rsidR="004F60AA">
        <w:rPr>
          <w:rFonts w:ascii="Verdana" w:hAnsi="Verdana"/>
          <w:sz w:val="18"/>
          <w:szCs w:val="18"/>
        </w:rPr>
        <w:t xml:space="preserve">op basis van een modelmatige inschatting </w:t>
      </w:r>
      <w:r w:rsidR="000469AB">
        <w:rPr>
          <w:rFonts w:ascii="Verdana" w:hAnsi="Verdana"/>
          <w:sz w:val="18"/>
          <w:szCs w:val="18"/>
        </w:rPr>
        <w:t xml:space="preserve">van het veiligheidsrisico van het gebouw </w:t>
      </w:r>
      <w:r w:rsidR="004F60AA">
        <w:rPr>
          <w:rFonts w:ascii="Verdana" w:hAnsi="Verdana"/>
          <w:sz w:val="18"/>
          <w:szCs w:val="18"/>
        </w:rPr>
        <w:t xml:space="preserve">en </w:t>
      </w:r>
      <w:r w:rsidR="000469AB">
        <w:rPr>
          <w:rFonts w:ascii="Verdana" w:hAnsi="Verdana"/>
          <w:sz w:val="18"/>
          <w:szCs w:val="18"/>
        </w:rPr>
        <w:t>(</w:t>
      </w:r>
      <w:r w:rsidR="004F60AA">
        <w:rPr>
          <w:rFonts w:ascii="Verdana" w:hAnsi="Verdana"/>
          <w:sz w:val="18"/>
          <w:szCs w:val="18"/>
        </w:rPr>
        <w:t>handmatige</w:t>
      </w:r>
      <w:r w:rsidR="000469AB">
        <w:rPr>
          <w:rFonts w:ascii="Verdana" w:hAnsi="Verdana"/>
          <w:sz w:val="18"/>
          <w:szCs w:val="18"/>
        </w:rPr>
        <w:t>)</w:t>
      </w:r>
      <w:r w:rsidR="004F60AA">
        <w:rPr>
          <w:rFonts w:ascii="Verdana" w:hAnsi="Verdana"/>
          <w:sz w:val="18"/>
          <w:szCs w:val="18"/>
        </w:rPr>
        <w:t xml:space="preserve"> verrijking</w:t>
      </w:r>
      <w:r w:rsidR="009D6804">
        <w:rPr>
          <w:rFonts w:ascii="Verdana" w:hAnsi="Verdana"/>
          <w:sz w:val="18"/>
          <w:szCs w:val="18"/>
        </w:rPr>
        <w:t xml:space="preserve"> door </w:t>
      </w:r>
      <w:r w:rsidR="000469AB">
        <w:rPr>
          <w:rFonts w:ascii="Verdana" w:hAnsi="Verdana"/>
          <w:sz w:val="18"/>
          <w:szCs w:val="18"/>
        </w:rPr>
        <w:t>onder</w:t>
      </w:r>
      <w:r w:rsidR="000369A3">
        <w:rPr>
          <w:rFonts w:ascii="Verdana" w:hAnsi="Verdana"/>
          <w:sz w:val="18"/>
          <w:szCs w:val="18"/>
        </w:rPr>
        <w:t xml:space="preserve"> </w:t>
      </w:r>
      <w:r w:rsidR="000469AB">
        <w:rPr>
          <w:rFonts w:ascii="Verdana" w:hAnsi="Verdana"/>
          <w:sz w:val="18"/>
          <w:szCs w:val="18"/>
        </w:rPr>
        <w:t xml:space="preserve">meer </w:t>
      </w:r>
      <w:r w:rsidR="009D6804">
        <w:rPr>
          <w:rFonts w:ascii="Verdana" w:hAnsi="Verdana"/>
          <w:sz w:val="18"/>
          <w:szCs w:val="18"/>
        </w:rPr>
        <w:t>de gemeenten</w:t>
      </w:r>
      <w:r w:rsidR="000469AB">
        <w:rPr>
          <w:rFonts w:ascii="Verdana" w:hAnsi="Verdana"/>
          <w:sz w:val="18"/>
          <w:szCs w:val="18"/>
        </w:rPr>
        <w:t xml:space="preserve"> met opname van het gebouw in het lokaal plan</w:t>
      </w:r>
      <w:r w:rsidR="0046218C">
        <w:rPr>
          <w:rFonts w:ascii="Verdana" w:hAnsi="Verdana"/>
          <w:sz w:val="18"/>
          <w:szCs w:val="18"/>
        </w:rPr>
        <w:t xml:space="preserve"> van aanpak (LPA)</w:t>
      </w:r>
      <w:r w:rsidR="004F60AA">
        <w:rPr>
          <w:rFonts w:ascii="Verdana" w:hAnsi="Verdana"/>
          <w:sz w:val="18"/>
          <w:szCs w:val="18"/>
        </w:rPr>
        <w:t xml:space="preserve">. Bij deze verrijking zijn woningen aan de versterking toegevoegd die </w:t>
      </w:r>
      <w:r w:rsidR="00B546AF">
        <w:rPr>
          <w:rFonts w:ascii="Verdana" w:hAnsi="Verdana"/>
          <w:sz w:val="18"/>
          <w:szCs w:val="18"/>
        </w:rPr>
        <w:t>conform</w:t>
      </w:r>
      <w:r w:rsidR="00B546AF">
        <w:rPr>
          <w:rFonts w:ascii="Verdana" w:hAnsi="Verdana"/>
          <w:sz w:val="18"/>
          <w:szCs w:val="18"/>
        </w:rPr>
        <w:t xml:space="preserve"> het model aan de veiligheidsnorm voldoen</w:t>
      </w:r>
      <w:r w:rsidR="008A15B1">
        <w:rPr>
          <w:rFonts w:ascii="Verdana" w:hAnsi="Verdana"/>
          <w:sz w:val="18"/>
          <w:szCs w:val="18"/>
        </w:rPr>
        <w:t>.</w:t>
      </w:r>
      <w:r>
        <w:rPr>
          <w:rStyle w:val="FootnoteReference"/>
          <w:rFonts w:ascii="Verdana" w:hAnsi="Verdana"/>
          <w:sz w:val="18"/>
          <w:szCs w:val="18"/>
        </w:rPr>
        <w:footnoteReference w:id="7"/>
      </w:r>
      <w:r w:rsidR="00B546AF">
        <w:rPr>
          <w:rFonts w:ascii="Verdana" w:hAnsi="Verdana"/>
          <w:sz w:val="18"/>
          <w:szCs w:val="18"/>
        </w:rPr>
        <w:t xml:space="preserve"> Door met het oog op veiligheid in bepaalde situaties woningen </w:t>
      </w:r>
      <w:r w:rsidR="0046218C">
        <w:rPr>
          <w:rFonts w:ascii="Verdana" w:hAnsi="Verdana"/>
          <w:sz w:val="18"/>
          <w:szCs w:val="18"/>
        </w:rPr>
        <w:t xml:space="preserve">die volgens </w:t>
      </w:r>
      <w:r w:rsidR="000D0682">
        <w:rPr>
          <w:rFonts w:ascii="Verdana" w:hAnsi="Verdana"/>
          <w:sz w:val="18"/>
          <w:szCs w:val="18"/>
        </w:rPr>
        <w:t>h</w:t>
      </w:r>
      <w:r w:rsidR="0046218C">
        <w:rPr>
          <w:rFonts w:ascii="Verdana" w:hAnsi="Verdana"/>
          <w:sz w:val="18"/>
          <w:szCs w:val="18"/>
        </w:rPr>
        <w:t xml:space="preserve">et model naar verwachting aan de veiligheidsnorm voldoen </w:t>
      </w:r>
      <w:r w:rsidR="00C96FB7">
        <w:rPr>
          <w:rFonts w:ascii="Verdana" w:hAnsi="Verdana"/>
          <w:sz w:val="18"/>
          <w:szCs w:val="18"/>
        </w:rPr>
        <w:t xml:space="preserve">wel </w:t>
      </w:r>
      <w:r w:rsidR="00B546AF">
        <w:rPr>
          <w:rFonts w:ascii="Verdana" w:hAnsi="Verdana"/>
          <w:sz w:val="18"/>
          <w:szCs w:val="18"/>
        </w:rPr>
        <w:t>aan de versterking toe te voegen en in bepaalde situaties niet</w:t>
      </w:r>
      <w:r w:rsidR="00423EF4">
        <w:rPr>
          <w:rFonts w:ascii="Verdana" w:hAnsi="Verdana"/>
          <w:sz w:val="18"/>
          <w:szCs w:val="18"/>
        </w:rPr>
        <w:t xml:space="preserve"> kan nu blijken dat er onaanvaardbare verschillen zijn ontstaan nu de versterking in gebieden is uitgevoerd.</w:t>
      </w:r>
      <w:r w:rsidR="00B546AF">
        <w:rPr>
          <w:rFonts w:ascii="Verdana" w:hAnsi="Verdana"/>
          <w:sz w:val="18"/>
          <w:szCs w:val="18"/>
        </w:rPr>
        <w:t xml:space="preserve"> </w:t>
      </w:r>
      <w:r w:rsidR="00423EF4">
        <w:rPr>
          <w:rFonts w:ascii="Verdana" w:hAnsi="Verdana"/>
          <w:sz w:val="18"/>
          <w:szCs w:val="18"/>
        </w:rPr>
        <w:t xml:space="preserve">Dit </w:t>
      </w:r>
      <w:r w:rsidRPr="00DF4834">
        <w:rPr>
          <w:rFonts w:ascii="Verdana" w:hAnsi="Verdana"/>
          <w:sz w:val="18"/>
          <w:szCs w:val="18"/>
        </w:rPr>
        <w:t xml:space="preserve">zijn de “veranderende berekeningsmethoden” waarop de maatregel in Nij </w:t>
      </w:r>
      <w:r w:rsidRPr="00DF4834">
        <w:rPr>
          <w:rFonts w:ascii="Verdana" w:hAnsi="Verdana"/>
          <w:sz w:val="18"/>
          <w:szCs w:val="18"/>
        </w:rPr>
        <w:t>Begun</w:t>
      </w:r>
      <w:r w:rsidRPr="00DF4834">
        <w:rPr>
          <w:rFonts w:ascii="Verdana" w:hAnsi="Verdana"/>
          <w:sz w:val="18"/>
          <w:szCs w:val="18"/>
        </w:rPr>
        <w:t xml:space="preserve"> doelde. Bij nader inzien is het van belang de </w:t>
      </w:r>
      <w:r w:rsidRPr="00DF4834">
        <w:rPr>
          <w:rFonts w:ascii="Verdana" w:hAnsi="Verdana"/>
          <w:sz w:val="18"/>
          <w:szCs w:val="18"/>
        </w:rPr>
        <w:t>reeds</w:t>
      </w:r>
      <w:r w:rsidRPr="00DF4834">
        <w:rPr>
          <w:rFonts w:ascii="Verdana" w:hAnsi="Verdana"/>
          <w:sz w:val="18"/>
          <w:szCs w:val="18"/>
        </w:rPr>
        <w:t xml:space="preserve"> via het genoemde amendement opgenomen bepaling die ziet op de periode na de beëindiging van de gaswinning aan te vullen met een bepaling die een grondslag biedt voor het nemen van besluiten voor de aanpak van </w:t>
      </w:r>
      <w:r w:rsidR="00F71BAA">
        <w:rPr>
          <w:rFonts w:ascii="Verdana" w:hAnsi="Verdana"/>
          <w:sz w:val="18"/>
          <w:szCs w:val="18"/>
        </w:rPr>
        <w:t>de</w:t>
      </w:r>
      <w:r w:rsidRPr="00DF4834" w:rsidR="00F71BAA">
        <w:rPr>
          <w:rFonts w:ascii="Verdana" w:hAnsi="Verdana"/>
          <w:sz w:val="18"/>
          <w:szCs w:val="18"/>
        </w:rPr>
        <w:t>ze</w:t>
      </w:r>
      <w:r w:rsidR="00F71BAA">
        <w:rPr>
          <w:rFonts w:ascii="Verdana" w:hAnsi="Verdana"/>
          <w:sz w:val="18"/>
          <w:szCs w:val="18"/>
        </w:rPr>
        <w:t xml:space="preserve"> </w:t>
      </w:r>
      <w:r w:rsidRPr="00DF4834">
        <w:rPr>
          <w:rFonts w:ascii="Verdana" w:hAnsi="Verdana"/>
          <w:sz w:val="18"/>
          <w:szCs w:val="18"/>
        </w:rPr>
        <w:t>verschillen</w:t>
      </w:r>
      <w:r w:rsidR="0046218C">
        <w:rPr>
          <w:rFonts w:ascii="Verdana" w:hAnsi="Verdana"/>
          <w:sz w:val="18"/>
          <w:szCs w:val="18"/>
        </w:rPr>
        <w:t>,</w:t>
      </w:r>
      <w:r w:rsidRPr="00DF4834">
        <w:rPr>
          <w:rFonts w:ascii="Verdana" w:hAnsi="Verdana"/>
          <w:sz w:val="18"/>
          <w:szCs w:val="18"/>
        </w:rPr>
        <w:t xml:space="preserve"> die als gevolg van de versterkingsoperatie </w:t>
      </w:r>
      <w:r w:rsidR="00F71BAA">
        <w:rPr>
          <w:rFonts w:ascii="Verdana" w:hAnsi="Verdana"/>
          <w:sz w:val="18"/>
          <w:szCs w:val="18"/>
        </w:rPr>
        <w:t xml:space="preserve">in het verleden </w:t>
      </w:r>
      <w:r w:rsidRPr="00DF4834">
        <w:rPr>
          <w:rFonts w:ascii="Verdana" w:hAnsi="Verdana"/>
          <w:sz w:val="18"/>
          <w:szCs w:val="18"/>
        </w:rPr>
        <w:t xml:space="preserve">zijn ontstaan. Daartoe wordt een nieuw artikel 19d opgenomen. Dit artikel maakt het mogelijk onaanvaardbare verschillen aan te pakken die zijn ontstaan door de hiervoor genoemde wijzigingen. Dat gaat ook over wijzigingen die al zijn doorgevoerd voordat de </w:t>
      </w:r>
      <w:r w:rsidR="00F707DD">
        <w:rPr>
          <w:rFonts w:ascii="Verdana" w:hAnsi="Verdana"/>
          <w:sz w:val="18"/>
          <w:szCs w:val="18"/>
        </w:rPr>
        <w:t>TwG</w:t>
      </w:r>
      <w:r w:rsidRPr="00DF4834">
        <w:rPr>
          <w:rFonts w:ascii="Verdana" w:hAnsi="Verdana"/>
          <w:sz w:val="18"/>
          <w:szCs w:val="18"/>
        </w:rPr>
        <w:t xml:space="preserve"> tot stand kwam. Het woord ‘onaanvaardbare’ sluit aan bij de genoemde conclusie van de Commissie Van Geel. Deze term laat uiteraard ruimte voor de benodigde afwegingen per geval. Wettelijk is </w:t>
      </w:r>
      <w:r w:rsidR="00F71BAA">
        <w:rPr>
          <w:rFonts w:ascii="Verdana" w:hAnsi="Verdana"/>
          <w:sz w:val="18"/>
          <w:szCs w:val="18"/>
        </w:rPr>
        <w:t xml:space="preserve">er </w:t>
      </w:r>
      <w:r w:rsidRPr="00DF4834">
        <w:rPr>
          <w:rFonts w:ascii="Verdana" w:hAnsi="Verdana"/>
          <w:sz w:val="18"/>
          <w:szCs w:val="18"/>
        </w:rPr>
        <w:t xml:space="preserve">geen passende definitie te geven van wat dat in de praktijk is. Het kabinet heeft hiervoor samen met de regio een routekaart ontwikkeld waarmee kan worden bepaald of er sprake is van onaanvaardbare verschillen én zo ja op welke wijze die kunnen worden verzacht. Om te bepalen of een verschil onaanvaardbaar wordt geacht worden de aantallen en mate van verschillen </w:t>
      </w:r>
      <w:r w:rsidR="0046218C">
        <w:rPr>
          <w:rFonts w:ascii="Verdana" w:hAnsi="Verdana"/>
          <w:sz w:val="18"/>
          <w:szCs w:val="18"/>
        </w:rPr>
        <w:t xml:space="preserve">- </w:t>
      </w:r>
      <w:r w:rsidRPr="00DF4834">
        <w:rPr>
          <w:rFonts w:ascii="Verdana" w:hAnsi="Verdana"/>
          <w:sz w:val="18"/>
          <w:szCs w:val="18"/>
        </w:rPr>
        <w:t xml:space="preserve">gerelateerd aan de versterking </w:t>
      </w:r>
      <w:r w:rsidR="0046218C">
        <w:rPr>
          <w:rFonts w:ascii="Verdana" w:hAnsi="Verdana"/>
          <w:sz w:val="18"/>
          <w:szCs w:val="18"/>
        </w:rPr>
        <w:t xml:space="preserve">- </w:t>
      </w:r>
      <w:r w:rsidRPr="00DF4834">
        <w:rPr>
          <w:rFonts w:ascii="Verdana" w:hAnsi="Verdana"/>
          <w:sz w:val="18"/>
          <w:szCs w:val="18"/>
        </w:rPr>
        <w:t xml:space="preserve">in kaart gebracht. Ook wordt gekeken naar de oorzaak van die verschillen en wordt gekeken naar de samenhang </w:t>
      </w:r>
      <w:r w:rsidR="00A51510">
        <w:rPr>
          <w:rFonts w:ascii="Verdana" w:hAnsi="Verdana"/>
          <w:sz w:val="18"/>
          <w:szCs w:val="18"/>
        </w:rPr>
        <w:t>in</w:t>
      </w:r>
      <w:r w:rsidR="00423EF4">
        <w:rPr>
          <w:rFonts w:ascii="Verdana" w:hAnsi="Verdana"/>
          <w:sz w:val="18"/>
          <w:szCs w:val="18"/>
        </w:rPr>
        <w:t xml:space="preserve"> </w:t>
      </w:r>
      <w:r w:rsidR="00A51510">
        <w:rPr>
          <w:rFonts w:ascii="Verdana" w:hAnsi="Verdana"/>
          <w:sz w:val="18"/>
          <w:szCs w:val="18"/>
        </w:rPr>
        <w:t>het</w:t>
      </w:r>
      <w:r w:rsidR="00423EF4">
        <w:rPr>
          <w:rFonts w:ascii="Verdana" w:hAnsi="Verdana"/>
          <w:sz w:val="18"/>
          <w:szCs w:val="18"/>
        </w:rPr>
        <w:t xml:space="preserve"> </w:t>
      </w:r>
      <w:r w:rsidRPr="00DF4834">
        <w:rPr>
          <w:rFonts w:ascii="Verdana" w:hAnsi="Verdana"/>
          <w:sz w:val="18"/>
          <w:szCs w:val="18"/>
        </w:rPr>
        <w:t>gebied</w:t>
      </w:r>
      <w:r w:rsidR="00A51510">
        <w:rPr>
          <w:rFonts w:ascii="Verdana" w:hAnsi="Verdana"/>
          <w:sz w:val="18"/>
          <w:szCs w:val="18"/>
        </w:rPr>
        <w:t xml:space="preserve"> </w:t>
      </w:r>
      <w:r w:rsidR="00423EF4">
        <w:rPr>
          <w:rFonts w:ascii="Verdana" w:hAnsi="Verdana"/>
          <w:sz w:val="18"/>
          <w:szCs w:val="18"/>
        </w:rPr>
        <w:t xml:space="preserve">waar </w:t>
      </w:r>
      <w:r w:rsidR="00423EF4">
        <w:rPr>
          <w:rFonts w:ascii="Verdana" w:hAnsi="Verdana"/>
          <w:sz w:val="18"/>
          <w:szCs w:val="18"/>
        </w:rPr>
        <w:t>verschillen voorkomen</w:t>
      </w:r>
      <w:r w:rsidRPr="00DF4834">
        <w:rPr>
          <w:rFonts w:ascii="Verdana" w:hAnsi="Verdana"/>
          <w:sz w:val="18"/>
          <w:szCs w:val="18"/>
        </w:rPr>
        <w:t xml:space="preserve">. Voor </w:t>
      </w:r>
      <w:r w:rsidR="0046218C">
        <w:rPr>
          <w:rFonts w:ascii="Verdana" w:hAnsi="Verdana"/>
          <w:sz w:val="18"/>
          <w:szCs w:val="18"/>
        </w:rPr>
        <w:t xml:space="preserve">de keuze </w:t>
      </w:r>
      <w:r w:rsidR="00C96FB7">
        <w:rPr>
          <w:rFonts w:ascii="Verdana" w:hAnsi="Verdana"/>
          <w:sz w:val="18"/>
          <w:szCs w:val="18"/>
        </w:rPr>
        <w:t>van</w:t>
      </w:r>
      <w:r w:rsidR="0046218C">
        <w:rPr>
          <w:rFonts w:ascii="Verdana" w:hAnsi="Verdana"/>
          <w:sz w:val="18"/>
          <w:szCs w:val="18"/>
        </w:rPr>
        <w:t xml:space="preserve"> </w:t>
      </w:r>
      <w:r w:rsidRPr="00DF4834">
        <w:rPr>
          <w:rFonts w:ascii="Verdana" w:hAnsi="Verdana"/>
          <w:sz w:val="18"/>
          <w:szCs w:val="18"/>
        </w:rPr>
        <w:t>een mogelijke oplossing worden de effecten op omliggende buurten in beeld gebracht en wordt gekeken naar vergelijkbare situaties in de rest van het gebied</w:t>
      </w:r>
      <w:r w:rsidR="0046218C">
        <w:rPr>
          <w:rFonts w:ascii="Verdana" w:hAnsi="Verdana"/>
          <w:sz w:val="18"/>
          <w:szCs w:val="18"/>
        </w:rPr>
        <w:t>, dit</w:t>
      </w:r>
      <w:r w:rsidRPr="00DF4834">
        <w:rPr>
          <w:rFonts w:ascii="Verdana" w:hAnsi="Verdana"/>
          <w:sz w:val="18"/>
          <w:szCs w:val="18"/>
        </w:rPr>
        <w:t xml:space="preserve"> om te voorkomen dat er nieuwe onaanvaardbare verschillen </w:t>
      </w:r>
      <w:r w:rsidR="0046218C">
        <w:rPr>
          <w:rFonts w:ascii="Verdana" w:hAnsi="Verdana"/>
          <w:sz w:val="18"/>
          <w:szCs w:val="18"/>
        </w:rPr>
        <w:t xml:space="preserve">in het versterkingsgebied </w:t>
      </w:r>
      <w:r w:rsidRPr="00DF4834">
        <w:rPr>
          <w:rFonts w:ascii="Verdana" w:hAnsi="Verdana"/>
          <w:sz w:val="18"/>
          <w:szCs w:val="18"/>
        </w:rPr>
        <w:t xml:space="preserve">worden gecreëerd. De lokale stuurgroepen die per versterkingsgemeente zijn ingericht hebben een centrale rol in het bepalen van de onaanvaardbaarheid én het voorstel om </w:t>
      </w:r>
      <w:r w:rsidR="0046218C">
        <w:rPr>
          <w:rFonts w:ascii="Verdana" w:hAnsi="Verdana"/>
          <w:sz w:val="18"/>
          <w:szCs w:val="18"/>
        </w:rPr>
        <w:t xml:space="preserve">de onaanvaardbare </w:t>
      </w:r>
      <w:r w:rsidRPr="00DF4834">
        <w:rPr>
          <w:rFonts w:ascii="Verdana" w:hAnsi="Verdana"/>
          <w:sz w:val="18"/>
          <w:szCs w:val="18"/>
        </w:rPr>
        <w:t>verschil</w:t>
      </w:r>
      <w:r w:rsidR="00CC277D">
        <w:rPr>
          <w:rFonts w:ascii="Verdana" w:hAnsi="Verdana"/>
          <w:sz w:val="18"/>
          <w:szCs w:val="18"/>
        </w:rPr>
        <w:t>len</w:t>
      </w:r>
      <w:r w:rsidRPr="00DF4834">
        <w:rPr>
          <w:rFonts w:ascii="Verdana" w:hAnsi="Verdana"/>
          <w:sz w:val="18"/>
          <w:szCs w:val="18"/>
        </w:rPr>
        <w:t xml:space="preserve"> te dempen.  </w:t>
      </w:r>
    </w:p>
    <w:p w:rsidR="00D21DD8" w:rsidP="0002416E" w14:paraId="033F8B27" w14:textId="3EC83172">
      <w:pPr>
        <w:rPr>
          <w:rFonts w:ascii="Verdana" w:hAnsi="Verdana"/>
          <w:sz w:val="18"/>
          <w:szCs w:val="18"/>
        </w:rPr>
      </w:pPr>
      <w:r w:rsidRPr="00DF4834">
        <w:rPr>
          <w:rFonts w:ascii="Verdana" w:hAnsi="Verdana"/>
          <w:sz w:val="18"/>
          <w:szCs w:val="18"/>
        </w:rPr>
        <w:t xml:space="preserve">Om het mogelijk te maken dat al vooruitlopend op de inwerkingtreding van artikel 19d verschillen worden aangepakt die niet op die inwerkingtreding kunnen wachten, wordt aan dit nieuwe artikel terugwerkende kracht verleend in artikel V. Omdat de aanpak van verschillen altijd in nauw overleg met de betrokken bewoners of ondernemers die eigenaar zijn van het gebouw wordt bepaald en uitgevoerd, en nooit tegen hun wil, en er geen derde belanghebbenden zijn, bestaat er geen bezwaar tegen deze terugwerkende kracht. </w:t>
      </w:r>
      <w:r w:rsidRPr="00D21DD8">
        <w:rPr>
          <w:rFonts w:ascii="Verdana" w:hAnsi="Verdana"/>
          <w:sz w:val="18"/>
          <w:szCs w:val="18"/>
        </w:rPr>
        <w:t xml:space="preserve">Voor de datum daarvoor is gekozen voor het moment </w:t>
      </w:r>
      <w:r w:rsidRPr="00D21DD8">
        <w:rPr>
          <w:rFonts w:ascii="Verdana" w:hAnsi="Verdana"/>
          <w:sz w:val="18"/>
          <w:szCs w:val="18"/>
        </w:rPr>
        <w:t xml:space="preserve">waarop het kabinet Nij </w:t>
      </w:r>
      <w:r>
        <w:rPr>
          <w:rFonts w:ascii="Verdana" w:hAnsi="Verdana"/>
          <w:sz w:val="18"/>
          <w:szCs w:val="18"/>
        </w:rPr>
        <w:t>B</w:t>
      </w:r>
      <w:r w:rsidRPr="00D21DD8">
        <w:rPr>
          <w:rFonts w:ascii="Verdana" w:hAnsi="Verdana"/>
          <w:sz w:val="18"/>
          <w:szCs w:val="18"/>
        </w:rPr>
        <w:t>egun</w:t>
      </w:r>
      <w:r w:rsidRPr="00D21DD8">
        <w:rPr>
          <w:rFonts w:ascii="Verdana" w:hAnsi="Verdana"/>
          <w:sz w:val="18"/>
          <w:szCs w:val="18"/>
        </w:rPr>
        <w:t xml:space="preserve"> met daarin opgenomen maatregel 12 publiceerde</w:t>
      </w:r>
      <w:r w:rsidRPr="00D21DD8">
        <w:rPr>
          <w:rFonts w:ascii="Verdana" w:hAnsi="Verdana"/>
          <w:sz w:val="18"/>
          <w:szCs w:val="18"/>
        </w:rPr>
        <w:t xml:space="preserve">, </w:t>
      </w:r>
      <w:r w:rsidRPr="00D21DD8">
        <w:rPr>
          <w:rFonts w:ascii="Verdana" w:hAnsi="Verdana"/>
          <w:sz w:val="18"/>
          <w:szCs w:val="18"/>
        </w:rPr>
        <w:t>te weten 25 april 2023.</w:t>
      </w:r>
    </w:p>
    <w:p w:rsidR="0002416E" w:rsidP="0002416E" w14:paraId="7568024A" w14:textId="4782E2B1">
      <w:pPr>
        <w:rPr>
          <w:rFonts w:ascii="Verdana" w:hAnsi="Verdana"/>
          <w:sz w:val="18"/>
          <w:szCs w:val="18"/>
        </w:rPr>
      </w:pPr>
      <w:r w:rsidRPr="00D21DD8">
        <w:rPr>
          <w:rFonts w:ascii="Verdana" w:hAnsi="Verdana"/>
          <w:sz w:val="18"/>
          <w:szCs w:val="18"/>
        </w:rPr>
        <w:t xml:space="preserve"> </w:t>
      </w:r>
      <w:r w:rsidRPr="00D21DD8" w:rsidR="00DF4834">
        <w:rPr>
          <w:rFonts w:ascii="Verdana" w:hAnsi="Verdana"/>
          <w:i/>
          <w:iCs/>
          <w:sz w:val="18"/>
          <w:szCs w:val="18"/>
        </w:rPr>
        <w:t>Wijzigingen ten aanzien van artikel 1 van de Mijnbouwwet</w:t>
      </w:r>
    </w:p>
    <w:p w:rsidRPr="00DF4834" w:rsidR="00DF4834" w:rsidP="0002416E" w14:paraId="4F7626CD" w14:textId="727A5A45">
      <w:pPr>
        <w:rPr>
          <w:rFonts w:ascii="Verdana" w:hAnsi="Verdana"/>
          <w:sz w:val="18"/>
          <w:szCs w:val="18"/>
        </w:rPr>
      </w:pPr>
      <w:r>
        <w:rPr>
          <w:rFonts w:ascii="Verdana" w:hAnsi="Verdana"/>
          <w:sz w:val="18"/>
          <w:szCs w:val="18"/>
        </w:rPr>
        <w:t xml:space="preserve">In de voorgestelde wijziging van artikel 1 van de Mijnbouwwet is abusievelijk in de aanhef van de wijzigingsopdracht verwezen naar een onjuist onderdeel. Dit wordt met deze nota van wijziging hersteld. Daarmee wordt aangesloten bij de op grond van artikel IV, onderdeel A, van de Verzamelwet KGG </w:t>
      </w:r>
      <w:r w:rsidR="00CC277D">
        <w:rPr>
          <w:rFonts w:ascii="Verdana" w:hAnsi="Verdana"/>
          <w:sz w:val="18"/>
          <w:szCs w:val="18"/>
        </w:rPr>
        <w:t xml:space="preserve">2026 </w:t>
      </w:r>
      <w:r>
        <w:rPr>
          <w:rFonts w:ascii="Verdana" w:hAnsi="Verdana"/>
          <w:sz w:val="18"/>
          <w:szCs w:val="18"/>
        </w:rPr>
        <w:t xml:space="preserve">(Stb. 2025, 349) doorgevoerde aanpassing in artikel 1 van de Mijnbouwwet die op 1 januari jl. van kracht is geworden. </w:t>
      </w:r>
    </w:p>
    <w:p w:rsidR="0002416E" w14:paraId="03508DA3" w14:textId="77777777">
      <w:pPr>
        <w:rPr>
          <w:rFonts w:ascii="Verdana" w:hAnsi="Verdana"/>
          <w:sz w:val="18"/>
          <w:szCs w:val="18"/>
        </w:rPr>
      </w:pPr>
    </w:p>
    <w:p w:rsidRPr="0002416E" w:rsidR="008F1BCC" w14:paraId="7AA1F03F" w14:textId="5EE9ACA2">
      <w:pPr>
        <w:rPr>
          <w:rFonts w:ascii="Verdana" w:hAnsi="Verdana"/>
          <w:sz w:val="18"/>
          <w:szCs w:val="18"/>
        </w:rPr>
      </w:pPr>
      <w:r>
        <w:rPr>
          <w:rFonts w:ascii="Verdana" w:hAnsi="Verdana"/>
          <w:sz w:val="18"/>
          <w:szCs w:val="18"/>
        </w:rPr>
        <w:t>De Staatssecretaris van Binnenlandse Zaken en Koninkrijksrelaties,</w:t>
      </w:r>
    </w:p>
    <w:sectPr>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D13" w14:paraId="4EEEFC49" w14:textId="3F2EAD49">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007110" cy="357505"/>
              <wp:effectExtent l="0" t="0" r="2540" b="0"/>
              <wp:wrapNone/>
              <wp:docPr id="237972946"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7110" cy="357505"/>
                      </a:xfrm>
                      <a:prstGeom prst="rect">
                        <a:avLst/>
                      </a:prstGeom>
                      <a:noFill/>
                      <a:ln>
                        <a:noFill/>
                      </a:ln>
                    </wps:spPr>
                    <wps:txbx>
                      <w:txbxContent>
                        <w:p w:rsidR="00AC0D13" w:rsidRPr="00AC0D13" w:rsidP="00AC0D13" w14:textId="0447EA8A">
                          <w:pPr>
                            <w:spacing w:after="0"/>
                            <w:rPr>
                              <w:rFonts w:ascii="Aptos" w:eastAsia="Aptos" w:hAnsi="Aptos" w:cs="Aptos"/>
                              <w:noProof/>
                              <w:color w:val="000000"/>
                              <w:sz w:val="20"/>
                              <w:szCs w:val="20"/>
                            </w:rPr>
                          </w:pPr>
                          <w:r w:rsidRPr="00AC0D13">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9.3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AC0D13" w:rsidRPr="00AC0D13" w:rsidP="00AC0D13" w14:paraId="39B8DECB" w14:textId="0447EA8A">
                    <w:pPr>
                      <w:spacing w:after="0"/>
                      <w:rPr>
                        <w:rFonts w:ascii="Aptos" w:eastAsia="Aptos" w:hAnsi="Aptos" w:cs="Aptos"/>
                        <w:noProof/>
                        <w:color w:val="000000"/>
                        <w:sz w:val="20"/>
                        <w:szCs w:val="20"/>
                      </w:rPr>
                    </w:pPr>
                    <w:r w:rsidRPr="00AC0D13">
                      <w:rPr>
                        <w:rFonts w:ascii="Aptos" w:eastAsia="Aptos" w:hAnsi="Aptos" w:cs="Aptos"/>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D13" w14:paraId="6A988001" w14:textId="0863B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D13" w14:paraId="4B954ED1" w14:textId="4CDE098B">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7110" cy="357505"/>
              <wp:effectExtent l="0" t="0" r="2540" b="0"/>
              <wp:wrapNone/>
              <wp:docPr id="187046617"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7110" cy="357505"/>
                      </a:xfrm>
                      <a:prstGeom prst="rect">
                        <a:avLst/>
                      </a:prstGeom>
                      <a:noFill/>
                      <a:ln>
                        <a:noFill/>
                      </a:ln>
                    </wps:spPr>
                    <wps:txbx>
                      <w:txbxContent>
                        <w:p w:rsidR="00AC0D13" w:rsidRPr="00AC0D13" w:rsidP="00AC0D13" w14:textId="00B6E368">
                          <w:pPr>
                            <w:spacing w:after="0"/>
                            <w:rPr>
                              <w:rFonts w:ascii="Aptos" w:eastAsia="Aptos" w:hAnsi="Aptos" w:cs="Aptos"/>
                              <w:noProof/>
                              <w:color w:val="000000"/>
                              <w:sz w:val="20"/>
                              <w:szCs w:val="20"/>
                            </w:rPr>
                          </w:pPr>
                          <w:r w:rsidRPr="00AC0D13">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0" type="#_x0000_t202" alt="Intern gebruik" style="width:79.3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C0D13" w:rsidRPr="00AC0D13" w:rsidP="00AC0D13" w14:paraId="50B667BF" w14:textId="00B6E368">
                    <w:pPr>
                      <w:spacing w:after="0"/>
                      <w:rPr>
                        <w:rFonts w:ascii="Aptos" w:eastAsia="Aptos" w:hAnsi="Aptos" w:cs="Aptos"/>
                        <w:noProof/>
                        <w:color w:val="000000"/>
                        <w:sz w:val="20"/>
                        <w:szCs w:val="20"/>
                      </w:rPr>
                    </w:pPr>
                    <w:r w:rsidRPr="00AC0D13">
                      <w:rPr>
                        <w:rFonts w:ascii="Aptos" w:eastAsia="Aptos" w:hAnsi="Aptos" w:cs="Aptos"/>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1F37" w:rsidP="004B374B" w14:paraId="3237F125" w14:textId="77777777">
      <w:pPr>
        <w:spacing w:after="0" w:line="240" w:lineRule="auto"/>
      </w:pPr>
      <w:r>
        <w:separator/>
      </w:r>
    </w:p>
  </w:footnote>
  <w:footnote w:type="continuationSeparator" w:id="1">
    <w:p w:rsidR="00241F37" w:rsidP="004B374B" w14:paraId="352A8B01" w14:textId="77777777">
      <w:pPr>
        <w:spacing w:after="0" w:line="240" w:lineRule="auto"/>
      </w:pPr>
      <w:r>
        <w:continuationSeparator/>
      </w:r>
    </w:p>
  </w:footnote>
  <w:footnote w:id="2">
    <w:p w:rsidR="004B374B" w:rsidP="004B374B" w14:paraId="11B2C4F6" w14:textId="77777777">
      <w:pPr>
        <w:pStyle w:val="FootnoteText"/>
      </w:pPr>
      <w:r>
        <w:rPr>
          <w:rStyle w:val="FootnoteReference"/>
        </w:rPr>
        <w:footnoteRef/>
      </w:r>
      <w:r>
        <w:t xml:space="preserve"> Artikel I, onderdeel H, van de </w:t>
      </w:r>
      <w:r w:rsidRPr="00000392">
        <w:t>Wet van 19 februari 2025 tot wijziging van de</w:t>
      </w:r>
      <w:r>
        <w:t xml:space="preserve"> </w:t>
      </w:r>
      <w:r w:rsidRPr="00000392">
        <w:t>Tijdelijke wet Groningen in verband met het</w:t>
      </w:r>
      <w:r>
        <w:t xml:space="preserve"> </w:t>
      </w:r>
      <w:r w:rsidRPr="00000392">
        <w:t>herstel van omissies en het aanbrengen van</w:t>
      </w:r>
      <w:r>
        <w:t xml:space="preserve"> </w:t>
      </w:r>
      <w:r w:rsidRPr="00000392">
        <w:t>verduidelijkingen</w:t>
      </w:r>
      <w:r>
        <w:t xml:space="preserve"> (Stb. 2025, 62). Deze tekst is voortgekomen uit het amendement Beckerman/Bushoff, Kamerstukken II 2024/25, 36566, nr. 23.</w:t>
      </w:r>
    </w:p>
  </w:footnote>
  <w:footnote w:id="3">
    <w:p w:rsidR="004B374B" w:rsidP="004B374B" w14:paraId="123AB915" w14:textId="07DADF15">
      <w:pPr>
        <w:pStyle w:val="FootnoteText"/>
      </w:pPr>
      <w:r>
        <w:rPr>
          <w:rStyle w:val="FootnoteReference"/>
        </w:rPr>
        <w:footnoteRef/>
      </w:r>
      <w:r>
        <w:t xml:space="preserve"> Ook weer in de versie </w:t>
      </w:r>
      <w:r w:rsidRPr="00C01731">
        <w:t xml:space="preserve">zoals deze na inwerkingtreding van het desbetreffende onderdeel van de wet </w:t>
      </w:r>
      <w:r w:rsidRPr="00C01731" w:rsidR="004B7D0C">
        <w:t>omissies komt</w:t>
      </w:r>
      <w:r w:rsidRPr="00C01731">
        <w:t xml:space="preserve"> te luiden</w:t>
      </w:r>
      <w:r>
        <w:t>; zie de eerste voetnoot.</w:t>
      </w:r>
    </w:p>
  </w:footnote>
  <w:footnote w:id="4">
    <w:p w:rsidR="00DF4834" w:rsidP="00DF4834" w14:paraId="0E506FC0" w14:textId="77777777">
      <w:pPr>
        <w:pStyle w:val="FootnoteText"/>
      </w:pPr>
      <w:r>
        <w:rPr>
          <w:rStyle w:val="FootnoteReference"/>
        </w:rPr>
        <w:footnoteRef/>
      </w:r>
      <w:r>
        <w:t xml:space="preserve"> </w:t>
      </w:r>
      <w:r w:rsidRPr="009265A0">
        <w:t>Kamerstukken II 2023/24, 36441, nr. 32.</w:t>
      </w:r>
    </w:p>
  </w:footnote>
  <w:footnote w:id="5">
    <w:p w:rsidR="00DF4834" w:rsidP="00DF4834" w14:paraId="3EDBD298" w14:textId="77777777">
      <w:pPr>
        <w:pStyle w:val="FootnoteText"/>
      </w:pPr>
      <w:r>
        <w:rPr>
          <w:rStyle w:val="FootnoteReference"/>
        </w:rPr>
        <w:footnoteRef/>
      </w:r>
      <w:r>
        <w:t xml:space="preserve"> Artikel 2.8b van de </w:t>
      </w:r>
      <w:r w:rsidRPr="005C3E41">
        <w:t>Procedure en werkwijze van het Instituut Mijnbouwschade Groningen 2022</w:t>
      </w:r>
      <w:r>
        <w:t>.</w:t>
      </w:r>
    </w:p>
  </w:footnote>
  <w:footnote w:id="6">
    <w:p w:rsidR="005275B8" w14:paraId="5547A2A4" w14:textId="3F913423">
      <w:pPr>
        <w:pStyle w:val="FootnoteText"/>
      </w:pPr>
      <w:r>
        <w:rPr>
          <w:rStyle w:val="FootnoteReference"/>
        </w:rPr>
        <w:footnoteRef/>
      </w:r>
      <w:r>
        <w:t xml:space="preserve"> </w:t>
      </w:r>
      <w:r w:rsidRPr="009265A0" w:rsidR="00E03F02">
        <w:t>Kamerstukken II 202</w:t>
      </w:r>
      <w:r w:rsidR="00E03F02">
        <w:t>4</w:t>
      </w:r>
      <w:r w:rsidRPr="009265A0" w:rsidR="00E03F02">
        <w:t>/2</w:t>
      </w:r>
      <w:r w:rsidR="00E03F02">
        <w:t>5</w:t>
      </w:r>
      <w:r w:rsidRPr="009265A0" w:rsidR="00E03F02">
        <w:t>, 3</w:t>
      </w:r>
      <w:r w:rsidR="00E03F02">
        <w:t>3529</w:t>
      </w:r>
      <w:r w:rsidRPr="009265A0" w:rsidR="00E03F02">
        <w:t xml:space="preserve">, nr. </w:t>
      </w:r>
      <w:r w:rsidR="00E03F02">
        <w:t>1338</w:t>
      </w:r>
      <w:r w:rsidRPr="009265A0" w:rsidR="00E03F02">
        <w:t>.</w:t>
      </w:r>
    </w:p>
  </w:footnote>
  <w:footnote w:id="7">
    <w:p w:rsidR="00B546AF" w:rsidP="00697A66" w14:paraId="2B4FE0E2" w14:textId="29FE3209">
      <w:pPr>
        <w:pStyle w:val="FootnoteText"/>
      </w:pPr>
      <w:r>
        <w:rPr>
          <w:rStyle w:val="FootnoteReference"/>
        </w:rPr>
        <w:footnoteRef/>
      </w:r>
      <w:r>
        <w:t xml:space="preserve"> </w:t>
      </w:r>
      <w:r w:rsidR="00697A66">
        <w:t>Zie de</w:t>
      </w:r>
      <w:r>
        <w:t xml:space="preserve"> memorie van toelichting </w:t>
      </w:r>
      <w:r w:rsidR="00697A66">
        <w:t xml:space="preserve">bij het </w:t>
      </w:r>
      <w:r>
        <w:t xml:space="preserve">wetsvoorstel </w:t>
      </w:r>
      <w:r w:rsidR="00697A66">
        <w:t>tot wijziging van de Tijdelijke wet Groningen in verband met de versterking van gebouwen in de provincie Groningen: Kamerstukken II 2020/21, 35603, nr. 3, p. 16/17.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442" w14:paraId="66E3F7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442" w14:paraId="37045B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442" w14:paraId="26BE5C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633D03"/>
    <w:multiLevelType w:val="hybridMultilevel"/>
    <w:tmpl w:val="EDE277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88968E0"/>
    <w:multiLevelType w:val="hybridMultilevel"/>
    <w:tmpl w:val="5A2227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373A24"/>
    <w:multiLevelType w:val="hybridMultilevel"/>
    <w:tmpl w:val="9418F736"/>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F0121A"/>
    <w:multiLevelType w:val="hybridMultilevel"/>
    <w:tmpl w:val="FB8CD34A"/>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D25420C"/>
    <w:multiLevelType w:val="hybridMultilevel"/>
    <w:tmpl w:val="BE1A98E6"/>
    <w:lvl w:ilvl="0">
      <w:start w:val="1"/>
      <w:numFmt w:val="decimal"/>
      <w:lvlText w:val="%1."/>
      <w:lvlJc w:val="left"/>
      <w:pPr>
        <w:ind w:left="720" w:hanging="360"/>
      </w:pPr>
      <w:rPr>
        <w:rFonts w:ascii="Verdana" w:hAnsi="Verdan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232935">
    <w:abstractNumId w:val="3"/>
  </w:num>
  <w:num w:numId="2" w16cid:durableId="459568603">
    <w:abstractNumId w:val="2"/>
  </w:num>
  <w:num w:numId="3" w16cid:durableId="2140760240">
    <w:abstractNumId w:val="0"/>
  </w:num>
  <w:num w:numId="4" w16cid:durableId="305400050">
    <w:abstractNumId w:val="4"/>
  </w:num>
  <w:num w:numId="5" w16cid:durableId="103449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B2"/>
    <w:rsid w:val="00000392"/>
    <w:rsid w:val="00015221"/>
    <w:rsid w:val="0002416E"/>
    <w:rsid w:val="0002577F"/>
    <w:rsid w:val="000369A3"/>
    <w:rsid w:val="00037027"/>
    <w:rsid w:val="000469AB"/>
    <w:rsid w:val="00052340"/>
    <w:rsid w:val="00080983"/>
    <w:rsid w:val="000D0682"/>
    <w:rsid w:val="000E573C"/>
    <w:rsid w:val="000F2618"/>
    <w:rsid w:val="00105D0C"/>
    <w:rsid w:val="00130B13"/>
    <w:rsid w:val="00154672"/>
    <w:rsid w:val="001560B2"/>
    <w:rsid w:val="00160428"/>
    <w:rsid w:val="001A6146"/>
    <w:rsid w:val="001B16DC"/>
    <w:rsid w:val="001B7EAA"/>
    <w:rsid w:val="001C5F6C"/>
    <w:rsid w:val="001E19A8"/>
    <w:rsid w:val="00210F4D"/>
    <w:rsid w:val="00214A52"/>
    <w:rsid w:val="00241F37"/>
    <w:rsid w:val="002600E1"/>
    <w:rsid w:val="002808A3"/>
    <w:rsid w:val="00283E17"/>
    <w:rsid w:val="0029598E"/>
    <w:rsid w:val="002C21F0"/>
    <w:rsid w:val="002F3521"/>
    <w:rsid w:val="00304D48"/>
    <w:rsid w:val="00387227"/>
    <w:rsid w:val="003A62F5"/>
    <w:rsid w:val="003A7245"/>
    <w:rsid w:val="003C6859"/>
    <w:rsid w:val="003D1715"/>
    <w:rsid w:val="003D70DB"/>
    <w:rsid w:val="003E6B53"/>
    <w:rsid w:val="003F76DC"/>
    <w:rsid w:val="0040673D"/>
    <w:rsid w:val="00423EF4"/>
    <w:rsid w:val="00426715"/>
    <w:rsid w:val="00435F4B"/>
    <w:rsid w:val="00445235"/>
    <w:rsid w:val="00454B52"/>
    <w:rsid w:val="0046218C"/>
    <w:rsid w:val="00475491"/>
    <w:rsid w:val="00476C56"/>
    <w:rsid w:val="004929E6"/>
    <w:rsid w:val="0049620E"/>
    <w:rsid w:val="004B374B"/>
    <w:rsid w:val="004B7D0C"/>
    <w:rsid w:val="004C777F"/>
    <w:rsid w:val="004F60AA"/>
    <w:rsid w:val="00503453"/>
    <w:rsid w:val="00507606"/>
    <w:rsid w:val="0051636E"/>
    <w:rsid w:val="005275B8"/>
    <w:rsid w:val="00537959"/>
    <w:rsid w:val="00540F38"/>
    <w:rsid w:val="00560C53"/>
    <w:rsid w:val="005B3706"/>
    <w:rsid w:val="005C3E41"/>
    <w:rsid w:val="005D682C"/>
    <w:rsid w:val="005E0D69"/>
    <w:rsid w:val="005F4008"/>
    <w:rsid w:val="006037BD"/>
    <w:rsid w:val="0065524F"/>
    <w:rsid w:val="00697682"/>
    <w:rsid w:val="00697A66"/>
    <w:rsid w:val="006B2015"/>
    <w:rsid w:val="006C3F6B"/>
    <w:rsid w:val="006E41C5"/>
    <w:rsid w:val="00712737"/>
    <w:rsid w:val="00756E6B"/>
    <w:rsid w:val="007738F7"/>
    <w:rsid w:val="007756A9"/>
    <w:rsid w:val="00783F7B"/>
    <w:rsid w:val="00795EFA"/>
    <w:rsid w:val="007C7B55"/>
    <w:rsid w:val="007D7A1D"/>
    <w:rsid w:val="007E1583"/>
    <w:rsid w:val="007E6E9C"/>
    <w:rsid w:val="00830CB2"/>
    <w:rsid w:val="00843ACD"/>
    <w:rsid w:val="00847116"/>
    <w:rsid w:val="00866ED1"/>
    <w:rsid w:val="00871496"/>
    <w:rsid w:val="00881B93"/>
    <w:rsid w:val="008863E4"/>
    <w:rsid w:val="008A15B1"/>
    <w:rsid w:val="008B7F60"/>
    <w:rsid w:val="008C37D7"/>
    <w:rsid w:val="008D423B"/>
    <w:rsid w:val="008E395C"/>
    <w:rsid w:val="008E3B50"/>
    <w:rsid w:val="008F1BCC"/>
    <w:rsid w:val="009015C3"/>
    <w:rsid w:val="009265A0"/>
    <w:rsid w:val="00954C04"/>
    <w:rsid w:val="009D3438"/>
    <w:rsid w:val="009D6804"/>
    <w:rsid w:val="00A04A36"/>
    <w:rsid w:val="00A15065"/>
    <w:rsid w:val="00A51510"/>
    <w:rsid w:val="00A72C83"/>
    <w:rsid w:val="00AA1442"/>
    <w:rsid w:val="00AA1923"/>
    <w:rsid w:val="00AC0D13"/>
    <w:rsid w:val="00AE07AE"/>
    <w:rsid w:val="00B11834"/>
    <w:rsid w:val="00B36083"/>
    <w:rsid w:val="00B546AF"/>
    <w:rsid w:val="00B546FC"/>
    <w:rsid w:val="00B55A4B"/>
    <w:rsid w:val="00B560AF"/>
    <w:rsid w:val="00B565EE"/>
    <w:rsid w:val="00B57B64"/>
    <w:rsid w:val="00B64E7A"/>
    <w:rsid w:val="00B665EB"/>
    <w:rsid w:val="00B7711E"/>
    <w:rsid w:val="00B954E8"/>
    <w:rsid w:val="00B97197"/>
    <w:rsid w:val="00BD2F24"/>
    <w:rsid w:val="00BD4B9F"/>
    <w:rsid w:val="00C01731"/>
    <w:rsid w:val="00C151E5"/>
    <w:rsid w:val="00C25BBB"/>
    <w:rsid w:val="00C26BEE"/>
    <w:rsid w:val="00C96FB7"/>
    <w:rsid w:val="00CC277D"/>
    <w:rsid w:val="00CD40EB"/>
    <w:rsid w:val="00CD426F"/>
    <w:rsid w:val="00CE2A8A"/>
    <w:rsid w:val="00CF3509"/>
    <w:rsid w:val="00D0197D"/>
    <w:rsid w:val="00D07D90"/>
    <w:rsid w:val="00D2052F"/>
    <w:rsid w:val="00D21DD8"/>
    <w:rsid w:val="00D24F7C"/>
    <w:rsid w:val="00D25AC7"/>
    <w:rsid w:val="00D37A80"/>
    <w:rsid w:val="00D40732"/>
    <w:rsid w:val="00D71EE8"/>
    <w:rsid w:val="00D7658A"/>
    <w:rsid w:val="00D768E4"/>
    <w:rsid w:val="00DB36E6"/>
    <w:rsid w:val="00DC7BBD"/>
    <w:rsid w:val="00DD5EDE"/>
    <w:rsid w:val="00DF4834"/>
    <w:rsid w:val="00DF54AC"/>
    <w:rsid w:val="00E03F02"/>
    <w:rsid w:val="00E213C0"/>
    <w:rsid w:val="00E722EF"/>
    <w:rsid w:val="00E8059E"/>
    <w:rsid w:val="00E843C6"/>
    <w:rsid w:val="00E85ED1"/>
    <w:rsid w:val="00E97CEC"/>
    <w:rsid w:val="00EA19E2"/>
    <w:rsid w:val="00EC4DE8"/>
    <w:rsid w:val="00EE1AE6"/>
    <w:rsid w:val="00EE59AF"/>
    <w:rsid w:val="00F260F9"/>
    <w:rsid w:val="00F3107D"/>
    <w:rsid w:val="00F707DD"/>
    <w:rsid w:val="00F71BAA"/>
    <w:rsid w:val="00FD3EBC"/>
    <w:rsid w:val="00FD4F7B"/>
    <w:rsid w:val="00FD6741"/>
    <w:rsid w:val="00FF683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43E737"/>
  <w15:chartTrackingRefBased/>
  <w15:docId w15:val="{0734B7FC-E848-46D2-84C6-76C8D5C4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15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15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156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156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156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156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156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156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156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1560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1560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1560B2"/>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1560B2"/>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1560B2"/>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1560B2"/>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1560B2"/>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1560B2"/>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1560B2"/>
    <w:rPr>
      <w:rFonts w:eastAsiaTheme="majorEastAsia" w:cstheme="majorBidi"/>
      <w:color w:val="272727" w:themeColor="text1" w:themeTint="D8"/>
    </w:rPr>
  </w:style>
  <w:style w:type="paragraph" w:styleId="Title">
    <w:name w:val="Title"/>
    <w:basedOn w:val="Normal"/>
    <w:next w:val="Normal"/>
    <w:link w:val="TitelChar"/>
    <w:uiPriority w:val="10"/>
    <w:qFormat/>
    <w:rsid w:val="0015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1560B2"/>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1560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1560B2"/>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1560B2"/>
    <w:pPr>
      <w:spacing w:before="160"/>
      <w:jc w:val="center"/>
    </w:pPr>
    <w:rPr>
      <w:i/>
      <w:iCs/>
      <w:color w:val="404040" w:themeColor="text1" w:themeTint="BF"/>
    </w:rPr>
  </w:style>
  <w:style w:type="character" w:customStyle="1" w:styleId="CitaatChar">
    <w:name w:val="Citaat Char"/>
    <w:basedOn w:val="DefaultParagraphFont"/>
    <w:link w:val="Quote"/>
    <w:uiPriority w:val="29"/>
    <w:rsid w:val="001560B2"/>
    <w:rPr>
      <w:i/>
      <w:iCs/>
      <w:color w:val="404040" w:themeColor="text1" w:themeTint="BF"/>
    </w:rPr>
  </w:style>
  <w:style w:type="paragraph" w:styleId="ListParagraph">
    <w:name w:val="List Paragraph"/>
    <w:basedOn w:val="Normal"/>
    <w:uiPriority w:val="34"/>
    <w:qFormat/>
    <w:rsid w:val="001560B2"/>
    <w:pPr>
      <w:ind w:left="720"/>
      <w:contextualSpacing/>
    </w:pPr>
  </w:style>
  <w:style w:type="character" w:styleId="IntenseEmphasis">
    <w:name w:val="Intense Emphasis"/>
    <w:basedOn w:val="DefaultParagraphFont"/>
    <w:uiPriority w:val="21"/>
    <w:qFormat/>
    <w:rsid w:val="001560B2"/>
    <w:rPr>
      <w:i/>
      <w:iCs/>
      <w:color w:val="0F4761" w:themeColor="accent1" w:themeShade="BF"/>
    </w:rPr>
  </w:style>
  <w:style w:type="paragraph" w:styleId="IntenseQuote">
    <w:name w:val="Intense Quote"/>
    <w:basedOn w:val="Normal"/>
    <w:next w:val="Normal"/>
    <w:link w:val="DuidelijkcitaatChar"/>
    <w:uiPriority w:val="30"/>
    <w:qFormat/>
    <w:rsid w:val="0015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1560B2"/>
    <w:rPr>
      <w:i/>
      <w:iCs/>
      <w:color w:val="0F4761" w:themeColor="accent1" w:themeShade="BF"/>
    </w:rPr>
  </w:style>
  <w:style w:type="character" w:styleId="IntenseReference">
    <w:name w:val="Intense Reference"/>
    <w:basedOn w:val="DefaultParagraphFont"/>
    <w:uiPriority w:val="32"/>
    <w:qFormat/>
    <w:rsid w:val="001560B2"/>
    <w:rPr>
      <w:b/>
      <w:bCs/>
      <w:smallCaps/>
      <w:color w:val="0F4761" w:themeColor="accent1" w:themeShade="BF"/>
      <w:spacing w:val="5"/>
    </w:rPr>
  </w:style>
  <w:style w:type="character" w:styleId="CommentReference">
    <w:name w:val="annotation reference"/>
    <w:basedOn w:val="DefaultParagraphFont"/>
    <w:uiPriority w:val="99"/>
    <w:semiHidden/>
    <w:unhideWhenUsed/>
    <w:rsid w:val="00D0197D"/>
    <w:rPr>
      <w:sz w:val="16"/>
      <w:szCs w:val="16"/>
    </w:rPr>
  </w:style>
  <w:style w:type="paragraph" w:styleId="CommentText">
    <w:name w:val="annotation text"/>
    <w:basedOn w:val="Normal"/>
    <w:link w:val="TekstopmerkingChar"/>
    <w:uiPriority w:val="99"/>
    <w:unhideWhenUsed/>
    <w:rsid w:val="00D0197D"/>
    <w:pPr>
      <w:spacing w:line="240" w:lineRule="auto"/>
    </w:pPr>
    <w:rPr>
      <w:sz w:val="20"/>
      <w:szCs w:val="20"/>
    </w:rPr>
  </w:style>
  <w:style w:type="character" w:customStyle="1" w:styleId="TekstopmerkingChar">
    <w:name w:val="Tekst opmerking Char"/>
    <w:basedOn w:val="DefaultParagraphFont"/>
    <w:link w:val="CommentText"/>
    <w:uiPriority w:val="99"/>
    <w:rsid w:val="00D0197D"/>
    <w:rPr>
      <w:sz w:val="20"/>
      <w:szCs w:val="20"/>
    </w:rPr>
  </w:style>
  <w:style w:type="paragraph" w:styleId="CommentSubject">
    <w:name w:val="annotation subject"/>
    <w:basedOn w:val="CommentText"/>
    <w:next w:val="CommentText"/>
    <w:link w:val="OnderwerpvanopmerkingChar"/>
    <w:uiPriority w:val="99"/>
    <w:semiHidden/>
    <w:unhideWhenUsed/>
    <w:rsid w:val="00D0197D"/>
    <w:rPr>
      <w:b/>
      <w:bCs/>
    </w:rPr>
  </w:style>
  <w:style w:type="character" w:customStyle="1" w:styleId="OnderwerpvanopmerkingChar">
    <w:name w:val="Onderwerp van opmerking Char"/>
    <w:basedOn w:val="TekstopmerkingChar"/>
    <w:link w:val="CommentSubject"/>
    <w:uiPriority w:val="99"/>
    <w:semiHidden/>
    <w:rsid w:val="00D0197D"/>
    <w:rPr>
      <w:b/>
      <w:bCs/>
      <w:sz w:val="20"/>
      <w:szCs w:val="20"/>
    </w:rPr>
  </w:style>
  <w:style w:type="paragraph" w:styleId="FootnoteText">
    <w:name w:val="footnote text"/>
    <w:basedOn w:val="Normal"/>
    <w:link w:val="VoetnoottekstChar"/>
    <w:uiPriority w:val="99"/>
    <w:semiHidden/>
    <w:unhideWhenUsed/>
    <w:rsid w:val="004B374B"/>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4B374B"/>
    <w:rPr>
      <w:sz w:val="20"/>
      <w:szCs w:val="20"/>
    </w:rPr>
  </w:style>
  <w:style w:type="character" w:styleId="FootnoteReference">
    <w:name w:val="footnote reference"/>
    <w:basedOn w:val="DefaultParagraphFont"/>
    <w:uiPriority w:val="99"/>
    <w:semiHidden/>
    <w:unhideWhenUsed/>
    <w:rsid w:val="004B374B"/>
    <w:rPr>
      <w:vertAlign w:val="superscript"/>
    </w:rPr>
  </w:style>
  <w:style w:type="paragraph" w:styleId="Revision">
    <w:name w:val="Revision"/>
    <w:hidden/>
    <w:uiPriority w:val="99"/>
    <w:semiHidden/>
    <w:rsid w:val="009015C3"/>
    <w:pPr>
      <w:spacing w:after="0" w:line="240" w:lineRule="auto"/>
    </w:pPr>
  </w:style>
  <w:style w:type="paragraph" w:styleId="Footer">
    <w:name w:val="footer"/>
    <w:basedOn w:val="Normal"/>
    <w:link w:val="VoettekstChar"/>
    <w:uiPriority w:val="99"/>
    <w:unhideWhenUsed/>
    <w:rsid w:val="00AC0D13"/>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AC0D13"/>
  </w:style>
  <w:style w:type="paragraph" w:styleId="Header">
    <w:name w:val="header"/>
    <w:basedOn w:val="Normal"/>
    <w:link w:val="KoptekstChar"/>
    <w:uiPriority w:val="99"/>
    <w:unhideWhenUsed/>
    <w:rsid w:val="00AA1442"/>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AA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2385</ap:Words>
  <ap:Characters>13121</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2026-01-29T14:32:00.0000000Z</dcterms:created>
  <dcterms:modified xsi:type="dcterms:W3CDTF">2026-01-29T14:32:00.0000000Z</dcterms:modified>
  <dc:creator/>
  <lastModifiedBy/>
  <dc:description>------------------------</dc:description>
  <dc:subject/>
  <dc:title/>
  <keywords/>
  <version/>
  <category/>
</coreProperties>
</file>