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18E" w:rsidR="00B8618E" w:rsidP="00B8618E" w:rsidRDefault="006364EE" w14:paraId="3DA1117A" w14:textId="21EED3F3">
      <w:pPr>
        <w:spacing w:line="240" w:lineRule="auto"/>
        <w:rPr>
          <w:rFonts w:ascii="Calibri" w:hAnsi="Calibri" w:cs="Calibri"/>
          <w:szCs w:val="22"/>
        </w:rPr>
      </w:pPr>
      <w:r w:rsidRPr="00B8618E">
        <w:rPr>
          <w:rFonts w:ascii="Calibri" w:hAnsi="Calibri" w:eastAsia="Aptos" w:cs="Calibri"/>
          <w:bCs/>
          <w:kern w:val="2"/>
          <w:szCs w:val="22"/>
          <w:lang w:eastAsia="en-US"/>
          <w14:ligatures w14:val="standardContextual"/>
        </w:rPr>
        <w:t>22</w:t>
      </w:r>
      <w:r w:rsidRPr="00B8618E" w:rsidR="00B8618E">
        <w:rPr>
          <w:rFonts w:ascii="Calibri" w:hAnsi="Calibri" w:eastAsia="Aptos" w:cs="Calibri"/>
          <w:bCs/>
          <w:kern w:val="2"/>
          <w:szCs w:val="22"/>
          <w:lang w:eastAsia="en-US"/>
          <w14:ligatures w14:val="standardContextual"/>
        </w:rPr>
        <w:t xml:space="preserve"> </w:t>
      </w:r>
      <w:r w:rsidRPr="00B8618E">
        <w:rPr>
          <w:rFonts w:ascii="Calibri" w:hAnsi="Calibri" w:eastAsia="Aptos" w:cs="Calibri"/>
          <w:bCs/>
          <w:kern w:val="2"/>
          <w:szCs w:val="22"/>
          <w:lang w:eastAsia="en-US"/>
          <w14:ligatures w14:val="standardContextual"/>
        </w:rPr>
        <w:t>112</w:t>
      </w:r>
      <w:r w:rsidRPr="00B8618E" w:rsidR="00B8618E">
        <w:rPr>
          <w:rFonts w:ascii="Calibri" w:hAnsi="Calibri" w:eastAsia="Aptos" w:cs="Calibri"/>
          <w:bCs/>
          <w:kern w:val="2"/>
          <w:szCs w:val="22"/>
          <w:lang w:eastAsia="en-US"/>
          <w14:ligatures w14:val="standardContextual"/>
        </w:rPr>
        <w:tab/>
      </w:r>
      <w:r w:rsidRPr="00B8618E" w:rsidR="00B8618E">
        <w:rPr>
          <w:rFonts w:ascii="Calibri" w:hAnsi="Calibri" w:eastAsia="Aptos" w:cs="Calibri"/>
          <w:bCs/>
          <w:kern w:val="2"/>
          <w:szCs w:val="22"/>
          <w:lang w:eastAsia="en-US"/>
          <w14:ligatures w14:val="standardContextual"/>
        </w:rPr>
        <w:tab/>
      </w:r>
      <w:r w:rsidRPr="00B8618E" w:rsidR="00B8618E">
        <w:rPr>
          <w:rFonts w:ascii="Calibri" w:hAnsi="Calibri" w:cs="Calibri"/>
          <w:szCs w:val="22"/>
        </w:rPr>
        <w:t>Nieuwe Commissievoorstellen en initiatieven van de lidstaten van de Europese Unie</w:t>
      </w:r>
    </w:p>
    <w:p w:rsidRPr="00B8618E" w:rsidR="00B8618E" w:rsidP="00B8618E" w:rsidRDefault="00B8618E" w14:paraId="67285155" w14:textId="77777777">
      <w:pPr>
        <w:spacing w:line="240" w:lineRule="auto"/>
        <w:rPr>
          <w:rFonts w:ascii="Calibri" w:hAnsi="Calibri" w:cs="Calibri"/>
          <w:szCs w:val="22"/>
        </w:rPr>
      </w:pPr>
    </w:p>
    <w:p w:rsidRPr="00B8618E" w:rsidR="00B8618E" w:rsidP="00B8618E" w:rsidRDefault="00B8618E" w14:paraId="49F68AAF" w14:textId="77777777">
      <w:pPr>
        <w:spacing w:after="160" w:line="240" w:lineRule="auto"/>
        <w:rPr>
          <w:rFonts w:ascii="Calibri" w:hAnsi="Calibri" w:cs="Calibri"/>
          <w:szCs w:val="22"/>
        </w:rPr>
      </w:pPr>
      <w:r w:rsidRPr="00B8618E">
        <w:rPr>
          <w:rFonts w:ascii="Calibri" w:hAnsi="Calibri" w:eastAsia="Aptos" w:cs="Calibri"/>
          <w:bCs/>
          <w:kern w:val="2"/>
          <w:szCs w:val="22"/>
          <w:lang w:eastAsia="en-US"/>
          <w14:ligatures w14:val="standardContextual"/>
        </w:rPr>
        <w:t xml:space="preserve">Nr. </w:t>
      </w:r>
      <w:r w:rsidRPr="00B8618E" w:rsidR="006364EE">
        <w:rPr>
          <w:rFonts w:ascii="Calibri" w:hAnsi="Calibri" w:eastAsia="Aptos" w:cs="Calibri"/>
          <w:bCs/>
          <w:kern w:val="2"/>
          <w:szCs w:val="22"/>
          <w:lang w:eastAsia="en-US"/>
          <w14:ligatures w14:val="standardContextual"/>
        </w:rPr>
        <w:t>4239</w:t>
      </w:r>
      <w:r w:rsidRPr="00B8618E">
        <w:rPr>
          <w:rFonts w:ascii="Calibri" w:hAnsi="Calibri" w:eastAsia="Aptos" w:cs="Calibri"/>
          <w:bCs/>
          <w:kern w:val="2"/>
          <w:szCs w:val="22"/>
          <w:lang w:eastAsia="en-US"/>
          <w14:ligatures w14:val="standardContextual"/>
        </w:rPr>
        <w:tab/>
        <w:t xml:space="preserve">Brief van de </w:t>
      </w:r>
      <w:r w:rsidRPr="00B8618E">
        <w:rPr>
          <w:rFonts w:ascii="Calibri" w:hAnsi="Calibri" w:cs="Calibri"/>
          <w:szCs w:val="22"/>
        </w:rPr>
        <w:t>minister van Buitenlandse Zaken</w:t>
      </w:r>
    </w:p>
    <w:p w:rsidRPr="00B8618E" w:rsidR="006364EE" w:rsidP="00B8618E" w:rsidRDefault="00B8618E" w14:paraId="33DB69A5" w14:textId="016C2F83">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Aan de Voorzitter van de Tweede Kamer der Staten-Generaal</w:t>
      </w:r>
    </w:p>
    <w:p w:rsidRPr="00B8618E" w:rsidR="00B8618E" w:rsidP="00B8618E" w:rsidRDefault="00B8618E" w14:paraId="798F895B" w14:textId="6708591F">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Den Haag, 30 januari 2026</w:t>
      </w:r>
    </w:p>
    <w:p w:rsidRPr="00B8618E" w:rsidR="006364EE" w:rsidP="00B8618E" w:rsidRDefault="006364EE" w14:paraId="0370B5CA" w14:textId="77777777">
      <w:pPr>
        <w:spacing w:after="160" w:line="240" w:lineRule="auto"/>
        <w:rPr>
          <w:rFonts w:ascii="Calibri" w:hAnsi="Calibri" w:eastAsia="Aptos" w:cs="Calibri"/>
          <w:bCs/>
          <w:kern w:val="2"/>
          <w:szCs w:val="22"/>
          <w:lang w:eastAsia="en-US"/>
          <w14:ligatures w14:val="standardContextual"/>
        </w:rPr>
      </w:pPr>
    </w:p>
    <w:p w:rsidRPr="00B8618E" w:rsidR="006364EE" w:rsidP="00B8618E" w:rsidRDefault="006364EE" w14:paraId="15FAA781"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Overeenkomstig de bestaande afspraken ontvangt u hierbij 10 fiches die werden opgesteld door de werkgroep Beoordeling Nieuwe Commissie voorstellen (BNC).</w:t>
      </w:r>
    </w:p>
    <w:p w:rsidRPr="00B8618E" w:rsidR="006364EE" w:rsidP="00B8618E" w:rsidRDefault="006364EE" w14:paraId="4BF8BE47" w14:textId="77777777">
      <w:pPr>
        <w:spacing w:after="160" w:line="240" w:lineRule="auto"/>
        <w:rPr>
          <w:rFonts w:ascii="Calibri" w:hAnsi="Calibri" w:eastAsia="Aptos" w:cs="Calibri"/>
          <w:bCs/>
          <w:kern w:val="2"/>
          <w:szCs w:val="22"/>
          <w:lang w:eastAsia="en-US"/>
          <w14:ligatures w14:val="standardContextual"/>
        </w:rPr>
      </w:pPr>
    </w:p>
    <w:p w:rsidRPr="00B8618E" w:rsidR="006364EE" w:rsidP="00B8618E" w:rsidRDefault="006364EE" w14:paraId="20A88F66"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Mededeling Versterking van de economische veiligheid van de EU.</w:t>
      </w:r>
    </w:p>
    <w:p w:rsidRPr="00B8618E" w:rsidR="006364EE" w:rsidP="00B8618E" w:rsidRDefault="006364EE" w14:paraId="7D91FB37"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Mededeling EU-Agenda voor Steden (Kamerstuk 22 112, nr. 4240).</w:t>
      </w:r>
    </w:p>
    <w:p w:rsidRPr="00B8618E" w:rsidR="006364EE" w:rsidP="00B8618E" w:rsidRDefault="006364EE" w14:paraId="645F71E7"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Kapitaalmarktintegratie en Toezichtcentralisatie Pakket (KTP) (Kamerstuk 22 112, nr. 4241).</w:t>
      </w:r>
    </w:p>
    <w:p w:rsidRPr="00B8618E" w:rsidR="006364EE" w:rsidP="00B8618E" w:rsidRDefault="006364EE" w14:paraId="3CA18DC0"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Finaliteitsverordening (Kamerstuk 22 112, nr. 4242).</w:t>
      </w:r>
    </w:p>
    <w:p w:rsidRPr="00B8618E" w:rsidR="006364EE" w:rsidP="00B8618E" w:rsidRDefault="006364EE" w14:paraId="1CC7C8A2"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Mededeling over het EU actieplan tegen drugshandel (Kamerstuk 22 112, nr. 4243).</w:t>
      </w:r>
    </w:p>
    <w:p w:rsidRPr="00B8618E" w:rsidR="006364EE" w:rsidP="00B8618E" w:rsidRDefault="006364EE" w14:paraId="3768A613"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RESourceEU actieplan en voorstel tot aanpassing van de verordening kritieke grondstoffen (Kamerstuk 22 112, nr. 4244).</w:t>
      </w:r>
    </w:p>
    <w:p w:rsidRPr="00B8618E" w:rsidR="006364EE" w:rsidP="00B8618E" w:rsidRDefault="006364EE" w14:paraId="44B7FBB9"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Wijzigingsvoorstel Verordening CO2-emissienormen zware bedrijfsvoertuigen (Kamerstuk 22 112, nr. 4245).</w:t>
      </w:r>
    </w:p>
    <w:p w:rsidRPr="00B8618E" w:rsidR="006364EE" w:rsidP="00B8618E" w:rsidRDefault="006364EE" w14:paraId="6140B35C"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Herziening EU-drugsstrategie (Kamerstuk 22 112, nr. 4246).</w:t>
      </w:r>
    </w:p>
    <w:p w:rsidRPr="00B8618E" w:rsidR="006364EE" w:rsidP="00B8618E" w:rsidRDefault="006364EE" w14:paraId="0A2DB162"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 xml:space="preserve">Fiche - Mededeling </w:t>
      </w:r>
      <w:r w:rsidRPr="00B8618E">
        <w:rPr>
          <w:rFonts w:ascii="Calibri" w:hAnsi="Calibri" w:eastAsia="Aptos" w:cs="Calibri"/>
          <w:bCs/>
          <w:i/>
          <w:iCs/>
          <w:kern w:val="2"/>
          <w:szCs w:val="22"/>
          <w:lang w:eastAsia="en-US"/>
          <w14:ligatures w14:val="standardContextual"/>
        </w:rPr>
        <w:t xml:space="preserve">European Democracy Shield </w:t>
      </w:r>
      <w:r w:rsidRPr="00B8618E">
        <w:rPr>
          <w:rFonts w:ascii="Calibri" w:hAnsi="Calibri" w:eastAsia="Aptos" w:cs="Calibri"/>
          <w:bCs/>
          <w:kern w:val="2"/>
          <w:szCs w:val="22"/>
          <w:lang w:eastAsia="en-US"/>
          <w14:ligatures w14:val="standardContextual"/>
        </w:rPr>
        <w:t>(Kamerstuk 22 112, nr. 4247).</w:t>
      </w:r>
    </w:p>
    <w:p w:rsidRPr="00B8618E" w:rsidR="006364EE" w:rsidP="00B8618E" w:rsidRDefault="006364EE" w14:paraId="15FAB1BB" w14:textId="77777777">
      <w:pPr>
        <w:spacing w:after="160" w:line="240" w:lineRule="auto"/>
        <w:rPr>
          <w:rFonts w:ascii="Calibri" w:hAnsi="Calibri" w:eastAsia="Aptos" w:cs="Calibri"/>
          <w:bCs/>
          <w:kern w:val="2"/>
          <w:szCs w:val="22"/>
          <w:lang w:eastAsia="en-US"/>
          <w14:ligatures w14:val="standardContextual"/>
        </w:rPr>
      </w:pPr>
      <w:r w:rsidRPr="00B8618E">
        <w:rPr>
          <w:rFonts w:ascii="Calibri" w:hAnsi="Calibri" w:eastAsia="Aptos" w:cs="Calibri"/>
          <w:bCs/>
          <w:kern w:val="2"/>
          <w:szCs w:val="22"/>
          <w:lang w:eastAsia="en-US"/>
          <w14:ligatures w14:val="standardContextual"/>
        </w:rPr>
        <w:t>Fiche - Mededeling EU strategie Maatschappelijke Organisaties (Kamerstuk 22 112, nr. 4248).</w:t>
      </w:r>
    </w:p>
    <w:p w:rsidRPr="00B8618E" w:rsidR="006364EE" w:rsidP="00B8618E" w:rsidRDefault="006364EE" w14:paraId="4D80FE17" w14:textId="77777777">
      <w:pPr>
        <w:pStyle w:val="Geenafstand"/>
        <w:rPr>
          <w:rFonts w:ascii="Calibri" w:hAnsi="Calibri" w:eastAsia="Aptos" w:cs="Calibri"/>
          <w:szCs w:val="22"/>
          <w:lang w:eastAsia="en-US"/>
        </w:rPr>
      </w:pPr>
    </w:p>
    <w:p w:rsidRPr="00B8618E" w:rsidR="006364EE" w:rsidP="00B8618E" w:rsidRDefault="006364EE" w14:paraId="68A0AA2B" w14:textId="77777777">
      <w:pPr>
        <w:pStyle w:val="Geenafstand"/>
        <w:rPr>
          <w:rFonts w:ascii="Calibri" w:hAnsi="Calibri" w:eastAsia="Aptos" w:cs="Calibri"/>
          <w:szCs w:val="22"/>
          <w:lang w:eastAsia="en-US"/>
        </w:rPr>
      </w:pPr>
      <w:r w:rsidRPr="00B8618E">
        <w:rPr>
          <w:rFonts w:ascii="Calibri" w:hAnsi="Calibri" w:eastAsia="Aptos" w:cs="Calibri"/>
          <w:szCs w:val="22"/>
          <w:lang w:eastAsia="en-US"/>
        </w:rPr>
        <w:t>De minister van Buitenlandse Zaken,</w:t>
      </w:r>
    </w:p>
    <w:p w:rsidR="006364EE" w:rsidP="00B8618E" w:rsidRDefault="006364EE" w14:paraId="2378F11E" w14:textId="77777777">
      <w:pPr>
        <w:pStyle w:val="Geenafstand"/>
        <w:rPr>
          <w:rFonts w:ascii="Calibri" w:hAnsi="Calibri" w:eastAsia="Aptos" w:cs="Calibri"/>
          <w:szCs w:val="22"/>
          <w:lang w:eastAsia="en-US"/>
        </w:rPr>
      </w:pPr>
      <w:r w:rsidRPr="00B8618E">
        <w:rPr>
          <w:rFonts w:ascii="Calibri" w:hAnsi="Calibri" w:eastAsia="Aptos" w:cs="Calibri"/>
          <w:szCs w:val="22"/>
          <w:lang w:eastAsia="en-US"/>
        </w:rPr>
        <w:t>D.M. van Weel</w:t>
      </w:r>
    </w:p>
    <w:p w:rsidRPr="00B8618E" w:rsidR="00B8618E" w:rsidP="00B8618E" w:rsidRDefault="00B8618E" w14:paraId="3447BC60" w14:textId="77777777">
      <w:pPr>
        <w:pStyle w:val="Geenafstand"/>
        <w:rPr>
          <w:rFonts w:ascii="Calibri" w:hAnsi="Calibri" w:eastAsia="Aptos" w:cs="Calibri"/>
          <w:szCs w:val="22"/>
          <w:lang w:eastAsia="en-US"/>
        </w:rPr>
      </w:pPr>
    </w:p>
    <w:p w:rsidRPr="00B8618E" w:rsidR="006364EE" w:rsidP="00B8618E" w:rsidRDefault="006364EE" w14:paraId="71C6DAA5" w14:textId="77777777">
      <w:pPr>
        <w:pStyle w:val="Geenafstand"/>
        <w:rPr>
          <w:rFonts w:ascii="Calibri" w:hAnsi="Calibri" w:eastAsia="Aptos" w:cs="Calibri"/>
          <w:szCs w:val="22"/>
          <w:lang w:eastAsia="en-US"/>
        </w:rPr>
      </w:pPr>
    </w:p>
    <w:p w:rsidRPr="00B8618E" w:rsidR="00B8618E" w:rsidP="00B8618E" w:rsidRDefault="00B8618E" w14:paraId="2F16BB5D" w14:textId="77777777">
      <w:pPr>
        <w:spacing w:line="240" w:lineRule="auto"/>
        <w:rPr>
          <w:rFonts w:ascii="Calibri" w:hAnsi="Calibri" w:eastAsia="Aptos" w:cs="Calibri"/>
          <w:kern w:val="2"/>
          <w:szCs w:val="22"/>
          <w:lang w:eastAsia="en-US"/>
          <w14:ligatures w14:val="standardContextual"/>
        </w:rPr>
      </w:pPr>
      <w:r w:rsidRPr="00B8618E">
        <w:rPr>
          <w:rFonts w:ascii="Calibri" w:hAnsi="Calibri" w:eastAsia="Aptos" w:cs="Calibri"/>
          <w:kern w:val="2"/>
          <w:szCs w:val="22"/>
          <w:lang w:eastAsia="en-US"/>
          <w14:ligatures w14:val="standardContextual"/>
        </w:rPr>
        <w:br w:type="page"/>
      </w:r>
    </w:p>
    <w:p w:rsidRPr="00B8618E" w:rsidR="00F54AFF" w:rsidP="00B8618E" w:rsidRDefault="0064006A" w14:paraId="1A9EE7B2" w14:textId="0B0738B2">
      <w:pPr>
        <w:pStyle w:val="Kop1"/>
        <w:numPr>
          <w:ilvl w:val="0"/>
          <w:numId w:val="0"/>
        </w:numPr>
        <w:spacing w:after="0" w:line="240" w:lineRule="auto"/>
        <w:rPr>
          <w:rFonts w:ascii="Calibri" w:hAnsi="Calibri" w:cs="Calibri"/>
          <w:sz w:val="22"/>
          <w:szCs w:val="22"/>
        </w:rPr>
      </w:pPr>
      <w:r w:rsidRPr="00B8618E">
        <w:rPr>
          <w:rFonts w:ascii="Calibri" w:hAnsi="Calibri" w:cs="Calibri"/>
          <w:b/>
          <w:sz w:val="22"/>
          <w:szCs w:val="22"/>
        </w:rPr>
        <w:lastRenderedPageBreak/>
        <w:t>F</w:t>
      </w:r>
      <w:r w:rsidRPr="00B8618E" w:rsidR="00F54AFF">
        <w:rPr>
          <w:rFonts w:ascii="Calibri" w:hAnsi="Calibri" w:cs="Calibri"/>
          <w:b/>
          <w:sz w:val="22"/>
          <w:szCs w:val="22"/>
        </w:rPr>
        <w:t>iche</w:t>
      </w:r>
      <w:r w:rsidRPr="00B8618E">
        <w:rPr>
          <w:rFonts w:ascii="Calibri" w:hAnsi="Calibri" w:cs="Calibri"/>
          <w:b/>
          <w:sz w:val="22"/>
          <w:szCs w:val="22"/>
        </w:rPr>
        <w:t xml:space="preserve">: </w:t>
      </w:r>
      <w:r w:rsidRPr="00B8618E" w:rsidR="00AF2C62">
        <w:rPr>
          <w:rFonts w:ascii="Calibri" w:hAnsi="Calibri" w:cs="Calibri"/>
          <w:b/>
          <w:sz w:val="22"/>
          <w:szCs w:val="22"/>
        </w:rPr>
        <w:t xml:space="preserve">Mededeling </w:t>
      </w:r>
      <w:r w:rsidRPr="00B8618E" w:rsidR="00126FE8">
        <w:rPr>
          <w:rFonts w:ascii="Calibri" w:hAnsi="Calibri" w:cs="Calibri"/>
          <w:b/>
          <w:sz w:val="22"/>
          <w:szCs w:val="22"/>
        </w:rPr>
        <w:t>Versterking van de economische veiligheid van de EU</w:t>
      </w:r>
    </w:p>
    <w:p w:rsidRPr="00B8618E" w:rsidR="00F54AFF" w:rsidP="00B8618E" w:rsidRDefault="00F54AFF" w14:paraId="5D2B563A" w14:textId="77777777">
      <w:pPr>
        <w:spacing w:line="240" w:lineRule="auto"/>
        <w:rPr>
          <w:rFonts w:ascii="Calibri" w:hAnsi="Calibri" w:cs="Calibri"/>
          <w:b/>
          <w:szCs w:val="22"/>
          <w:u w:val="single"/>
        </w:rPr>
      </w:pPr>
    </w:p>
    <w:p w:rsidRPr="00B8618E" w:rsidR="000D01B7" w:rsidP="00B8618E" w:rsidRDefault="00F54AFF" w14:paraId="6297E29C" w14:textId="77777777">
      <w:pPr>
        <w:numPr>
          <w:ilvl w:val="0"/>
          <w:numId w:val="15"/>
        </w:numPr>
        <w:spacing w:line="240" w:lineRule="auto"/>
        <w:rPr>
          <w:rFonts w:ascii="Calibri" w:hAnsi="Calibri" w:cs="Calibri"/>
          <w:b/>
          <w:szCs w:val="22"/>
        </w:rPr>
      </w:pPr>
      <w:r w:rsidRPr="00B8618E">
        <w:rPr>
          <w:rFonts w:ascii="Calibri" w:hAnsi="Calibri" w:cs="Calibri"/>
          <w:b/>
          <w:szCs w:val="22"/>
        </w:rPr>
        <w:t>Algemene gegevens</w:t>
      </w:r>
    </w:p>
    <w:p w:rsidRPr="00B8618E" w:rsidR="00F54AFF" w:rsidP="00B8618E" w:rsidRDefault="00F54AFF" w14:paraId="77DD57F4" w14:textId="77777777">
      <w:pPr>
        <w:numPr>
          <w:ilvl w:val="0"/>
          <w:numId w:val="19"/>
        </w:numPr>
        <w:spacing w:line="240" w:lineRule="auto"/>
        <w:rPr>
          <w:rFonts w:ascii="Calibri" w:hAnsi="Calibri" w:cs="Calibri"/>
          <w:i/>
          <w:iCs/>
          <w:szCs w:val="22"/>
        </w:rPr>
      </w:pPr>
      <w:r w:rsidRPr="00B8618E">
        <w:rPr>
          <w:rFonts w:ascii="Calibri" w:hAnsi="Calibri" w:cs="Calibri"/>
          <w:i/>
          <w:iCs/>
          <w:szCs w:val="22"/>
        </w:rPr>
        <w:t>Titel voorstel</w:t>
      </w:r>
    </w:p>
    <w:p w:rsidRPr="00B8618E" w:rsidR="00296108" w:rsidP="00B8618E" w:rsidRDefault="00296108" w14:paraId="22F50028" w14:textId="1F33A402">
      <w:pPr>
        <w:spacing w:line="240" w:lineRule="auto"/>
        <w:rPr>
          <w:rFonts w:ascii="Calibri" w:hAnsi="Calibri" w:cs="Calibri"/>
          <w:szCs w:val="22"/>
        </w:rPr>
      </w:pPr>
      <w:r w:rsidRPr="00B8618E">
        <w:rPr>
          <w:rFonts w:ascii="Calibri" w:hAnsi="Calibri" w:cs="Calibri"/>
          <w:szCs w:val="22"/>
        </w:rPr>
        <w:t xml:space="preserve">Gezamenlijke mededeling aan het Europees Parlement en de Raad </w:t>
      </w:r>
      <w:r w:rsidRPr="00B8618E" w:rsidR="00F96325">
        <w:rPr>
          <w:rFonts w:ascii="Calibri" w:hAnsi="Calibri" w:cs="Calibri"/>
          <w:szCs w:val="22"/>
        </w:rPr>
        <w:t xml:space="preserve">- </w:t>
      </w:r>
      <w:r w:rsidRPr="00B8618E">
        <w:rPr>
          <w:rFonts w:ascii="Calibri" w:hAnsi="Calibri" w:cs="Calibri"/>
          <w:szCs w:val="22"/>
        </w:rPr>
        <w:t>‘</w:t>
      </w:r>
      <w:r w:rsidRPr="00B8618E" w:rsidR="00F96325">
        <w:rPr>
          <w:rFonts w:ascii="Calibri" w:hAnsi="Calibri" w:cs="Calibri"/>
          <w:szCs w:val="22"/>
        </w:rPr>
        <w:t>Versterking van de economische veiligheid van de EU</w:t>
      </w:r>
      <w:r w:rsidRPr="00B8618E" w:rsidR="007239A9">
        <w:rPr>
          <w:rFonts w:ascii="Calibri" w:hAnsi="Calibri" w:cs="Calibri"/>
          <w:szCs w:val="22"/>
        </w:rPr>
        <w:t>’</w:t>
      </w:r>
    </w:p>
    <w:p w:rsidRPr="00B8618E" w:rsidR="00296108" w:rsidP="00B8618E" w:rsidRDefault="00296108" w14:paraId="5D34CC21" w14:textId="77777777">
      <w:pPr>
        <w:spacing w:line="240" w:lineRule="auto"/>
        <w:rPr>
          <w:rFonts w:ascii="Calibri" w:hAnsi="Calibri" w:cs="Calibri"/>
          <w:szCs w:val="22"/>
        </w:rPr>
      </w:pPr>
    </w:p>
    <w:p w:rsidRPr="00B8618E" w:rsidR="00F54AFF" w:rsidP="00B8618E" w:rsidRDefault="00F54AFF" w14:paraId="01843151" w14:textId="77777777">
      <w:pPr>
        <w:numPr>
          <w:ilvl w:val="0"/>
          <w:numId w:val="19"/>
        </w:numPr>
        <w:spacing w:line="240" w:lineRule="auto"/>
        <w:rPr>
          <w:rFonts w:ascii="Calibri" w:hAnsi="Calibri" w:cs="Calibri"/>
          <w:i/>
          <w:iCs/>
          <w:szCs w:val="22"/>
        </w:rPr>
      </w:pPr>
      <w:r w:rsidRPr="00B8618E">
        <w:rPr>
          <w:rFonts w:ascii="Calibri" w:hAnsi="Calibri" w:cs="Calibri"/>
          <w:i/>
          <w:iCs/>
          <w:szCs w:val="22"/>
        </w:rPr>
        <w:t xml:space="preserve">Datum </w:t>
      </w:r>
      <w:r w:rsidRPr="00B8618E" w:rsidR="00513C1E">
        <w:rPr>
          <w:rFonts w:ascii="Calibri" w:hAnsi="Calibri" w:cs="Calibri"/>
          <w:i/>
          <w:iCs/>
          <w:szCs w:val="22"/>
        </w:rPr>
        <w:t xml:space="preserve">ontvangst </w:t>
      </w:r>
      <w:r w:rsidRPr="00B8618E">
        <w:rPr>
          <w:rFonts w:ascii="Calibri" w:hAnsi="Calibri" w:cs="Calibri"/>
          <w:i/>
          <w:iCs/>
          <w:szCs w:val="22"/>
        </w:rPr>
        <w:t>Commissiedocument</w:t>
      </w:r>
    </w:p>
    <w:p w:rsidRPr="00B8618E" w:rsidR="00296108" w:rsidP="00B8618E" w:rsidRDefault="00296108" w14:paraId="3B539513" w14:textId="0F801054">
      <w:pPr>
        <w:spacing w:line="240" w:lineRule="auto"/>
        <w:rPr>
          <w:rFonts w:ascii="Calibri" w:hAnsi="Calibri" w:cs="Calibri"/>
          <w:szCs w:val="22"/>
        </w:rPr>
      </w:pPr>
      <w:r w:rsidRPr="00B8618E">
        <w:rPr>
          <w:rFonts w:ascii="Calibri" w:hAnsi="Calibri" w:cs="Calibri"/>
          <w:szCs w:val="22"/>
        </w:rPr>
        <w:t>3 december 2025</w:t>
      </w:r>
    </w:p>
    <w:p w:rsidRPr="00B8618E" w:rsidR="00296108" w:rsidP="00B8618E" w:rsidRDefault="00296108" w14:paraId="0E1FE2A9" w14:textId="77777777">
      <w:pPr>
        <w:spacing w:line="240" w:lineRule="auto"/>
        <w:rPr>
          <w:rFonts w:ascii="Calibri" w:hAnsi="Calibri" w:cs="Calibri"/>
          <w:szCs w:val="22"/>
        </w:rPr>
      </w:pPr>
    </w:p>
    <w:p w:rsidRPr="00B8618E" w:rsidR="00F54AFF" w:rsidP="00B8618E" w:rsidRDefault="00F54AFF" w14:paraId="4764A5B3" w14:textId="77777777">
      <w:pPr>
        <w:numPr>
          <w:ilvl w:val="0"/>
          <w:numId w:val="19"/>
        </w:numPr>
        <w:spacing w:line="240" w:lineRule="auto"/>
        <w:rPr>
          <w:rFonts w:ascii="Calibri" w:hAnsi="Calibri" w:cs="Calibri"/>
          <w:i/>
          <w:iCs/>
          <w:szCs w:val="22"/>
        </w:rPr>
      </w:pPr>
      <w:r w:rsidRPr="00B8618E">
        <w:rPr>
          <w:rFonts w:ascii="Calibri" w:hAnsi="Calibri" w:cs="Calibri"/>
          <w:i/>
          <w:iCs/>
          <w:szCs w:val="22"/>
        </w:rPr>
        <w:t>Nr. Commissiedocument</w:t>
      </w:r>
    </w:p>
    <w:p w:rsidRPr="00B8618E" w:rsidR="00296108" w:rsidP="00B8618E" w:rsidRDefault="00296108" w14:paraId="5E8EB4AC" w14:textId="5577D446">
      <w:pPr>
        <w:spacing w:line="240" w:lineRule="auto"/>
        <w:rPr>
          <w:rFonts w:ascii="Calibri" w:hAnsi="Calibri" w:cs="Calibri"/>
          <w:szCs w:val="22"/>
        </w:rPr>
      </w:pPr>
      <w:r w:rsidRPr="00B8618E">
        <w:rPr>
          <w:rFonts w:ascii="Calibri" w:hAnsi="Calibri" w:cs="Calibri"/>
          <w:szCs w:val="22"/>
        </w:rPr>
        <w:t>JOIN (2024) 977</w:t>
      </w:r>
    </w:p>
    <w:p w:rsidRPr="00B8618E" w:rsidR="00296108" w:rsidP="00B8618E" w:rsidRDefault="00296108" w14:paraId="777FCED7" w14:textId="77777777">
      <w:pPr>
        <w:spacing w:line="240" w:lineRule="auto"/>
        <w:rPr>
          <w:rFonts w:ascii="Calibri" w:hAnsi="Calibri" w:cs="Calibri"/>
          <w:szCs w:val="22"/>
        </w:rPr>
      </w:pPr>
    </w:p>
    <w:p w:rsidRPr="00B8618E" w:rsidR="00F54AFF" w:rsidP="00B8618E" w:rsidRDefault="001D558D" w14:paraId="7B35A37C" w14:textId="77777777">
      <w:pPr>
        <w:numPr>
          <w:ilvl w:val="0"/>
          <w:numId w:val="19"/>
        </w:numPr>
        <w:spacing w:line="240" w:lineRule="auto"/>
        <w:rPr>
          <w:rFonts w:ascii="Calibri" w:hAnsi="Calibri" w:cs="Calibri"/>
          <w:i/>
          <w:iCs/>
          <w:szCs w:val="22"/>
        </w:rPr>
      </w:pPr>
      <w:r w:rsidRPr="00B8618E">
        <w:rPr>
          <w:rFonts w:ascii="Calibri" w:hAnsi="Calibri" w:cs="Calibri"/>
          <w:i/>
          <w:iCs/>
          <w:szCs w:val="22"/>
        </w:rPr>
        <w:t>EUR</w:t>
      </w:r>
      <w:r w:rsidRPr="00B8618E" w:rsidR="00F54AFF">
        <w:rPr>
          <w:rFonts w:ascii="Calibri" w:hAnsi="Calibri" w:cs="Calibri"/>
          <w:i/>
          <w:iCs/>
          <w:szCs w:val="22"/>
        </w:rPr>
        <w:t>-</w:t>
      </w:r>
      <w:r w:rsidRPr="00B8618E">
        <w:rPr>
          <w:rFonts w:ascii="Calibri" w:hAnsi="Calibri" w:cs="Calibri"/>
          <w:i/>
          <w:iCs/>
          <w:szCs w:val="22"/>
        </w:rPr>
        <w:t>L</w:t>
      </w:r>
      <w:r w:rsidRPr="00B8618E" w:rsidR="00F54AFF">
        <w:rPr>
          <w:rFonts w:ascii="Calibri" w:hAnsi="Calibri" w:cs="Calibri"/>
          <w:i/>
          <w:iCs/>
          <w:szCs w:val="22"/>
        </w:rPr>
        <w:t>ex</w:t>
      </w:r>
    </w:p>
    <w:p w:rsidRPr="00B8618E" w:rsidR="00296108" w:rsidP="00B8618E" w:rsidRDefault="00E66A36" w14:paraId="79F5EBA9" w14:textId="03A875C5">
      <w:pPr>
        <w:spacing w:line="240" w:lineRule="auto"/>
        <w:rPr>
          <w:rFonts w:ascii="Calibri" w:hAnsi="Calibri" w:cs="Calibri"/>
          <w:szCs w:val="22"/>
        </w:rPr>
      </w:pPr>
      <w:hyperlink w:history="1" r:id="rId12">
        <w:r w:rsidRPr="00B8618E">
          <w:rPr>
            <w:rStyle w:val="Hyperlink"/>
            <w:rFonts w:ascii="Calibri" w:hAnsi="Calibri" w:cs="Calibri"/>
            <w:szCs w:val="22"/>
          </w:rPr>
          <w:t>https://eur-lex.europa.eu/legal-content/NL/TXT/?uri=celex:52025JC0977</w:t>
        </w:r>
      </w:hyperlink>
      <w:r w:rsidRPr="00B8618E" w:rsidR="00296108">
        <w:rPr>
          <w:rFonts w:ascii="Calibri" w:hAnsi="Calibri" w:cs="Calibri"/>
          <w:szCs w:val="22"/>
        </w:rPr>
        <w:t xml:space="preserve"> </w:t>
      </w:r>
    </w:p>
    <w:p w:rsidRPr="00B8618E" w:rsidR="00AF2C62" w:rsidP="00B8618E" w:rsidRDefault="00AF2C62" w14:paraId="700A460D" w14:textId="77777777">
      <w:pPr>
        <w:spacing w:line="240" w:lineRule="auto"/>
        <w:rPr>
          <w:rFonts w:ascii="Calibri" w:hAnsi="Calibri" w:cs="Calibri"/>
          <w:szCs w:val="22"/>
        </w:rPr>
      </w:pPr>
    </w:p>
    <w:p w:rsidRPr="00B8618E" w:rsidR="00EA4C91" w:rsidP="00B8618E" w:rsidRDefault="00F54AFF" w14:paraId="53CDC116" w14:textId="77777777">
      <w:pPr>
        <w:numPr>
          <w:ilvl w:val="0"/>
          <w:numId w:val="19"/>
        </w:numPr>
        <w:spacing w:line="240" w:lineRule="auto"/>
        <w:rPr>
          <w:rFonts w:ascii="Calibri" w:hAnsi="Calibri" w:cs="Calibri"/>
          <w:i/>
          <w:iCs/>
          <w:szCs w:val="22"/>
          <w:lang w:val="fr-FR"/>
        </w:rPr>
      </w:pPr>
      <w:r w:rsidRPr="00B8618E">
        <w:rPr>
          <w:rFonts w:ascii="Calibri" w:hAnsi="Calibri" w:cs="Calibri"/>
          <w:i/>
          <w:iCs/>
          <w:szCs w:val="22"/>
          <w:lang w:val="fr-FR"/>
        </w:rPr>
        <w:t>Nr. impact assessment Commissie en Opinie</w:t>
      </w:r>
      <w:r w:rsidRPr="00B8618E" w:rsidR="00FE7565">
        <w:rPr>
          <w:rFonts w:ascii="Calibri" w:hAnsi="Calibri" w:cs="Calibri"/>
          <w:i/>
          <w:iCs/>
          <w:szCs w:val="22"/>
          <w:lang w:val="fr-FR"/>
        </w:rPr>
        <w:t xml:space="preserve"> </w:t>
      </w:r>
    </w:p>
    <w:p w:rsidRPr="00B8618E" w:rsidR="00296108" w:rsidP="00B8618E" w:rsidRDefault="00296108" w14:paraId="7339F1A6" w14:textId="1B27ACB5">
      <w:pPr>
        <w:spacing w:line="240" w:lineRule="auto"/>
        <w:rPr>
          <w:rFonts w:ascii="Calibri" w:hAnsi="Calibri" w:cs="Calibri"/>
          <w:szCs w:val="22"/>
          <w:lang w:val="fr-FR"/>
        </w:rPr>
      </w:pPr>
      <w:r w:rsidRPr="00B8618E">
        <w:rPr>
          <w:rFonts w:ascii="Calibri" w:hAnsi="Calibri" w:cs="Calibri"/>
          <w:szCs w:val="22"/>
          <w:lang w:val="fr-FR"/>
        </w:rPr>
        <w:t>Niet opgesteld</w:t>
      </w:r>
    </w:p>
    <w:p w:rsidRPr="00B8618E" w:rsidR="00AF2C62" w:rsidP="00B8618E" w:rsidRDefault="00AF2C62" w14:paraId="6EBF3C0D" w14:textId="77777777">
      <w:pPr>
        <w:spacing w:line="240" w:lineRule="auto"/>
        <w:rPr>
          <w:rFonts w:ascii="Calibri" w:hAnsi="Calibri" w:cs="Calibri"/>
          <w:szCs w:val="22"/>
          <w:lang w:val="fr-FR"/>
        </w:rPr>
      </w:pPr>
    </w:p>
    <w:p w:rsidRPr="00B8618E" w:rsidR="00296108" w:rsidP="00B8618E" w:rsidRDefault="00F54AFF" w14:paraId="3F2054CE" w14:textId="6899B0A2">
      <w:pPr>
        <w:numPr>
          <w:ilvl w:val="0"/>
          <w:numId w:val="19"/>
        </w:numPr>
        <w:spacing w:line="240" w:lineRule="auto"/>
        <w:rPr>
          <w:rFonts w:ascii="Calibri" w:hAnsi="Calibri" w:cs="Calibri"/>
          <w:i/>
          <w:iCs/>
          <w:szCs w:val="22"/>
        </w:rPr>
      </w:pPr>
      <w:r w:rsidRPr="00B8618E">
        <w:rPr>
          <w:rFonts w:ascii="Calibri" w:hAnsi="Calibri" w:cs="Calibri"/>
          <w:i/>
          <w:iCs/>
          <w:szCs w:val="22"/>
        </w:rPr>
        <w:t>Behandelingstraject Raad</w:t>
      </w:r>
    </w:p>
    <w:p w:rsidRPr="00B8618E" w:rsidR="00296108" w:rsidP="00B8618E" w:rsidRDefault="00296108" w14:paraId="335EBB98" w14:textId="45949DBE">
      <w:pPr>
        <w:spacing w:line="240" w:lineRule="auto"/>
        <w:rPr>
          <w:rFonts w:ascii="Calibri" w:hAnsi="Calibri" w:cs="Calibri"/>
          <w:szCs w:val="22"/>
        </w:rPr>
      </w:pPr>
      <w:r w:rsidRPr="00B8618E">
        <w:rPr>
          <w:rFonts w:ascii="Calibri" w:hAnsi="Calibri" w:cs="Calibri"/>
          <w:szCs w:val="22"/>
        </w:rPr>
        <w:t>Raad Buitenlandse Zaken</w:t>
      </w:r>
      <w:r w:rsidRPr="00B8618E" w:rsidR="00F96325">
        <w:rPr>
          <w:rFonts w:ascii="Calibri" w:hAnsi="Calibri" w:cs="Calibri"/>
          <w:szCs w:val="22"/>
        </w:rPr>
        <w:t xml:space="preserve"> Handel</w:t>
      </w:r>
    </w:p>
    <w:p w:rsidRPr="00B8618E" w:rsidR="00296108" w:rsidP="00B8618E" w:rsidRDefault="00296108" w14:paraId="0911BB40" w14:textId="77777777">
      <w:pPr>
        <w:spacing w:line="240" w:lineRule="auto"/>
        <w:rPr>
          <w:rFonts w:ascii="Calibri" w:hAnsi="Calibri" w:cs="Calibri"/>
          <w:szCs w:val="22"/>
        </w:rPr>
      </w:pPr>
    </w:p>
    <w:p w:rsidRPr="00B8618E" w:rsidR="000D01B7" w:rsidP="00B8618E" w:rsidRDefault="000D01B7" w14:paraId="06FF4929" w14:textId="77777777">
      <w:pPr>
        <w:numPr>
          <w:ilvl w:val="0"/>
          <w:numId w:val="19"/>
        </w:numPr>
        <w:spacing w:line="240" w:lineRule="auto"/>
        <w:rPr>
          <w:rFonts w:ascii="Calibri" w:hAnsi="Calibri" w:cs="Calibri"/>
          <w:i/>
          <w:szCs w:val="22"/>
        </w:rPr>
      </w:pPr>
      <w:r w:rsidRPr="00B8618E">
        <w:rPr>
          <w:rFonts w:ascii="Calibri" w:hAnsi="Calibri" w:cs="Calibri"/>
          <w:i/>
          <w:szCs w:val="22"/>
        </w:rPr>
        <w:t>Eerstverantwoordelijk ministerie</w:t>
      </w:r>
    </w:p>
    <w:p w:rsidRPr="00B8618E" w:rsidR="00296108" w:rsidP="00B8618E" w:rsidRDefault="00296108" w14:paraId="18B1BCAE" w14:textId="530F8FF3">
      <w:pPr>
        <w:spacing w:line="240" w:lineRule="auto"/>
        <w:rPr>
          <w:rFonts w:ascii="Calibri" w:hAnsi="Calibri" w:cs="Calibri"/>
          <w:i/>
          <w:szCs w:val="22"/>
        </w:rPr>
      </w:pPr>
      <w:r w:rsidRPr="00B8618E">
        <w:rPr>
          <w:rFonts w:ascii="Calibri" w:hAnsi="Calibri" w:cs="Calibri"/>
          <w:szCs w:val="22"/>
        </w:rPr>
        <w:t>Ministerie van Buitenlandse Zaken in nauwe samenwerking met het ministerie van Economische Zaken en het ministerie van Justitie en Veiligheid</w:t>
      </w:r>
    </w:p>
    <w:p w:rsidRPr="00B8618E" w:rsidR="00066C36" w:rsidP="00B8618E" w:rsidRDefault="00066C36" w14:paraId="0AA65E6C" w14:textId="77777777">
      <w:pPr>
        <w:spacing w:line="240" w:lineRule="auto"/>
        <w:rPr>
          <w:rFonts w:ascii="Calibri" w:hAnsi="Calibri" w:cs="Calibri"/>
          <w:szCs w:val="22"/>
        </w:rPr>
      </w:pPr>
    </w:p>
    <w:p w:rsidRPr="00B8618E" w:rsidR="00C531FE" w:rsidP="00B8618E" w:rsidRDefault="008528D9" w14:paraId="47AC558D" w14:textId="2F4294D6">
      <w:pPr>
        <w:numPr>
          <w:ilvl w:val="0"/>
          <w:numId w:val="15"/>
        </w:numPr>
        <w:spacing w:line="240" w:lineRule="auto"/>
        <w:rPr>
          <w:rFonts w:ascii="Calibri" w:hAnsi="Calibri" w:cs="Calibri"/>
          <w:b/>
          <w:szCs w:val="22"/>
        </w:rPr>
      </w:pPr>
      <w:bookmarkStart w:name="_Hlk216277251" w:id="0"/>
      <w:r w:rsidRPr="00B8618E">
        <w:rPr>
          <w:rFonts w:ascii="Calibri" w:hAnsi="Calibri" w:cs="Calibri"/>
          <w:b/>
          <w:szCs w:val="22"/>
        </w:rPr>
        <w:t>Essentie</w:t>
      </w:r>
      <w:r w:rsidRPr="00B8618E" w:rsidR="000D01B7">
        <w:rPr>
          <w:rFonts w:ascii="Calibri" w:hAnsi="Calibri" w:cs="Calibri"/>
          <w:b/>
          <w:szCs w:val="22"/>
        </w:rPr>
        <w:t xml:space="preserve"> voorstel</w:t>
      </w:r>
    </w:p>
    <w:p w:rsidRPr="00B8618E" w:rsidR="00551651" w:rsidP="00B8618E" w:rsidRDefault="00551651" w14:paraId="49F3E7C7" w14:textId="50C2CE08">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 xml:space="preserve">Op 3 december 2025 hebben de Europese Commissie (hierna: Commissie) en de Hoge Vertegenwoordiger (HV) een gezamenlijke mededeling over de </w:t>
      </w:r>
      <w:r w:rsidRPr="00B8618E" w:rsidR="00762F51">
        <w:rPr>
          <w:rFonts w:ascii="Calibri" w:hAnsi="Calibri" w:cs="Calibri"/>
          <w:iCs/>
          <w:szCs w:val="22"/>
        </w:rPr>
        <w:t>v</w:t>
      </w:r>
      <w:r w:rsidRPr="00B8618E">
        <w:rPr>
          <w:rFonts w:ascii="Calibri" w:hAnsi="Calibri" w:cs="Calibri"/>
          <w:iCs/>
          <w:szCs w:val="22"/>
        </w:rPr>
        <w:t xml:space="preserve">ersterking van </w:t>
      </w:r>
      <w:r w:rsidRPr="00B8618E" w:rsidR="00AB26D2">
        <w:rPr>
          <w:rFonts w:ascii="Calibri" w:hAnsi="Calibri" w:cs="Calibri"/>
          <w:iCs/>
          <w:szCs w:val="22"/>
        </w:rPr>
        <w:t xml:space="preserve">de </w:t>
      </w:r>
      <w:r w:rsidRPr="00B8618E" w:rsidR="00F61181">
        <w:rPr>
          <w:rFonts w:ascii="Calibri" w:hAnsi="Calibri" w:cs="Calibri"/>
          <w:iCs/>
          <w:szCs w:val="22"/>
        </w:rPr>
        <w:t>e</w:t>
      </w:r>
      <w:r w:rsidRPr="00B8618E">
        <w:rPr>
          <w:rFonts w:ascii="Calibri" w:hAnsi="Calibri" w:cs="Calibri"/>
          <w:iCs/>
          <w:szCs w:val="22"/>
        </w:rPr>
        <w:t xml:space="preserve">conomische </w:t>
      </w:r>
      <w:r w:rsidRPr="00B8618E" w:rsidR="00762F51">
        <w:rPr>
          <w:rFonts w:ascii="Calibri" w:hAnsi="Calibri" w:cs="Calibri"/>
          <w:iCs/>
          <w:szCs w:val="22"/>
        </w:rPr>
        <w:t>v</w:t>
      </w:r>
      <w:r w:rsidRPr="00B8618E">
        <w:rPr>
          <w:rFonts w:ascii="Calibri" w:hAnsi="Calibri" w:cs="Calibri"/>
          <w:iCs/>
          <w:szCs w:val="22"/>
        </w:rPr>
        <w:t>eiligheid</w:t>
      </w:r>
      <w:r w:rsidRPr="00B8618E" w:rsidR="00F61181">
        <w:rPr>
          <w:rFonts w:ascii="Calibri" w:hAnsi="Calibri" w:cs="Calibri"/>
          <w:iCs/>
          <w:szCs w:val="22"/>
        </w:rPr>
        <w:t xml:space="preserve"> van de Europese Unie</w:t>
      </w:r>
      <w:r w:rsidRPr="00B8618E" w:rsidR="00762F51">
        <w:rPr>
          <w:rFonts w:ascii="Calibri" w:hAnsi="Calibri" w:cs="Calibri"/>
          <w:iCs/>
          <w:szCs w:val="22"/>
        </w:rPr>
        <w:t xml:space="preserve"> (</w:t>
      </w:r>
      <w:r w:rsidRPr="00B8618E" w:rsidR="003D22D2">
        <w:rPr>
          <w:rFonts w:ascii="Calibri" w:hAnsi="Calibri" w:cs="Calibri"/>
          <w:iCs/>
          <w:szCs w:val="22"/>
        </w:rPr>
        <w:t>hierna: mededeling)</w:t>
      </w:r>
      <w:r w:rsidRPr="00B8618E">
        <w:rPr>
          <w:rFonts w:ascii="Calibri" w:hAnsi="Calibri" w:cs="Calibri"/>
          <w:iCs/>
          <w:szCs w:val="22"/>
        </w:rPr>
        <w:t xml:space="preserve"> gepubliceerd. De mededeling </w:t>
      </w:r>
      <w:r w:rsidRPr="00B8618E" w:rsidR="00863601">
        <w:rPr>
          <w:rFonts w:ascii="Calibri" w:hAnsi="Calibri" w:cs="Calibri"/>
          <w:iCs/>
          <w:szCs w:val="22"/>
        </w:rPr>
        <w:t xml:space="preserve">stelt dat economische </w:t>
      </w:r>
      <w:r w:rsidRPr="00B8618E" w:rsidR="003D22D2">
        <w:rPr>
          <w:rFonts w:ascii="Calibri" w:hAnsi="Calibri" w:cs="Calibri"/>
          <w:iCs/>
          <w:szCs w:val="22"/>
        </w:rPr>
        <w:t xml:space="preserve">verwevenheid </w:t>
      </w:r>
      <w:r w:rsidRPr="00B8618E" w:rsidR="00863601">
        <w:rPr>
          <w:rFonts w:ascii="Calibri" w:hAnsi="Calibri" w:cs="Calibri"/>
          <w:iCs/>
          <w:szCs w:val="22"/>
        </w:rPr>
        <w:t>in het huidige geopolitieke landschap steeds vaker strategisch word</w:t>
      </w:r>
      <w:r w:rsidRPr="00B8618E" w:rsidR="0074511E">
        <w:rPr>
          <w:rFonts w:ascii="Calibri" w:hAnsi="Calibri" w:cs="Calibri"/>
          <w:iCs/>
          <w:szCs w:val="22"/>
        </w:rPr>
        <w:t>t</w:t>
      </w:r>
      <w:r w:rsidRPr="00B8618E" w:rsidR="004C3EB2">
        <w:rPr>
          <w:rFonts w:ascii="Calibri" w:hAnsi="Calibri" w:cs="Calibri"/>
          <w:iCs/>
          <w:szCs w:val="22"/>
        </w:rPr>
        <w:t xml:space="preserve"> </w:t>
      </w:r>
      <w:r w:rsidRPr="00B8618E" w:rsidR="00863601">
        <w:rPr>
          <w:rFonts w:ascii="Calibri" w:hAnsi="Calibri" w:cs="Calibri"/>
          <w:iCs/>
          <w:szCs w:val="22"/>
        </w:rPr>
        <w:t xml:space="preserve">ingezet, </w:t>
      </w:r>
      <w:r w:rsidRPr="00B8618E">
        <w:rPr>
          <w:rFonts w:ascii="Calibri" w:hAnsi="Calibri" w:cs="Calibri"/>
          <w:iCs/>
          <w:szCs w:val="22"/>
        </w:rPr>
        <w:t>waardoor de Europese Unie (EU) te maken krijgt met toenemende dreigingen zoals verstoringen van de wereldhandel</w:t>
      </w:r>
      <w:r w:rsidRPr="00B8618E" w:rsidR="007A4B20">
        <w:rPr>
          <w:rFonts w:ascii="Calibri" w:hAnsi="Calibri" w:cs="Calibri"/>
          <w:iCs/>
          <w:szCs w:val="22"/>
        </w:rPr>
        <w:t xml:space="preserve"> en</w:t>
      </w:r>
      <w:r w:rsidRPr="00B8618E">
        <w:rPr>
          <w:rFonts w:ascii="Calibri" w:hAnsi="Calibri" w:cs="Calibri"/>
          <w:iCs/>
          <w:szCs w:val="22"/>
        </w:rPr>
        <w:t xml:space="preserve"> </w:t>
      </w:r>
      <w:r w:rsidRPr="00B8618E" w:rsidR="00762F51">
        <w:rPr>
          <w:rFonts w:ascii="Calibri" w:hAnsi="Calibri" w:cs="Calibri"/>
          <w:iCs/>
          <w:szCs w:val="22"/>
        </w:rPr>
        <w:t xml:space="preserve">instrumentalisering </w:t>
      </w:r>
      <w:r w:rsidRPr="00B8618E">
        <w:rPr>
          <w:rFonts w:ascii="Calibri" w:hAnsi="Calibri" w:cs="Calibri"/>
          <w:iCs/>
          <w:szCs w:val="22"/>
        </w:rPr>
        <w:t xml:space="preserve">van </w:t>
      </w:r>
      <w:r w:rsidRPr="00B8618E" w:rsidR="00C601C9">
        <w:rPr>
          <w:rFonts w:ascii="Calibri" w:hAnsi="Calibri" w:cs="Calibri"/>
          <w:iCs/>
          <w:szCs w:val="22"/>
        </w:rPr>
        <w:t xml:space="preserve">strategische </w:t>
      </w:r>
      <w:r w:rsidRPr="00B8618E">
        <w:rPr>
          <w:rFonts w:ascii="Calibri" w:hAnsi="Calibri" w:cs="Calibri"/>
          <w:iCs/>
          <w:szCs w:val="22"/>
        </w:rPr>
        <w:t>afhankelijkheden</w:t>
      </w:r>
      <w:r w:rsidRPr="00B8618E" w:rsidR="0074511E">
        <w:rPr>
          <w:rFonts w:ascii="Calibri" w:hAnsi="Calibri" w:cs="Calibri"/>
          <w:iCs/>
          <w:szCs w:val="22"/>
        </w:rPr>
        <w:t xml:space="preserve">. </w:t>
      </w:r>
      <w:r w:rsidRPr="00B8618E">
        <w:rPr>
          <w:rFonts w:ascii="Calibri" w:hAnsi="Calibri" w:cs="Calibri"/>
          <w:iCs/>
          <w:szCs w:val="22"/>
        </w:rPr>
        <w:t>Deze risico’s voor de economische veiligheid</w:t>
      </w:r>
      <w:r w:rsidRPr="00B8618E" w:rsidR="003D22D2">
        <w:rPr>
          <w:rFonts w:ascii="Calibri" w:hAnsi="Calibri" w:cs="Calibri"/>
          <w:iCs/>
          <w:szCs w:val="22"/>
        </w:rPr>
        <w:t xml:space="preserve"> (hierna: EV)</w:t>
      </w:r>
      <w:r w:rsidRPr="00B8618E">
        <w:rPr>
          <w:rFonts w:ascii="Calibri" w:hAnsi="Calibri" w:cs="Calibri"/>
          <w:iCs/>
          <w:szCs w:val="22"/>
        </w:rPr>
        <w:t xml:space="preserve"> van de EU zijn </w:t>
      </w:r>
      <w:r w:rsidRPr="00B8618E" w:rsidR="003D22D2">
        <w:rPr>
          <w:rFonts w:ascii="Calibri" w:hAnsi="Calibri" w:cs="Calibri"/>
          <w:iCs/>
          <w:szCs w:val="22"/>
        </w:rPr>
        <w:t xml:space="preserve">verder </w:t>
      </w:r>
      <w:r w:rsidRPr="00B8618E">
        <w:rPr>
          <w:rFonts w:ascii="Calibri" w:hAnsi="Calibri" w:cs="Calibri"/>
          <w:iCs/>
          <w:szCs w:val="22"/>
        </w:rPr>
        <w:t>toegenomen</w:t>
      </w:r>
      <w:r w:rsidRPr="00B8618E" w:rsidR="00400D74">
        <w:rPr>
          <w:rFonts w:ascii="Calibri" w:hAnsi="Calibri" w:cs="Calibri"/>
          <w:iCs/>
          <w:szCs w:val="22"/>
        </w:rPr>
        <w:t xml:space="preserve">, wat </w:t>
      </w:r>
      <w:r w:rsidRPr="00B8618E" w:rsidR="00F27FAC">
        <w:rPr>
          <w:rFonts w:ascii="Calibri" w:hAnsi="Calibri" w:cs="Calibri"/>
          <w:iCs/>
          <w:szCs w:val="22"/>
        </w:rPr>
        <w:t>het</w:t>
      </w:r>
      <w:r w:rsidRPr="00B8618E" w:rsidR="00400D74">
        <w:rPr>
          <w:rFonts w:ascii="Calibri" w:hAnsi="Calibri" w:cs="Calibri"/>
          <w:iCs/>
          <w:szCs w:val="22"/>
        </w:rPr>
        <w:t xml:space="preserve"> </w:t>
      </w:r>
      <w:r w:rsidRPr="00B8618E" w:rsidR="008C5A81">
        <w:rPr>
          <w:rFonts w:ascii="Calibri" w:hAnsi="Calibri" w:cs="Calibri"/>
          <w:iCs/>
          <w:szCs w:val="22"/>
        </w:rPr>
        <w:t>handels-</w:t>
      </w:r>
      <w:r w:rsidRPr="00B8618E" w:rsidR="00400D74">
        <w:rPr>
          <w:rFonts w:ascii="Calibri" w:hAnsi="Calibri" w:cs="Calibri"/>
          <w:iCs/>
          <w:szCs w:val="22"/>
        </w:rPr>
        <w:t xml:space="preserve"> en </w:t>
      </w:r>
      <w:r w:rsidRPr="00B8618E" w:rsidR="008C5A81">
        <w:rPr>
          <w:rFonts w:ascii="Calibri" w:hAnsi="Calibri" w:cs="Calibri"/>
          <w:iCs/>
          <w:szCs w:val="22"/>
        </w:rPr>
        <w:t>investeringsklimaat,</w:t>
      </w:r>
      <w:r w:rsidRPr="00B8618E" w:rsidR="004843DA">
        <w:rPr>
          <w:rFonts w:ascii="Calibri" w:hAnsi="Calibri" w:cs="Calibri"/>
          <w:iCs/>
          <w:szCs w:val="22"/>
        </w:rPr>
        <w:t xml:space="preserve"> de</w:t>
      </w:r>
      <w:r w:rsidRPr="00B8618E" w:rsidR="008C5A81">
        <w:rPr>
          <w:rFonts w:ascii="Calibri" w:hAnsi="Calibri" w:cs="Calibri"/>
          <w:iCs/>
          <w:szCs w:val="22"/>
        </w:rPr>
        <w:t xml:space="preserve"> </w:t>
      </w:r>
      <w:r w:rsidRPr="00B8618E" w:rsidR="004843DA">
        <w:rPr>
          <w:rFonts w:ascii="Calibri" w:hAnsi="Calibri" w:cs="Calibri"/>
          <w:iCs/>
          <w:szCs w:val="22"/>
        </w:rPr>
        <w:t xml:space="preserve">industriële basis </w:t>
      </w:r>
      <w:r w:rsidRPr="00B8618E" w:rsidR="008C5A81">
        <w:rPr>
          <w:rFonts w:ascii="Calibri" w:hAnsi="Calibri" w:cs="Calibri"/>
          <w:iCs/>
          <w:szCs w:val="22"/>
        </w:rPr>
        <w:t xml:space="preserve">en </w:t>
      </w:r>
      <w:r w:rsidRPr="00B8618E" w:rsidR="00400D74">
        <w:rPr>
          <w:rFonts w:ascii="Calibri" w:hAnsi="Calibri" w:cs="Calibri"/>
          <w:iCs/>
          <w:szCs w:val="22"/>
        </w:rPr>
        <w:t xml:space="preserve">de </w:t>
      </w:r>
      <w:r w:rsidRPr="00B8618E" w:rsidR="008C5A81">
        <w:rPr>
          <w:rFonts w:ascii="Calibri" w:hAnsi="Calibri" w:cs="Calibri"/>
          <w:iCs/>
          <w:szCs w:val="22"/>
        </w:rPr>
        <w:t>veiligheid</w:t>
      </w:r>
      <w:r w:rsidRPr="00B8618E" w:rsidR="00400D74">
        <w:rPr>
          <w:rFonts w:ascii="Calibri" w:hAnsi="Calibri" w:cs="Calibri"/>
          <w:iCs/>
          <w:szCs w:val="22"/>
        </w:rPr>
        <w:t xml:space="preserve"> van de EU onder druk zet</w:t>
      </w:r>
      <w:r w:rsidRPr="00B8618E">
        <w:rPr>
          <w:rFonts w:ascii="Calibri" w:hAnsi="Calibri" w:cs="Calibri"/>
          <w:iCs/>
          <w:szCs w:val="22"/>
        </w:rPr>
        <w:t>. De Commissie wil deze dreigingen</w:t>
      </w:r>
      <w:r w:rsidRPr="00B8618E" w:rsidR="005E3900">
        <w:rPr>
          <w:rFonts w:ascii="Calibri" w:hAnsi="Calibri" w:cs="Calibri"/>
          <w:iCs/>
          <w:szCs w:val="22"/>
        </w:rPr>
        <w:t xml:space="preserve"> </w:t>
      </w:r>
      <w:r w:rsidRPr="00B8618E">
        <w:rPr>
          <w:rFonts w:ascii="Calibri" w:hAnsi="Calibri" w:cs="Calibri"/>
          <w:iCs/>
          <w:szCs w:val="22"/>
        </w:rPr>
        <w:t xml:space="preserve"> proactief aanpakken</w:t>
      </w:r>
      <w:r w:rsidRPr="00B8618E" w:rsidDel="00863601">
        <w:rPr>
          <w:rFonts w:ascii="Calibri" w:hAnsi="Calibri" w:cs="Calibri"/>
          <w:iCs/>
          <w:szCs w:val="22"/>
        </w:rPr>
        <w:t xml:space="preserve"> aan de hand van vier hoofddoelstellingen: (</w:t>
      </w:r>
      <w:r w:rsidRPr="00B8618E" w:rsidR="007D606D">
        <w:rPr>
          <w:rFonts w:ascii="Calibri" w:hAnsi="Calibri" w:cs="Calibri"/>
          <w:iCs/>
          <w:szCs w:val="22"/>
        </w:rPr>
        <w:t xml:space="preserve">1) het verbeteren van het verzamelen, monitoren en analyseren van informatie, en van het vermogen te anticiperen op opkomende dreigingen; (2) derde landen ervan weerhouden de afhankelijkheden </w:t>
      </w:r>
      <w:r w:rsidRPr="00B8618E" w:rsidR="00D34B82">
        <w:rPr>
          <w:rFonts w:ascii="Calibri" w:hAnsi="Calibri" w:cs="Calibri"/>
          <w:iCs/>
          <w:szCs w:val="22"/>
        </w:rPr>
        <w:t xml:space="preserve">die </w:t>
      </w:r>
      <w:r w:rsidRPr="00B8618E" w:rsidR="007D606D">
        <w:rPr>
          <w:rFonts w:ascii="Calibri" w:hAnsi="Calibri" w:cs="Calibri"/>
          <w:iCs/>
          <w:szCs w:val="22"/>
        </w:rPr>
        <w:t xml:space="preserve">de Unie </w:t>
      </w:r>
      <w:r w:rsidRPr="00B8618E" w:rsidR="00D34B82">
        <w:rPr>
          <w:rFonts w:ascii="Calibri" w:hAnsi="Calibri" w:cs="Calibri"/>
          <w:iCs/>
          <w:szCs w:val="22"/>
        </w:rPr>
        <w:t xml:space="preserve">heeft </w:t>
      </w:r>
      <w:r w:rsidRPr="00B8618E" w:rsidR="007D606D">
        <w:rPr>
          <w:rFonts w:ascii="Calibri" w:hAnsi="Calibri" w:cs="Calibri"/>
          <w:iCs/>
          <w:szCs w:val="22"/>
        </w:rPr>
        <w:t>als wapen in te zetten; (3) onze blootstelling aan derde landen die dergelijke afhankelijkheden als wapen kunnen gebruiken te verminderen</w:t>
      </w:r>
      <w:r w:rsidRPr="00B8618E" w:rsidR="00611608">
        <w:rPr>
          <w:rFonts w:ascii="Calibri" w:hAnsi="Calibri" w:cs="Calibri"/>
          <w:iCs/>
          <w:szCs w:val="22"/>
        </w:rPr>
        <w:t>;</w:t>
      </w:r>
      <w:r w:rsidRPr="00B8618E" w:rsidR="007D606D">
        <w:rPr>
          <w:rFonts w:ascii="Calibri" w:hAnsi="Calibri" w:cs="Calibri"/>
          <w:iCs/>
          <w:szCs w:val="22"/>
        </w:rPr>
        <w:t xml:space="preserve"> en (4) het voorkomen van pogingen om onze risicobeperkende maatregelen te ondermijnen.</w:t>
      </w:r>
    </w:p>
    <w:p w:rsidRPr="00B8618E" w:rsidR="00551651" w:rsidP="00B8618E" w:rsidRDefault="00551651" w14:paraId="2D0F96C2" w14:textId="705ADEF9">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 xml:space="preserve">De mededeling bouwt voort op de </w:t>
      </w:r>
      <w:r w:rsidRPr="00B8618E" w:rsidR="00762F51">
        <w:rPr>
          <w:rFonts w:ascii="Calibri" w:hAnsi="Calibri" w:cs="Calibri"/>
          <w:iCs/>
          <w:szCs w:val="22"/>
        </w:rPr>
        <w:t xml:space="preserve">in 2023 gepubliceerde </w:t>
      </w:r>
      <w:r w:rsidRPr="00B8618E">
        <w:rPr>
          <w:rFonts w:ascii="Calibri" w:hAnsi="Calibri" w:cs="Calibri"/>
          <w:iCs/>
          <w:szCs w:val="22"/>
        </w:rPr>
        <w:t>Europese Economische Veiligheidsstrategie</w:t>
      </w:r>
      <w:r w:rsidRPr="00B8618E" w:rsidR="00947B6A">
        <w:rPr>
          <w:rFonts w:ascii="Calibri" w:hAnsi="Calibri" w:cs="Calibri"/>
          <w:iCs/>
          <w:szCs w:val="22"/>
        </w:rPr>
        <w:t xml:space="preserve"> (EEV)</w:t>
      </w:r>
      <w:r w:rsidRPr="00B8618E" w:rsidR="003E22F6">
        <w:rPr>
          <w:rFonts w:ascii="Calibri" w:hAnsi="Calibri" w:cs="Calibri"/>
          <w:iCs/>
          <w:szCs w:val="22"/>
        </w:rPr>
        <w:t>,</w:t>
      </w:r>
      <w:r w:rsidRPr="00B8618E" w:rsidR="004C3EB2">
        <w:rPr>
          <w:rStyle w:val="Voetnootmarkering"/>
          <w:rFonts w:ascii="Calibri" w:hAnsi="Calibri" w:cs="Calibri"/>
          <w:iCs/>
          <w:szCs w:val="22"/>
        </w:rPr>
        <w:footnoteReference w:id="2"/>
      </w:r>
      <w:r w:rsidRPr="00B8618E">
        <w:rPr>
          <w:rFonts w:ascii="Calibri" w:hAnsi="Calibri" w:cs="Calibri"/>
          <w:iCs/>
          <w:szCs w:val="22"/>
        </w:rPr>
        <w:t xml:space="preserve"> waarvan de drie overkoepelende </w:t>
      </w:r>
      <w:r w:rsidRPr="00B8618E" w:rsidR="00AE7D43">
        <w:rPr>
          <w:rFonts w:ascii="Calibri" w:hAnsi="Calibri" w:cs="Calibri"/>
          <w:iCs/>
          <w:szCs w:val="22"/>
        </w:rPr>
        <w:t>sporen</w:t>
      </w:r>
      <w:r w:rsidRPr="00B8618E" w:rsidR="00AB1C02">
        <w:rPr>
          <w:rFonts w:ascii="Calibri" w:hAnsi="Calibri" w:cs="Calibri"/>
          <w:iCs/>
          <w:szCs w:val="22"/>
        </w:rPr>
        <w:t xml:space="preserve"> </w:t>
      </w:r>
      <w:r w:rsidRPr="00B8618E" w:rsidR="003E22F6">
        <w:rPr>
          <w:rFonts w:ascii="Calibri" w:hAnsi="Calibri" w:cs="Calibri"/>
          <w:iCs/>
          <w:szCs w:val="22"/>
        </w:rPr>
        <w:t>(</w:t>
      </w:r>
      <w:r w:rsidRPr="00B8618E">
        <w:rPr>
          <w:rFonts w:ascii="Calibri" w:hAnsi="Calibri" w:cs="Calibri"/>
          <w:i/>
          <w:szCs w:val="22"/>
        </w:rPr>
        <w:t>promote, protect &amp; partner</w:t>
      </w:r>
      <w:r w:rsidRPr="00B8618E" w:rsidR="003E22F6">
        <w:rPr>
          <w:rFonts w:ascii="Calibri" w:hAnsi="Calibri" w:cs="Calibri"/>
          <w:i/>
          <w:szCs w:val="22"/>
        </w:rPr>
        <w:t>)</w:t>
      </w:r>
      <w:r w:rsidRPr="00B8618E">
        <w:rPr>
          <w:rFonts w:ascii="Calibri" w:hAnsi="Calibri" w:cs="Calibri"/>
          <w:iCs/>
          <w:szCs w:val="22"/>
        </w:rPr>
        <w:t xml:space="preserve"> ongewijzigd blijven</w:t>
      </w:r>
      <w:r w:rsidRPr="00B8618E" w:rsidR="00EA699B">
        <w:rPr>
          <w:rFonts w:ascii="Calibri" w:hAnsi="Calibri" w:cs="Calibri"/>
          <w:iCs/>
          <w:szCs w:val="22"/>
        </w:rPr>
        <w:t xml:space="preserve">. </w:t>
      </w:r>
      <w:r w:rsidRPr="00B8618E" w:rsidR="00AB26D2">
        <w:rPr>
          <w:rFonts w:ascii="Calibri" w:hAnsi="Calibri" w:cs="Calibri"/>
          <w:iCs/>
          <w:szCs w:val="22"/>
        </w:rPr>
        <w:t xml:space="preserve">De Commissie omschrijft deze mededeling als een </w:t>
      </w:r>
      <w:r w:rsidRPr="00B8618E" w:rsidR="00762F51">
        <w:rPr>
          <w:rFonts w:ascii="Calibri" w:hAnsi="Calibri" w:cs="Calibri"/>
          <w:iCs/>
          <w:szCs w:val="22"/>
        </w:rPr>
        <w:t>oproep tot actie</w:t>
      </w:r>
      <w:r w:rsidRPr="00B8618E" w:rsidR="00AB26D2">
        <w:rPr>
          <w:rFonts w:ascii="Calibri" w:hAnsi="Calibri" w:cs="Calibri"/>
          <w:iCs/>
          <w:szCs w:val="22"/>
        </w:rPr>
        <w:t xml:space="preserve">, die </w:t>
      </w:r>
      <w:r w:rsidRPr="00B8618E" w:rsidR="005E30A2">
        <w:rPr>
          <w:rFonts w:ascii="Calibri" w:hAnsi="Calibri" w:cs="Calibri"/>
          <w:iCs/>
          <w:szCs w:val="22"/>
        </w:rPr>
        <w:t>naast bovenstaande doelstellingen ook</w:t>
      </w:r>
      <w:r w:rsidRPr="00B8618E" w:rsidR="00AB26D2">
        <w:rPr>
          <w:rFonts w:ascii="Calibri" w:hAnsi="Calibri" w:cs="Calibri"/>
          <w:iCs/>
          <w:szCs w:val="22"/>
        </w:rPr>
        <w:t xml:space="preserve"> moet inspelen op de krachten van de EU, zoals de interne markt </w:t>
      </w:r>
      <w:r w:rsidRPr="00B8618E" w:rsidR="00CE7B1F">
        <w:rPr>
          <w:rFonts w:ascii="Calibri" w:hAnsi="Calibri" w:cs="Calibri"/>
          <w:iCs/>
          <w:szCs w:val="22"/>
        </w:rPr>
        <w:t xml:space="preserve">, </w:t>
      </w:r>
      <w:r w:rsidRPr="00B8618E" w:rsidR="00AB26D2">
        <w:rPr>
          <w:rFonts w:ascii="Calibri" w:hAnsi="Calibri" w:cs="Calibri"/>
          <w:iCs/>
          <w:szCs w:val="22"/>
        </w:rPr>
        <w:t xml:space="preserve">de </w:t>
      </w:r>
      <w:r w:rsidRPr="00B8618E" w:rsidR="005E30A2">
        <w:rPr>
          <w:rFonts w:ascii="Calibri" w:hAnsi="Calibri" w:cs="Calibri"/>
          <w:iCs/>
          <w:szCs w:val="22"/>
        </w:rPr>
        <w:t>technologische</w:t>
      </w:r>
      <w:r w:rsidRPr="00B8618E" w:rsidR="00AB26D2">
        <w:rPr>
          <w:rFonts w:ascii="Calibri" w:hAnsi="Calibri" w:cs="Calibri"/>
          <w:iCs/>
          <w:szCs w:val="22"/>
        </w:rPr>
        <w:t xml:space="preserve"> en industriële capaciteiten</w:t>
      </w:r>
      <w:r w:rsidRPr="00B8618E" w:rsidR="005E30A2">
        <w:rPr>
          <w:rFonts w:ascii="Calibri" w:hAnsi="Calibri" w:cs="Calibri"/>
          <w:iCs/>
          <w:szCs w:val="22"/>
        </w:rPr>
        <w:t xml:space="preserve">. De </w:t>
      </w:r>
      <w:r w:rsidRPr="00B8618E" w:rsidR="00FC33CA">
        <w:rPr>
          <w:rFonts w:ascii="Calibri" w:hAnsi="Calibri" w:cs="Calibri"/>
          <w:iCs/>
          <w:szCs w:val="22"/>
        </w:rPr>
        <w:t>Commissie</w:t>
      </w:r>
      <w:r w:rsidRPr="00B8618E" w:rsidR="00904B2F">
        <w:rPr>
          <w:rFonts w:ascii="Calibri" w:hAnsi="Calibri" w:cs="Calibri"/>
          <w:iCs/>
          <w:szCs w:val="22"/>
        </w:rPr>
        <w:t xml:space="preserve"> </w:t>
      </w:r>
      <w:r w:rsidRPr="00B8618E" w:rsidR="005E30A2">
        <w:rPr>
          <w:rFonts w:ascii="Calibri" w:hAnsi="Calibri" w:cs="Calibri"/>
          <w:iCs/>
          <w:szCs w:val="22"/>
        </w:rPr>
        <w:t>maakt zich dan ook sterk voor een geïntegreerde</w:t>
      </w:r>
      <w:r w:rsidRPr="00B8618E" w:rsidR="00762F51">
        <w:rPr>
          <w:rFonts w:ascii="Calibri" w:hAnsi="Calibri" w:cs="Calibri"/>
          <w:iCs/>
          <w:szCs w:val="22"/>
        </w:rPr>
        <w:t xml:space="preserve"> aanpak tussen overheid en bedrijfsleven</w:t>
      </w:r>
      <w:r w:rsidRPr="00B8618E" w:rsidR="005E30A2">
        <w:rPr>
          <w:rFonts w:ascii="Calibri" w:hAnsi="Calibri" w:cs="Calibri"/>
          <w:iCs/>
          <w:szCs w:val="22"/>
        </w:rPr>
        <w:t xml:space="preserve">, met </w:t>
      </w:r>
      <w:r w:rsidRPr="00B8618E" w:rsidR="00085F92">
        <w:rPr>
          <w:rFonts w:ascii="Calibri" w:hAnsi="Calibri" w:cs="Calibri"/>
          <w:iCs/>
          <w:szCs w:val="22"/>
        </w:rPr>
        <w:t>versterkte</w:t>
      </w:r>
      <w:r w:rsidRPr="00B8618E" w:rsidR="005E30A2">
        <w:rPr>
          <w:rFonts w:ascii="Calibri" w:hAnsi="Calibri" w:cs="Calibri"/>
          <w:iCs/>
          <w:szCs w:val="22"/>
        </w:rPr>
        <w:t xml:space="preserve"> </w:t>
      </w:r>
      <w:r w:rsidRPr="00B8618E" w:rsidR="004D0417">
        <w:rPr>
          <w:rFonts w:ascii="Calibri" w:hAnsi="Calibri" w:cs="Calibri"/>
          <w:iCs/>
          <w:szCs w:val="22"/>
        </w:rPr>
        <w:t>coördinatie</w:t>
      </w:r>
      <w:r w:rsidRPr="00B8618E" w:rsidR="005E30A2">
        <w:rPr>
          <w:rFonts w:ascii="Calibri" w:hAnsi="Calibri" w:cs="Calibri"/>
          <w:iCs/>
          <w:szCs w:val="22"/>
        </w:rPr>
        <w:t xml:space="preserve"> </w:t>
      </w:r>
      <w:r w:rsidRPr="00B8618E" w:rsidR="001C78FF">
        <w:rPr>
          <w:rFonts w:ascii="Calibri" w:hAnsi="Calibri" w:cs="Calibri"/>
          <w:iCs/>
          <w:szCs w:val="22"/>
        </w:rPr>
        <w:t>en</w:t>
      </w:r>
      <w:r w:rsidRPr="00B8618E" w:rsidR="005E30A2">
        <w:rPr>
          <w:rFonts w:ascii="Calibri" w:hAnsi="Calibri" w:cs="Calibri"/>
          <w:iCs/>
          <w:szCs w:val="22"/>
        </w:rPr>
        <w:t xml:space="preserve"> samenwerking met gelijkgezinde </w:t>
      </w:r>
      <w:r w:rsidRPr="00B8618E" w:rsidR="009B1FE5">
        <w:rPr>
          <w:rFonts w:ascii="Calibri" w:hAnsi="Calibri" w:cs="Calibri"/>
          <w:iCs/>
          <w:szCs w:val="22"/>
        </w:rPr>
        <w:t>partnerlanden</w:t>
      </w:r>
      <w:r w:rsidRPr="00B8618E" w:rsidR="005E30A2">
        <w:rPr>
          <w:rFonts w:ascii="Calibri" w:hAnsi="Calibri" w:cs="Calibri"/>
          <w:iCs/>
          <w:szCs w:val="22"/>
        </w:rPr>
        <w:t xml:space="preserve">. </w:t>
      </w:r>
      <w:r w:rsidRPr="00B8618E" w:rsidDel="00AB26D2">
        <w:rPr>
          <w:rFonts w:ascii="Calibri" w:hAnsi="Calibri" w:cs="Calibri"/>
          <w:iCs/>
          <w:szCs w:val="22"/>
        </w:rPr>
        <w:t>D</w:t>
      </w:r>
      <w:r w:rsidRPr="00B8618E">
        <w:rPr>
          <w:rFonts w:ascii="Calibri" w:hAnsi="Calibri" w:cs="Calibri"/>
          <w:iCs/>
          <w:szCs w:val="22"/>
        </w:rPr>
        <w:t>e mededeling kondigt voorts een aantal beleidsvoorstellen aan.</w:t>
      </w:r>
    </w:p>
    <w:p w:rsidRPr="00B8618E" w:rsidR="00DA7B50" w:rsidP="00B8618E" w:rsidRDefault="00DA7B50" w14:paraId="79B8B1EB" w14:textId="77777777">
      <w:pPr>
        <w:tabs>
          <w:tab w:val="left" w:pos="360"/>
          <w:tab w:val="left" w:pos="4500"/>
          <w:tab w:val="left" w:pos="5580"/>
        </w:tabs>
        <w:spacing w:line="240" w:lineRule="auto"/>
        <w:rPr>
          <w:rFonts w:ascii="Calibri" w:hAnsi="Calibri" w:cs="Calibri"/>
          <w:i/>
          <w:szCs w:val="22"/>
        </w:rPr>
      </w:pPr>
    </w:p>
    <w:p w:rsidRPr="00B8618E" w:rsidR="00551651" w:rsidP="00B8618E" w:rsidRDefault="00551651" w14:paraId="7EA43F1D" w14:textId="6928E4AD">
      <w:pPr>
        <w:spacing w:line="240" w:lineRule="auto"/>
        <w:rPr>
          <w:rFonts w:ascii="Calibri" w:hAnsi="Calibri" w:cs="Calibri"/>
          <w:iCs/>
          <w:szCs w:val="22"/>
        </w:rPr>
      </w:pPr>
      <w:r w:rsidRPr="00B8618E">
        <w:rPr>
          <w:rFonts w:ascii="Calibri" w:hAnsi="Calibri" w:cs="Calibri"/>
          <w:iCs/>
          <w:szCs w:val="22"/>
        </w:rPr>
        <w:lastRenderedPageBreak/>
        <w:t xml:space="preserve">De voorgestelde aanpak </w:t>
      </w:r>
      <w:r w:rsidRPr="00B8618E" w:rsidR="00BE6591">
        <w:rPr>
          <w:rFonts w:ascii="Calibri" w:hAnsi="Calibri" w:cs="Calibri"/>
          <w:iCs/>
          <w:szCs w:val="22"/>
        </w:rPr>
        <w:t>in de mededeling</w:t>
      </w:r>
      <w:r w:rsidRPr="00B8618E">
        <w:rPr>
          <w:rFonts w:ascii="Calibri" w:hAnsi="Calibri" w:cs="Calibri"/>
          <w:iCs/>
          <w:szCs w:val="22"/>
        </w:rPr>
        <w:t xml:space="preserve"> blijft risicogebaseerd. </w:t>
      </w:r>
      <w:r w:rsidRPr="00B8618E" w:rsidR="00DB7BEC">
        <w:rPr>
          <w:rFonts w:ascii="Calibri" w:hAnsi="Calibri" w:cs="Calibri"/>
          <w:iCs/>
          <w:szCs w:val="22"/>
        </w:rPr>
        <w:t xml:space="preserve">Voortbouwend op de </w:t>
      </w:r>
      <w:r w:rsidRPr="00B8618E" w:rsidR="009C1DAA">
        <w:rPr>
          <w:rFonts w:ascii="Calibri" w:hAnsi="Calibri" w:cs="Calibri"/>
          <w:iCs/>
          <w:szCs w:val="22"/>
        </w:rPr>
        <w:t xml:space="preserve">eerdere risicoanalyses in het kader van de </w:t>
      </w:r>
      <w:r w:rsidRPr="00B8618E" w:rsidR="00BE6591">
        <w:rPr>
          <w:rFonts w:ascii="Calibri" w:hAnsi="Calibri" w:cs="Calibri"/>
          <w:iCs/>
          <w:szCs w:val="22"/>
        </w:rPr>
        <w:t>EEV</w:t>
      </w:r>
      <w:r w:rsidRPr="00B8618E">
        <w:rPr>
          <w:rFonts w:ascii="Calibri" w:hAnsi="Calibri" w:cs="Calibri"/>
          <w:iCs/>
          <w:szCs w:val="22"/>
        </w:rPr>
        <w:t>, zal de Commissie zich hoofdzakelijk richten op zes prioritaire hoog</w:t>
      </w:r>
      <w:r w:rsidRPr="00B8618E" w:rsidR="00812A31">
        <w:rPr>
          <w:rFonts w:ascii="Calibri" w:hAnsi="Calibri" w:cs="Calibri"/>
          <w:iCs/>
          <w:szCs w:val="22"/>
        </w:rPr>
        <w:t>-</w:t>
      </w:r>
      <w:r w:rsidRPr="00B8618E">
        <w:rPr>
          <w:rFonts w:ascii="Calibri" w:hAnsi="Calibri" w:cs="Calibri"/>
          <w:iCs/>
          <w:szCs w:val="22"/>
        </w:rPr>
        <w:t xml:space="preserve">risicodomeinen: </w:t>
      </w:r>
      <w:r w:rsidRPr="00B8618E" w:rsidR="007B517A">
        <w:rPr>
          <w:rFonts w:ascii="Calibri" w:hAnsi="Calibri" w:cs="Calibri"/>
          <w:iCs/>
          <w:szCs w:val="22"/>
        </w:rPr>
        <w:t xml:space="preserve">1) het verminderen van </w:t>
      </w:r>
      <w:r w:rsidRPr="00B8618E" w:rsidR="00FE5A9A">
        <w:rPr>
          <w:rFonts w:ascii="Calibri" w:hAnsi="Calibri" w:cs="Calibri"/>
          <w:iCs/>
          <w:szCs w:val="22"/>
        </w:rPr>
        <w:t xml:space="preserve">risicovolle </w:t>
      </w:r>
      <w:r w:rsidRPr="00B8618E" w:rsidR="002C305A">
        <w:rPr>
          <w:rFonts w:ascii="Calibri" w:hAnsi="Calibri" w:cs="Calibri"/>
          <w:iCs/>
          <w:szCs w:val="22"/>
        </w:rPr>
        <w:t xml:space="preserve">strategische </w:t>
      </w:r>
      <w:r w:rsidRPr="00B8618E" w:rsidR="007B517A">
        <w:rPr>
          <w:rFonts w:ascii="Calibri" w:hAnsi="Calibri" w:cs="Calibri"/>
          <w:iCs/>
          <w:szCs w:val="22"/>
        </w:rPr>
        <w:t xml:space="preserve">afhankelijkheden voor goederen en diensten, 2) het aantrekken van veilige </w:t>
      </w:r>
      <w:r w:rsidRPr="00B8618E" w:rsidR="009C1DAA">
        <w:rPr>
          <w:rFonts w:ascii="Calibri" w:hAnsi="Calibri" w:cs="Calibri"/>
          <w:iCs/>
          <w:szCs w:val="22"/>
        </w:rPr>
        <w:t>en waarde toevoeg</w:t>
      </w:r>
      <w:r w:rsidRPr="00B8618E" w:rsidR="004C3EB2">
        <w:rPr>
          <w:rFonts w:ascii="Calibri" w:hAnsi="Calibri" w:cs="Calibri"/>
          <w:iCs/>
          <w:szCs w:val="22"/>
        </w:rPr>
        <w:t>en</w:t>
      </w:r>
      <w:r w:rsidRPr="00B8618E" w:rsidR="009C1DAA">
        <w:rPr>
          <w:rFonts w:ascii="Calibri" w:hAnsi="Calibri" w:cs="Calibri"/>
          <w:iCs/>
          <w:szCs w:val="22"/>
        </w:rPr>
        <w:t xml:space="preserve">de </w:t>
      </w:r>
      <w:r w:rsidRPr="00B8618E" w:rsidR="007B517A">
        <w:rPr>
          <w:rFonts w:ascii="Calibri" w:hAnsi="Calibri" w:cs="Calibri"/>
          <w:iCs/>
          <w:szCs w:val="22"/>
        </w:rPr>
        <w:t xml:space="preserve">investeringen in de EU, 3) het ondersteunen van een sterke Europese defensie- en ruimtevaartindustrie en andere kritieke industriële sectoren, 4) het </w:t>
      </w:r>
      <w:r w:rsidRPr="00B8618E" w:rsidR="00520CFF">
        <w:rPr>
          <w:rFonts w:ascii="Calibri" w:hAnsi="Calibri" w:cs="Calibri"/>
          <w:iCs/>
          <w:szCs w:val="22"/>
        </w:rPr>
        <w:t xml:space="preserve">ontwikkelen en </w:t>
      </w:r>
      <w:r w:rsidRPr="00B8618E" w:rsidR="003E2D27">
        <w:rPr>
          <w:rFonts w:ascii="Calibri" w:hAnsi="Calibri" w:cs="Calibri"/>
          <w:iCs/>
          <w:szCs w:val="22"/>
        </w:rPr>
        <w:t>behouden</w:t>
      </w:r>
      <w:r w:rsidRPr="00B8618E" w:rsidR="007B517A">
        <w:rPr>
          <w:rFonts w:ascii="Calibri" w:hAnsi="Calibri" w:cs="Calibri"/>
          <w:iCs/>
          <w:szCs w:val="22"/>
        </w:rPr>
        <w:t xml:space="preserve"> van het EU-leiderschap op het gebied van kritieke technologieën, 5) het beschermen van gevoelige informatie en data en 6) het beschermen van de kritieke infrastructuur van </w:t>
      </w:r>
      <w:r w:rsidRPr="00B8618E" w:rsidR="003E2D27">
        <w:rPr>
          <w:rFonts w:ascii="Calibri" w:hAnsi="Calibri" w:cs="Calibri"/>
          <w:iCs/>
          <w:szCs w:val="22"/>
        </w:rPr>
        <w:t xml:space="preserve">de </w:t>
      </w:r>
      <w:r w:rsidRPr="00B8618E" w:rsidR="0020345F">
        <w:rPr>
          <w:rFonts w:ascii="Calibri" w:hAnsi="Calibri" w:cs="Calibri"/>
          <w:iCs/>
          <w:szCs w:val="22"/>
        </w:rPr>
        <w:t>EU</w:t>
      </w:r>
      <w:r w:rsidRPr="00B8618E" w:rsidR="007B517A">
        <w:rPr>
          <w:rFonts w:ascii="Calibri" w:hAnsi="Calibri" w:cs="Calibri"/>
          <w:iCs/>
          <w:szCs w:val="22"/>
        </w:rPr>
        <w:t>.</w:t>
      </w:r>
      <w:r w:rsidRPr="00B8618E" w:rsidR="00E60ED2">
        <w:rPr>
          <w:rFonts w:ascii="Calibri" w:hAnsi="Calibri" w:cs="Calibri"/>
          <w:iCs/>
          <w:szCs w:val="22"/>
        </w:rPr>
        <w:t xml:space="preserve"> B</w:t>
      </w:r>
      <w:r w:rsidRPr="00B8618E" w:rsidR="00E60ED2">
        <w:rPr>
          <w:rFonts w:ascii="Calibri" w:hAnsi="Calibri" w:cs="Calibri"/>
          <w:szCs w:val="22"/>
        </w:rPr>
        <w:t xml:space="preserve">innen deze domeinen beoogt de Commissie een meer proactieve en gecoördineerde inzet van </w:t>
      </w:r>
      <w:r w:rsidRPr="00B8618E" w:rsidR="005E3900">
        <w:rPr>
          <w:rFonts w:ascii="Calibri" w:hAnsi="Calibri" w:cs="Calibri"/>
          <w:szCs w:val="22"/>
        </w:rPr>
        <w:t xml:space="preserve">het </w:t>
      </w:r>
      <w:r w:rsidRPr="00B8618E" w:rsidR="00E60ED2">
        <w:rPr>
          <w:rFonts w:ascii="Calibri" w:hAnsi="Calibri" w:cs="Calibri"/>
          <w:szCs w:val="22"/>
        </w:rPr>
        <w:t>EU-instrumentari</w:t>
      </w:r>
      <w:r w:rsidRPr="00B8618E" w:rsidR="00C704D2">
        <w:rPr>
          <w:rFonts w:ascii="Calibri" w:hAnsi="Calibri" w:cs="Calibri"/>
          <w:szCs w:val="22"/>
        </w:rPr>
        <w:t>um</w:t>
      </w:r>
      <w:r w:rsidRPr="00B8618E" w:rsidR="00E60ED2">
        <w:rPr>
          <w:rFonts w:ascii="Calibri" w:hAnsi="Calibri" w:cs="Calibri"/>
          <w:iCs/>
          <w:szCs w:val="22"/>
        </w:rPr>
        <w:t>, gebaseerd op doorlopende risicoanalyse en monitoring.</w:t>
      </w:r>
    </w:p>
    <w:p w:rsidRPr="00B8618E" w:rsidR="00551651" w:rsidP="00B8618E" w:rsidRDefault="00551651" w14:paraId="7E162E3F" w14:textId="77777777">
      <w:pPr>
        <w:tabs>
          <w:tab w:val="left" w:pos="360"/>
          <w:tab w:val="left" w:pos="4500"/>
          <w:tab w:val="left" w:pos="5580"/>
        </w:tabs>
        <w:spacing w:line="240" w:lineRule="auto"/>
        <w:rPr>
          <w:rFonts w:ascii="Calibri" w:hAnsi="Calibri" w:cs="Calibri"/>
          <w:iCs/>
          <w:szCs w:val="22"/>
        </w:rPr>
      </w:pPr>
    </w:p>
    <w:p w:rsidRPr="00B8618E" w:rsidR="0015390F" w:rsidP="00B8618E" w:rsidRDefault="00551651" w14:paraId="6D6F9983" w14:textId="1D3EC6BC">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In de mededeling wordt een niet-uitputtende lijst gepresenteerd van instrumenten die daaraan kunnen bijdragen</w:t>
      </w:r>
      <w:r w:rsidRPr="00B8618E" w:rsidR="003D22D2">
        <w:rPr>
          <w:rFonts w:ascii="Calibri" w:hAnsi="Calibri" w:cs="Calibri"/>
          <w:iCs/>
          <w:szCs w:val="22"/>
        </w:rPr>
        <w:t>, zoals</w:t>
      </w:r>
      <w:r w:rsidRPr="00B8618E" w:rsidR="00256F2C">
        <w:rPr>
          <w:rFonts w:ascii="Calibri" w:hAnsi="Calibri" w:cs="Calibri"/>
          <w:iCs/>
          <w:szCs w:val="22"/>
        </w:rPr>
        <w:t xml:space="preserve"> op het gebied van handel en </w:t>
      </w:r>
      <w:r w:rsidRPr="00B8618E" w:rsidR="00E702E1">
        <w:rPr>
          <w:rFonts w:ascii="Calibri" w:hAnsi="Calibri" w:cs="Calibri"/>
          <w:iCs/>
          <w:szCs w:val="22"/>
        </w:rPr>
        <w:t>mededinging</w:t>
      </w:r>
      <w:r w:rsidRPr="00B8618E" w:rsidR="00256F2C">
        <w:rPr>
          <w:rFonts w:ascii="Calibri" w:hAnsi="Calibri" w:cs="Calibri"/>
          <w:iCs/>
          <w:szCs w:val="22"/>
        </w:rPr>
        <w:t xml:space="preserve">, weerbaarheid en </w:t>
      </w:r>
      <w:r w:rsidRPr="00B8618E" w:rsidR="00B66BE8">
        <w:rPr>
          <w:rFonts w:ascii="Calibri" w:hAnsi="Calibri" w:cs="Calibri"/>
          <w:iCs/>
          <w:szCs w:val="22"/>
        </w:rPr>
        <w:t>cyberveiligheid</w:t>
      </w:r>
      <w:r w:rsidRPr="00B8618E" w:rsidR="00256F2C">
        <w:rPr>
          <w:rFonts w:ascii="Calibri" w:hAnsi="Calibri" w:cs="Calibri"/>
          <w:iCs/>
          <w:szCs w:val="22"/>
        </w:rPr>
        <w:t xml:space="preserve">, veiligheid en </w:t>
      </w:r>
      <w:r w:rsidRPr="00B8618E" w:rsidR="003952D3">
        <w:rPr>
          <w:rFonts w:ascii="Calibri" w:hAnsi="Calibri" w:cs="Calibri"/>
          <w:iCs/>
          <w:szCs w:val="22"/>
        </w:rPr>
        <w:t>openbare</w:t>
      </w:r>
      <w:r w:rsidRPr="00B8618E" w:rsidR="00256F2C">
        <w:rPr>
          <w:rFonts w:ascii="Calibri" w:hAnsi="Calibri" w:cs="Calibri"/>
          <w:iCs/>
          <w:szCs w:val="22"/>
        </w:rPr>
        <w:t xml:space="preserve"> orde, antidwang en beperkende maatregelen, financiering en beperkingen</w:t>
      </w:r>
      <w:r w:rsidRPr="00B8618E" w:rsidR="003952D3">
        <w:rPr>
          <w:rFonts w:ascii="Calibri" w:hAnsi="Calibri" w:cs="Calibri"/>
          <w:iCs/>
          <w:szCs w:val="22"/>
        </w:rPr>
        <w:t>,</w:t>
      </w:r>
      <w:r w:rsidRPr="00B8618E" w:rsidR="00256F2C">
        <w:rPr>
          <w:rFonts w:ascii="Calibri" w:hAnsi="Calibri" w:cs="Calibri"/>
          <w:iCs/>
          <w:szCs w:val="22"/>
        </w:rPr>
        <w:t xml:space="preserve"> en </w:t>
      </w:r>
      <w:r w:rsidRPr="00B8618E" w:rsidR="003952D3">
        <w:rPr>
          <w:rFonts w:ascii="Calibri" w:hAnsi="Calibri" w:cs="Calibri"/>
          <w:iCs/>
          <w:szCs w:val="22"/>
        </w:rPr>
        <w:t>bepaalde</w:t>
      </w:r>
      <w:r w:rsidRPr="00B8618E" w:rsidR="00256F2C">
        <w:rPr>
          <w:rFonts w:ascii="Calibri" w:hAnsi="Calibri" w:cs="Calibri"/>
          <w:iCs/>
          <w:szCs w:val="22"/>
        </w:rPr>
        <w:t xml:space="preserve"> sectorale initiatieven</w:t>
      </w:r>
      <w:r w:rsidRPr="00B8618E">
        <w:rPr>
          <w:rFonts w:ascii="Calibri" w:hAnsi="Calibri" w:cs="Calibri"/>
          <w:iCs/>
          <w:szCs w:val="22"/>
        </w:rPr>
        <w:t xml:space="preserve">. </w:t>
      </w:r>
      <w:r w:rsidRPr="00B8618E" w:rsidR="00DE6A3E">
        <w:rPr>
          <w:rFonts w:ascii="Calibri" w:hAnsi="Calibri" w:cs="Calibri"/>
          <w:iCs/>
          <w:szCs w:val="22"/>
        </w:rPr>
        <w:t>Hoewel deze instrumenten oorspronkelijk niet</w:t>
      </w:r>
      <w:r w:rsidRPr="00B8618E" w:rsidR="001D7860">
        <w:rPr>
          <w:rFonts w:ascii="Calibri" w:hAnsi="Calibri" w:cs="Calibri"/>
          <w:iCs/>
          <w:szCs w:val="22"/>
        </w:rPr>
        <w:t xml:space="preserve"> allemaal</w:t>
      </w:r>
      <w:r w:rsidRPr="00B8618E" w:rsidR="00DE6A3E">
        <w:rPr>
          <w:rFonts w:ascii="Calibri" w:hAnsi="Calibri" w:cs="Calibri"/>
          <w:iCs/>
          <w:szCs w:val="22"/>
        </w:rPr>
        <w:t xml:space="preserve"> voor </w:t>
      </w:r>
      <w:r w:rsidRPr="00B8618E" w:rsidR="004C3EB2">
        <w:rPr>
          <w:rFonts w:ascii="Calibri" w:hAnsi="Calibri" w:cs="Calibri"/>
          <w:iCs/>
          <w:szCs w:val="22"/>
        </w:rPr>
        <w:t>EV</w:t>
      </w:r>
      <w:r w:rsidRPr="00B8618E" w:rsidR="00A830D7">
        <w:rPr>
          <w:rFonts w:ascii="Calibri" w:hAnsi="Calibri" w:cs="Calibri"/>
          <w:iCs/>
          <w:szCs w:val="22"/>
        </w:rPr>
        <w:t>-doeleinden</w:t>
      </w:r>
      <w:r w:rsidRPr="00B8618E" w:rsidR="00DE6A3E">
        <w:rPr>
          <w:rFonts w:ascii="Calibri" w:hAnsi="Calibri" w:cs="Calibri"/>
          <w:iCs/>
          <w:szCs w:val="22"/>
        </w:rPr>
        <w:t xml:space="preserve"> zijn ontwikkeld, acht de Commissie </w:t>
      </w:r>
      <w:r w:rsidRPr="00B8618E" w:rsidR="005E3900">
        <w:rPr>
          <w:rFonts w:ascii="Calibri" w:hAnsi="Calibri" w:cs="Calibri"/>
          <w:iCs/>
          <w:szCs w:val="22"/>
        </w:rPr>
        <w:t>die</w:t>
      </w:r>
      <w:r w:rsidRPr="00B8618E" w:rsidR="00DE6A3E">
        <w:rPr>
          <w:rFonts w:ascii="Calibri" w:hAnsi="Calibri" w:cs="Calibri"/>
          <w:iCs/>
          <w:szCs w:val="22"/>
        </w:rPr>
        <w:t xml:space="preserve"> relevant voor het behalen van de EU-doelstellingen op het gebied van </w:t>
      </w:r>
      <w:r w:rsidRPr="00B8618E" w:rsidR="004C3EB2">
        <w:rPr>
          <w:rFonts w:ascii="Calibri" w:hAnsi="Calibri" w:cs="Calibri"/>
          <w:iCs/>
          <w:szCs w:val="22"/>
        </w:rPr>
        <w:t>EV</w:t>
      </w:r>
      <w:r w:rsidRPr="00B8618E" w:rsidR="00DE6A3E">
        <w:rPr>
          <w:rFonts w:ascii="Calibri" w:hAnsi="Calibri" w:cs="Calibri"/>
          <w:iCs/>
          <w:szCs w:val="22"/>
        </w:rPr>
        <w:t xml:space="preserve"> en wil zij deze </w:t>
      </w:r>
      <w:r w:rsidRPr="00B8618E" w:rsidR="00A830D7">
        <w:rPr>
          <w:rFonts w:ascii="Calibri" w:hAnsi="Calibri" w:cs="Calibri"/>
          <w:iCs/>
          <w:szCs w:val="22"/>
        </w:rPr>
        <w:t xml:space="preserve">instrumenten </w:t>
      </w:r>
      <w:r w:rsidRPr="00B8618E" w:rsidR="00DE6A3E">
        <w:rPr>
          <w:rFonts w:ascii="Calibri" w:hAnsi="Calibri" w:cs="Calibri"/>
          <w:iCs/>
          <w:szCs w:val="22"/>
        </w:rPr>
        <w:t>gerichter</w:t>
      </w:r>
      <w:r w:rsidRPr="00B8618E" w:rsidR="00D34B82">
        <w:rPr>
          <w:rFonts w:ascii="Calibri" w:hAnsi="Calibri" w:cs="Calibri"/>
          <w:iCs/>
          <w:szCs w:val="22"/>
        </w:rPr>
        <w:t xml:space="preserve"> daarvoor</w:t>
      </w:r>
      <w:r w:rsidRPr="00B8618E" w:rsidR="00DE6A3E">
        <w:rPr>
          <w:rFonts w:ascii="Calibri" w:hAnsi="Calibri" w:cs="Calibri"/>
          <w:iCs/>
          <w:szCs w:val="22"/>
        </w:rPr>
        <w:t xml:space="preserve"> inzetten</w:t>
      </w:r>
      <w:r w:rsidRPr="00B8618E" w:rsidR="00FE18BF">
        <w:rPr>
          <w:rFonts w:ascii="Calibri" w:hAnsi="Calibri" w:cs="Calibri"/>
          <w:iCs/>
          <w:szCs w:val="22"/>
        </w:rPr>
        <w:t>.</w:t>
      </w:r>
      <w:r w:rsidRPr="00B8618E" w:rsidR="00412EDC">
        <w:rPr>
          <w:rFonts w:ascii="Calibri" w:hAnsi="Calibri" w:cs="Calibri"/>
          <w:iCs/>
          <w:szCs w:val="22"/>
        </w:rPr>
        <w:t xml:space="preserve"> </w:t>
      </w:r>
    </w:p>
    <w:p w:rsidRPr="00B8618E" w:rsidR="0015390F" w:rsidP="00B8618E" w:rsidRDefault="0015390F" w14:paraId="178BF9BD" w14:textId="77777777">
      <w:pPr>
        <w:tabs>
          <w:tab w:val="left" w:pos="360"/>
          <w:tab w:val="left" w:pos="4500"/>
          <w:tab w:val="left" w:pos="5580"/>
        </w:tabs>
        <w:spacing w:line="240" w:lineRule="auto"/>
        <w:rPr>
          <w:rFonts w:ascii="Calibri" w:hAnsi="Calibri" w:cs="Calibri"/>
          <w:iCs/>
          <w:szCs w:val="22"/>
        </w:rPr>
      </w:pPr>
    </w:p>
    <w:p w:rsidRPr="00B8618E" w:rsidR="00551651" w:rsidP="00B8618E" w:rsidRDefault="00F43931" w14:paraId="33F92AB0" w14:textId="384156CD">
      <w:pPr>
        <w:tabs>
          <w:tab w:val="left" w:pos="360"/>
          <w:tab w:val="left" w:pos="4500"/>
          <w:tab w:val="left" w:pos="5580"/>
        </w:tabs>
        <w:spacing w:line="240" w:lineRule="auto"/>
        <w:rPr>
          <w:rFonts w:ascii="Calibri" w:hAnsi="Calibri" w:cs="Calibri"/>
          <w:iCs/>
          <w:szCs w:val="22"/>
        </w:rPr>
      </w:pPr>
      <w:r w:rsidRPr="00B8618E">
        <w:rPr>
          <w:rFonts w:ascii="Calibri" w:hAnsi="Calibri" w:cs="Calibri"/>
          <w:szCs w:val="22"/>
        </w:rPr>
        <w:t>D</w:t>
      </w:r>
      <w:r w:rsidRPr="00B8618E" w:rsidR="00D8004D">
        <w:rPr>
          <w:rFonts w:ascii="Calibri" w:hAnsi="Calibri" w:cs="Calibri"/>
          <w:szCs w:val="22"/>
        </w:rPr>
        <w:t>e Commissie</w:t>
      </w:r>
      <w:r w:rsidRPr="00B8618E" w:rsidR="005D47CC">
        <w:rPr>
          <w:rFonts w:ascii="Calibri" w:hAnsi="Calibri" w:cs="Calibri"/>
          <w:szCs w:val="22"/>
        </w:rPr>
        <w:t xml:space="preserve"> </w:t>
      </w:r>
      <w:r w:rsidRPr="00B8618E">
        <w:rPr>
          <w:rFonts w:ascii="Calibri" w:hAnsi="Calibri" w:cs="Calibri"/>
          <w:szCs w:val="22"/>
        </w:rPr>
        <w:t xml:space="preserve">geeft </w:t>
      </w:r>
      <w:r w:rsidRPr="00B8618E" w:rsidR="005D47CC">
        <w:rPr>
          <w:rFonts w:ascii="Calibri" w:hAnsi="Calibri" w:cs="Calibri"/>
          <w:szCs w:val="22"/>
        </w:rPr>
        <w:t>aan</w:t>
      </w:r>
      <w:r w:rsidRPr="00B8618E" w:rsidR="00B850BA">
        <w:rPr>
          <w:rFonts w:ascii="Calibri" w:hAnsi="Calibri" w:cs="Calibri"/>
          <w:szCs w:val="22"/>
        </w:rPr>
        <w:t>,</w:t>
      </w:r>
      <w:r w:rsidRPr="00B8618E" w:rsidR="005D47CC">
        <w:rPr>
          <w:rFonts w:ascii="Calibri" w:hAnsi="Calibri" w:cs="Calibri"/>
          <w:szCs w:val="22"/>
        </w:rPr>
        <w:t xml:space="preserve"> </w:t>
      </w:r>
      <w:r w:rsidRPr="00B8618E" w:rsidR="00DE6A3E">
        <w:rPr>
          <w:rFonts w:ascii="Calibri" w:hAnsi="Calibri" w:cs="Calibri"/>
          <w:szCs w:val="22"/>
        </w:rPr>
        <w:t>bi</w:t>
      </w:r>
      <w:r w:rsidRPr="00B8618E" w:rsidR="005D47CC">
        <w:rPr>
          <w:rFonts w:ascii="Calibri" w:hAnsi="Calibri" w:cs="Calibri"/>
          <w:szCs w:val="22"/>
        </w:rPr>
        <w:t>nnen het bestaande kader</w:t>
      </w:r>
      <w:r w:rsidRPr="00B8618E" w:rsidR="00B850BA">
        <w:rPr>
          <w:rFonts w:ascii="Calibri" w:hAnsi="Calibri" w:cs="Calibri"/>
          <w:szCs w:val="22"/>
        </w:rPr>
        <w:t>,</w:t>
      </w:r>
      <w:r w:rsidRPr="00B8618E" w:rsidR="004D0417">
        <w:rPr>
          <w:rFonts w:ascii="Calibri" w:hAnsi="Calibri" w:cs="Calibri"/>
          <w:szCs w:val="22"/>
        </w:rPr>
        <w:t xml:space="preserve"> </w:t>
      </w:r>
      <w:r w:rsidRPr="00B8618E" w:rsidR="004507A9">
        <w:rPr>
          <w:rFonts w:ascii="Calibri" w:hAnsi="Calibri" w:cs="Calibri"/>
          <w:szCs w:val="22"/>
        </w:rPr>
        <w:t>richtsnoeren</w:t>
      </w:r>
      <w:r w:rsidRPr="00B8618E" w:rsidR="004D0417">
        <w:rPr>
          <w:rFonts w:ascii="Calibri" w:hAnsi="Calibri" w:cs="Calibri"/>
          <w:szCs w:val="22"/>
        </w:rPr>
        <w:t xml:space="preserve"> </w:t>
      </w:r>
      <w:r w:rsidRPr="00B8618E" w:rsidR="00DE6A3E">
        <w:rPr>
          <w:rFonts w:ascii="Calibri" w:hAnsi="Calibri" w:cs="Calibri"/>
          <w:szCs w:val="22"/>
        </w:rPr>
        <w:t xml:space="preserve">te ontwikkelen </w:t>
      </w:r>
      <w:r w:rsidRPr="00B8618E" w:rsidR="004D0417">
        <w:rPr>
          <w:rFonts w:ascii="Calibri" w:hAnsi="Calibri" w:cs="Calibri"/>
          <w:szCs w:val="22"/>
        </w:rPr>
        <w:t>voor</w:t>
      </w:r>
      <w:r w:rsidRPr="00B8618E" w:rsidR="00DE6A3E">
        <w:rPr>
          <w:rFonts w:ascii="Calibri" w:hAnsi="Calibri" w:cs="Calibri"/>
          <w:b/>
          <w:szCs w:val="22"/>
        </w:rPr>
        <w:t xml:space="preserve"> </w:t>
      </w:r>
      <w:r w:rsidRPr="00B8618E" w:rsidR="00DE6A3E">
        <w:rPr>
          <w:rFonts w:ascii="Calibri" w:hAnsi="Calibri" w:cs="Calibri"/>
          <w:szCs w:val="22"/>
        </w:rPr>
        <w:t xml:space="preserve">een meer consistente toepassing van </w:t>
      </w:r>
      <w:r w:rsidRPr="00B8618E" w:rsidR="004D0417">
        <w:rPr>
          <w:rFonts w:ascii="Calibri" w:hAnsi="Calibri" w:cs="Calibri"/>
          <w:szCs w:val="22"/>
        </w:rPr>
        <w:t>investeringsscreening</w:t>
      </w:r>
      <w:r w:rsidRPr="00B8618E" w:rsidR="004D0417">
        <w:rPr>
          <w:rFonts w:ascii="Calibri" w:hAnsi="Calibri" w:cs="Calibri"/>
          <w:iCs/>
          <w:szCs w:val="22"/>
        </w:rPr>
        <w:t>,</w:t>
      </w:r>
      <w:r w:rsidRPr="00B8618E" w:rsidR="00AA0A45">
        <w:rPr>
          <w:rFonts w:ascii="Calibri" w:hAnsi="Calibri" w:cs="Calibri"/>
          <w:iCs/>
          <w:szCs w:val="22"/>
        </w:rPr>
        <w:t xml:space="preserve"> </w:t>
      </w:r>
      <w:r w:rsidRPr="00B8618E" w:rsidR="00B31DDA">
        <w:rPr>
          <w:rFonts w:ascii="Calibri" w:hAnsi="Calibri" w:cs="Calibri"/>
          <w:iCs/>
          <w:szCs w:val="22"/>
        </w:rPr>
        <w:t>EV-</w:t>
      </w:r>
      <w:r w:rsidRPr="00B8618E" w:rsidR="00F51C58">
        <w:rPr>
          <w:rFonts w:ascii="Calibri" w:hAnsi="Calibri" w:cs="Calibri"/>
          <w:iCs/>
          <w:szCs w:val="22"/>
        </w:rPr>
        <w:t>relevante overwegingen</w:t>
      </w:r>
      <w:r w:rsidRPr="00B8618E" w:rsidR="00257AF6">
        <w:rPr>
          <w:rFonts w:ascii="Calibri" w:hAnsi="Calibri" w:cs="Calibri"/>
          <w:szCs w:val="22"/>
        </w:rPr>
        <w:t xml:space="preserve"> </w:t>
      </w:r>
      <w:r w:rsidRPr="00B8618E" w:rsidR="00F47FB9">
        <w:rPr>
          <w:rFonts w:ascii="Calibri" w:hAnsi="Calibri" w:cs="Calibri"/>
          <w:szCs w:val="22"/>
        </w:rPr>
        <w:t xml:space="preserve">mee te nemen bij </w:t>
      </w:r>
      <w:r w:rsidRPr="00B8618E" w:rsidR="000E60DD">
        <w:rPr>
          <w:rFonts w:ascii="Calibri" w:hAnsi="Calibri" w:cs="Calibri"/>
          <w:iCs/>
          <w:szCs w:val="22"/>
        </w:rPr>
        <w:t>handelsdefensieve</w:t>
      </w:r>
      <w:r w:rsidRPr="00B8618E" w:rsidR="004D0417">
        <w:rPr>
          <w:rFonts w:ascii="Calibri" w:hAnsi="Calibri" w:cs="Calibri"/>
          <w:iCs/>
          <w:szCs w:val="22"/>
        </w:rPr>
        <w:t xml:space="preserve"> </w:t>
      </w:r>
      <w:r w:rsidRPr="00B8618E" w:rsidR="002808C4">
        <w:rPr>
          <w:rFonts w:ascii="Calibri" w:hAnsi="Calibri" w:cs="Calibri"/>
          <w:iCs/>
          <w:szCs w:val="22"/>
        </w:rPr>
        <w:t>onderzoeken</w:t>
      </w:r>
      <w:r w:rsidRPr="00B8618E" w:rsidR="007D58AD">
        <w:rPr>
          <w:rFonts w:ascii="Calibri" w:hAnsi="Calibri" w:cs="Calibri"/>
          <w:iCs/>
          <w:szCs w:val="22"/>
        </w:rPr>
        <w:t xml:space="preserve"> </w:t>
      </w:r>
      <w:r w:rsidRPr="00B8618E" w:rsidR="00F51C58">
        <w:rPr>
          <w:rFonts w:ascii="Calibri" w:hAnsi="Calibri" w:cs="Calibri"/>
          <w:iCs/>
          <w:szCs w:val="22"/>
        </w:rPr>
        <w:t xml:space="preserve">en </w:t>
      </w:r>
      <w:r w:rsidRPr="00B8618E" w:rsidR="007D58AD">
        <w:rPr>
          <w:rFonts w:ascii="Calibri" w:hAnsi="Calibri" w:cs="Calibri"/>
          <w:iCs/>
          <w:szCs w:val="22"/>
        </w:rPr>
        <w:t>maatregelen</w:t>
      </w:r>
      <w:r w:rsidRPr="00B8618E" w:rsidR="00F51C58">
        <w:rPr>
          <w:rFonts w:ascii="Calibri" w:hAnsi="Calibri" w:cs="Calibri"/>
          <w:iCs/>
          <w:szCs w:val="22"/>
        </w:rPr>
        <w:t xml:space="preserve"> indien deze EV-implicaties hebben</w:t>
      </w:r>
      <w:r w:rsidRPr="00B8618E" w:rsidR="004D0417">
        <w:rPr>
          <w:rFonts w:ascii="Calibri" w:hAnsi="Calibri" w:cs="Calibri"/>
          <w:iCs/>
          <w:szCs w:val="22"/>
        </w:rPr>
        <w:t xml:space="preserve">, en </w:t>
      </w:r>
      <w:r w:rsidRPr="00B8618E" w:rsidR="00DE6A3E">
        <w:rPr>
          <w:rFonts w:ascii="Calibri" w:hAnsi="Calibri" w:cs="Calibri"/>
          <w:iCs/>
          <w:szCs w:val="22"/>
        </w:rPr>
        <w:t>de werking</w:t>
      </w:r>
      <w:r w:rsidRPr="00B8618E" w:rsidR="004D0417">
        <w:rPr>
          <w:rFonts w:ascii="Calibri" w:hAnsi="Calibri" w:cs="Calibri"/>
          <w:iCs/>
          <w:szCs w:val="22"/>
        </w:rPr>
        <w:t xml:space="preserve"> van </w:t>
      </w:r>
      <w:r w:rsidRPr="00B8618E" w:rsidR="00DE6A3E">
        <w:rPr>
          <w:rFonts w:ascii="Calibri" w:hAnsi="Calibri" w:cs="Calibri"/>
          <w:iCs/>
          <w:szCs w:val="22"/>
        </w:rPr>
        <w:t xml:space="preserve">het </w:t>
      </w:r>
      <w:r w:rsidRPr="00B8618E" w:rsidR="004D0417">
        <w:rPr>
          <w:rFonts w:ascii="Calibri" w:hAnsi="Calibri" w:cs="Calibri"/>
          <w:i/>
          <w:szCs w:val="22"/>
        </w:rPr>
        <w:t>dual-use</w:t>
      </w:r>
      <w:r w:rsidRPr="00B8618E" w:rsidR="004D0417">
        <w:rPr>
          <w:rFonts w:ascii="Calibri" w:hAnsi="Calibri" w:cs="Calibri"/>
          <w:iCs/>
          <w:szCs w:val="22"/>
        </w:rPr>
        <w:t xml:space="preserve"> exportcontrole</w:t>
      </w:r>
      <w:r w:rsidRPr="00B8618E" w:rsidR="00DE6A3E">
        <w:rPr>
          <w:rFonts w:ascii="Calibri" w:hAnsi="Calibri" w:cs="Calibri"/>
          <w:iCs/>
          <w:szCs w:val="22"/>
        </w:rPr>
        <w:t>kader te evalueren</w:t>
      </w:r>
      <w:r w:rsidRPr="00B8618E" w:rsidR="004D0417">
        <w:rPr>
          <w:rFonts w:ascii="Calibri" w:hAnsi="Calibri" w:cs="Calibri"/>
          <w:iCs/>
          <w:szCs w:val="22"/>
        </w:rPr>
        <w:t xml:space="preserve">. </w:t>
      </w:r>
      <w:r w:rsidRPr="00B8618E" w:rsidR="00412EDC">
        <w:rPr>
          <w:rFonts w:ascii="Calibri" w:hAnsi="Calibri" w:cs="Calibri"/>
          <w:iCs/>
          <w:szCs w:val="22"/>
        </w:rPr>
        <w:t xml:space="preserve">Ook wil de </w:t>
      </w:r>
      <w:r w:rsidRPr="00B8618E" w:rsidR="004D0417">
        <w:rPr>
          <w:rFonts w:ascii="Calibri" w:hAnsi="Calibri" w:cs="Calibri"/>
          <w:iCs/>
          <w:szCs w:val="22"/>
        </w:rPr>
        <w:t>Commissie de</w:t>
      </w:r>
      <w:r w:rsidRPr="00B8618E" w:rsidR="00412EDC">
        <w:rPr>
          <w:rFonts w:ascii="Calibri" w:hAnsi="Calibri" w:cs="Calibri"/>
          <w:iCs/>
          <w:szCs w:val="22"/>
        </w:rPr>
        <w:t xml:space="preserve"> </w:t>
      </w:r>
      <w:r w:rsidRPr="00B8618E" w:rsidR="00F65294">
        <w:rPr>
          <w:rFonts w:ascii="Calibri" w:hAnsi="Calibri" w:cs="Calibri"/>
          <w:iCs/>
          <w:szCs w:val="22"/>
        </w:rPr>
        <w:t>Verordening buitenlandse subsidies</w:t>
      </w:r>
      <w:r w:rsidRPr="00B8618E" w:rsidR="001D7860">
        <w:rPr>
          <w:rStyle w:val="Voetnootmarkering"/>
          <w:rFonts w:ascii="Calibri" w:hAnsi="Calibri" w:cs="Calibri"/>
          <w:iCs/>
          <w:szCs w:val="22"/>
        </w:rPr>
        <w:footnoteReference w:id="3"/>
      </w:r>
      <w:r w:rsidRPr="00B8618E" w:rsidR="00F65294">
        <w:rPr>
          <w:rFonts w:ascii="Calibri" w:hAnsi="Calibri" w:cs="Calibri"/>
          <w:iCs/>
          <w:szCs w:val="22"/>
        </w:rPr>
        <w:t xml:space="preserve"> </w:t>
      </w:r>
      <w:r w:rsidRPr="00B8618E" w:rsidR="00412EDC">
        <w:rPr>
          <w:rFonts w:ascii="Calibri" w:hAnsi="Calibri" w:cs="Calibri"/>
          <w:iCs/>
          <w:szCs w:val="22"/>
        </w:rPr>
        <w:t xml:space="preserve">en bestaande staatssteunmogelijkheden </w:t>
      </w:r>
      <w:r w:rsidRPr="00B8618E" w:rsidR="004D0417">
        <w:rPr>
          <w:rFonts w:ascii="Calibri" w:hAnsi="Calibri" w:cs="Calibri"/>
          <w:iCs/>
          <w:szCs w:val="22"/>
        </w:rPr>
        <w:t xml:space="preserve">optimaal </w:t>
      </w:r>
      <w:r w:rsidRPr="00B8618E" w:rsidR="00412EDC">
        <w:rPr>
          <w:rFonts w:ascii="Calibri" w:hAnsi="Calibri" w:cs="Calibri"/>
          <w:iCs/>
          <w:szCs w:val="22"/>
        </w:rPr>
        <w:t>inzetten om de veerkracht en concurrentiekracht van E</w:t>
      </w:r>
      <w:r w:rsidRPr="00B8618E" w:rsidR="007338C9">
        <w:rPr>
          <w:rFonts w:ascii="Calibri" w:hAnsi="Calibri" w:cs="Calibri"/>
          <w:iCs/>
          <w:szCs w:val="22"/>
        </w:rPr>
        <w:t xml:space="preserve">uropese </w:t>
      </w:r>
      <w:r w:rsidRPr="00B8618E" w:rsidR="00412EDC">
        <w:rPr>
          <w:rFonts w:ascii="Calibri" w:hAnsi="Calibri" w:cs="Calibri"/>
          <w:iCs/>
          <w:szCs w:val="22"/>
        </w:rPr>
        <w:t xml:space="preserve">bedrijven te </w:t>
      </w:r>
      <w:r w:rsidRPr="00B8618E" w:rsidR="0078267A">
        <w:rPr>
          <w:rFonts w:ascii="Calibri" w:hAnsi="Calibri" w:cs="Calibri"/>
          <w:iCs/>
          <w:szCs w:val="22"/>
        </w:rPr>
        <w:t>borgen</w:t>
      </w:r>
      <w:r w:rsidRPr="00B8618E" w:rsidR="001D3A4A">
        <w:rPr>
          <w:rFonts w:ascii="Calibri" w:hAnsi="Calibri" w:cs="Calibri"/>
          <w:iCs/>
          <w:szCs w:val="22"/>
        </w:rPr>
        <w:t xml:space="preserve"> in sectoren waar marktverstoring kan bijdragen aan EV-risico’s</w:t>
      </w:r>
      <w:r w:rsidRPr="00B8618E" w:rsidR="00412EDC">
        <w:rPr>
          <w:rFonts w:ascii="Calibri" w:hAnsi="Calibri" w:cs="Calibri"/>
          <w:iCs/>
          <w:szCs w:val="22"/>
        </w:rPr>
        <w:t>.</w:t>
      </w:r>
    </w:p>
    <w:p w:rsidRPr="00B8618E" w:rsidR="00F43931" w:rsidP="00B8618E" w:rsidRDefault="00F43931" w14:paraId="0CF381C6" w14:textId="77777777">
      <w:pPr>
        <w:tabs>
          <w:tab w:val="left" w:pos="360"/>
          <w:tab w:val="left" w:pos="4500"/>
          <w:tab w:val="left" w:pos="5580"/>
        </w:tabs>
        <w:spacing w:line="240" w:lineRule="auto"/>
        <w:rPr>
          <w:rFonts w:ascii="Calibri" w:hAnsi="Calibri" w:cs="Calibri"/>
          <w:iCs/>
          <w:szCs w:val="22"/>
        </w:rPr>
      </w:pPr>
    </w:p>
    <w:p w:rsidRPr="00B8618E" w:rsidR="00F43931" w:rsidP="00B8618E" w:rsidRDefault="00F43931" w14:paraId="01E5FE1D" w14:textId="5D312A7C">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 xml:space="preserve">De Commissie kondigt aan het gebruik van EU-financiering </w:t>
      </w:r>
      <w:r w:rsidRPr="00B8618E" w:rsidR="005E3900">
        <w:rPr>
          <w:rFonts w:ascii="Calibri" w:hAnsi="Calibri" w:cs="Calibri"/>
          <w:iCs/>
          <w:szCs w:val="22"/>
        </w:rPr>
        <w:t xml:space="preserve">ten behoeve van EV </w:t>
      </w:r>
      <w:r w:rsidRPr="00B8618E">
        <w:rPr>
          <w:rFonts w:ascii="Calibri" w:hAnsi="Calibri" w:cs="Calibri"/>
          <w:iCs/>
          <w:szCs w:val="22"/>
        </w:rPr>
        <w:t xml:space="preserve">te willen verbeteren op drie manieren: (1) projecten stimuleren die bijdragen aan de EV van de EU, met bijzondere aandacht voor het mitigeren van afhankelijkheden in kritieke technologieën, componenten en materialen in strategische sectoren; (2) de toegang van hoog-risico-entiteiten tot gevoelige EU-activiteiten beperken en hiervoor richtsnoeren ontwikkelen; (3) lidstaten, de EIB-groep en andere (internationale) financiële instellingen aanmoedigen EU-bedrijven te steunen die buitenlandse afhankelijkheden verminderen. </w:t>
      </w:r>
    </w:p>
    <w:p w:rsidRPr="00B8618E" w:rsidR="00F43931" w:rsidP="00B8618E" w:rsidRDefault="00F43931" w14:paraId="4F01E98E" w14:textId="77777777">
      <w:pPr>
        <w:tabs>
          <w:tab w:val="left" w:pos="360"/>
          <w:tab w:val="left" w:pos="4500"/>
          <w:tab w:val="left" w:pos="5580"/>
        </w:tabs>
        <w:spacing w:line="240" w:lineRule="auto"/>
        <w:rPr>
          <w:rFonts w:ascii="Calibri" w:hAnsi="Calibri" w:cs="Calibri"/>
          <w:iCs/>
          <w:szCs w:val="22"/>
        </w:rPr>
      </w:pPr>
    </w:p>
    <w:p w:rsidRPr="00B8618E" w:rsidR="00DB0581" w:rsidP="00B8618E" w:rsidRDefault="00DB0581" w14:paraId="1F9D89C0" w14:textId="60D9A22E">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 xml:space="preserve">De Commissie geeft in de mededeling aan dat zij ook werkt aan nieuwe instrumenten om de huidige lacunes in </w:t>
      </w:r>
      <w:r w:rsidRPr="00B8618E" w:rsidR="00916581">
        <w:rPr>
          <w:rFonts w:ascii="Calibri" w:hAnsi="Calibri" w:cs="Calibri"/>
          <w:iCs/>
          <w:szCs w:val="22"/>
        </w:rPr>
        <w:t>het</w:t>
      </w:r>
      <w:r w:rsidRPr="00B8618E" w:rsidDel="00916581">
        <w:rPr>
          <w:rFonts w:ascii="Calibri" w:hAnsi="Calibri" w:cs="Calibri"/>
          <w:iCs/>
          <w:szCs w:val="22"/>
        </w:rPr>
        <w:t xml:space="preserve"> </w:t>
      </w:r>
      <w:r w:rsidRPr="00B8618E" w:rsidR="00FB2E32">
        <w:rPr>
          <w:rFonts w:ascii="Calibri" w:hAnsi="Calibri" w:cs="Calibri"/>
          <w:iCs/>
          <w:szCs w:val="22"/>
        </w:rPr>
        <w:t>EV</w:t>
      </w:r>
      <w:r w:rsidRPr="00B8618E" w:rsidR="00916581">
        <w:rPr>
          <w:rFonts w:ascii="Calibri" w:hAnsi="Calibri" w:cs="Calibri"/>
          <w:iCs/>
          <w:szCs w:val="22"/>
        </w:rPr>
        <w:t>-beleid</w:t>
      </w:r>
      <w:r w:rsidRPr="00B8618E">
        <w:rPr>
          <w:rFonts w:ascii="Calibri" w:hAnsi="Calibri" w:cs="Calibri"/>
          <w:iCs/>
          <w:szCs w:val="22"/>
        </w:rPr>
        <w:t xml:space="preserve"> van de EU aan te pakken.</w:t>
      </w:r>
      <w:r w:rsidRPr="00B8618E">
        <w:rPr>
          <w:rFonts w:ascii="Calibri" w:hAnsi="Calibri" w:cs="Calibri"/>
          <w:szCs w:val="22"/>
        </w:rPr>
        <w:t xml:space="preserve"> </w:t>
      </w:r>
      <w:r w:rsidRPr="00B8618E" w:rsidR="00412EDC">
        <w:rPr>
          <w:rFonts w:ascii="Calibri" w:hAnsi="Calibri" w:cs="Calibri"/>
          <w:szCs w:val="22"/>
        </w:rPr>
        <w:t>D</w:t>
      </w:r>
      <w:r w:rsidRPr="00B8618E" w:rsidR="10BC2D65">
        <w:rPr>
          <w:rFonts w:ascii="Calibri" w:hAnsi="Calibri" w:cs="Calibri"/>
          <w:szCs w:val="22"/>
        </w:rPr>
        <w:t>eze</w:t>
      </w:r>
      <w:r w:rsidRPr="00B8618E" w:rsidR="00412EDC">
        <w:rPr>
          <w:rFonts w:ascii="Calibri" w:hAnsi="Calibri" w:cs="Calibri"/>
          <w:szCs w:val="22"/>
        </w:rPr>
        <w:t xml:space="preserve"> </w:t>
      </w:r>
      <w:bookmarkStart w:name="_Hlk217032562" w:id="1"/>
      <w:r w:rsidRPr="00B8618E" w:rsidR="00412EDC">
        <w:rPr>
          <w:rFonts w:ascii="Calibri" w:hAnsi="Calibri" w:cs="Calibri"/>
          <w:szCs w:val="22"/>
        </w:rPr>
        <w:t>omvat</w:t>
      </w:r>
      <w:r w:rsidRPr="00B8618E" w:rsidR="10BC2D65">
        <w:rPr>
          <w:rFonts w:ascii="Calibri" w:hAnsi="Calibri" w:cs="Calibri"/>
          <w:szCs w:val="22"/>
        </w:rPr>
        <w:t>ten</w:t>
      </w:r>
      <w:r w:rsidRPr="00B8618E" w:rsidR="00412EDC">
        <w:rPr>
          <w:rFonts w:ascii="Calibri" w:hAnsi="Calibri" w:cs="Calibri"/>
          <w:iCs/>
          <w:szCs w:val="22"/>
        </w:rPr>
        <w:t xml:space="preserve"> </w:t>
      </w:r>
      <w:r w:rsidRPr="00B8618E" w:rsidR="001D7860">
        <w:rPr>
          <w:rFonts w:ascii="Calibri" w:hAnsi="Calibri" w:cs="Calibri"/>
          <w:iCs/>
          <w:szCs w:val="22"/>
        </w:rPr>
        <w:t>onder</w:t>
      </w:r>
      <w:r w:rsidRPr="00B8618E" w:rsidR="00470AB4">
        <w:rPr>
          <w:rFonts w:ascii="Calibri" w:hAnsi="Calibri" w:cs="Calibri"/>
          <w:iCs/>
          <w:szCs w:val="22"/>
        </w:rPr>
        <w:t xml:space="preserve"> </w:t>
      </w:r>
      <w:r w:rsidRPr="00B8618E" w:rsidR="001D7860">
        <w:rPr>
          <w:rFonts w:ascii="Calibri" w:hAnsi="Calibri" w:cs="Calibri"/>
          <w:iCs/>
          <w:szCs w:val="22"/>
        </w:rPr>
        <w:t xml:space="preserve">meer </w:t>
      </w:r>
      <w:r w:rsidRPr="00B8618E" w:rsidR="00412EDC">
        <w:rPr>
          <w:rFonts w:ascii="Calibri" w:hAnsi="Calibri" w:cs="Calibri"/>
          <w:iCs/>
          <w:szCs w:val="22"/>
        </w:rPr>
        <w:t xml:space="preserve">een </w:t>
      </w:r>
      <w:r w:rsidRPr="00B8618E" w:rsidR="001D7860">
        <w:rPr>
          <w:rFonts w:ascii="Calibri" w:hAnsi="Calibri" w:cs="Calibri"/>
          <w:iCs/>
          <w:szCs w:val="22"/>
        </w:rPr>
        <w:t>pilot-</w:t>
      </w:r>
      <w:r w:rsidRPr="00B8618E" w:rsidR="00412EDC">
        <w:rPr>
          <w:rFonts w:ascii="Calibri" w:hAnsi="Calibri" w:cs="Calibri"/>
          <w:iCs/>
          <w:szCs w:val="22"/>
        </w:rPr>
        <w:t xml:space="preserve">monitoringmechanisme voor </w:t>
      </w:r>
      <w:r w:rsidRPr="00B8618E" w:rsidR="00412EDC">
        <w:rPr>
          <w:rFonts w:ascii="Calibri" w:hAnsi="Calibri" w:cs="Calibri"/>
          <w:i/>
          <w:szCs w:val="22"/>
        </w:rPr>
        <w:t>start-ups</w:t>
      </w:r>
      <w:r w:rsidRPr="00B8618E" w:rsidR="00412EDC">
        <w:rPr>
          <w:rFonts w:ascii="Calibri" w:hAnsi="Calibri" w:cs="Calibri"/>
          <w:iCs/>
          <w:szCs w:val="22"/>
        </w:rPr>
        <w:t xml:space="preserve"> in kritieke technologieën, samenwerking met toezichthouders om investeringen in hoog-risicosectoren te monitoren, en</w:t>
      </w:r>
      <w:r w:rsidRPr="00B8618E" w:rsidR="00470AB4">
        <w:rPr>
          <w:rFonts w:ascii="Calibri" w:hAnsi="Calibri" w:cs="Calibri"/>
          <w:iCs/>
          <w:szCs w:val="22"/>
        </w:rPr>
        <w:t xml:space="preserve"> </w:t>
      </w:r>
      <w:r w:rsidRPr="00B8618E" w:rsidR="001D7860">
        <w:rPr>
          <w:rFonts w:ascii="Calibri" w:hAnsi="Calibri" w:cs="Calibri"/>
          <w:iCs/>
          <w:szCs w:val="22"/>
        </w:rPr>
        <w:t xml:space="preserve">de toevoeging van een </w:t>
      </w:r>
      <w:r w:rsidRPr="00B8618E" w:rsidR="00E56BE1">
        <w:rPr>
          <w:rFonts w:ascii="Calibri" w:hAnsi="Calibri" w:cs="Calibri"/>
          <w:iCs/>
          <w:szCs w:val="22"/>
        </w:rPr>
        <w:t>EV-</w:t>
      </w:r>
      <w:r w:rsidRPr="00B8618E" w:rsidR="00412EDC">
        <w:rPr>
          <w:rFonts w:ascii="Calibri" w:hAnsi="Calibri" w:cs="Calibri"/>
          <w:iCs/>
          <w:szCs w:val="22"/>
        </w:rPr>
        <w:t xml:space="preserve">component </w:t>
      </w:r>
      <w:r w:rsidRPr="00B8618E" w:rsidR="005E3900">
        <w:rPr>
          <w:rFonts w:ascii="Calibri" w:hAnsi="Calibri" w:cs="Calibri"/>
          <w:iCs/>
          <w:szCs w:val="22"/>
        </w:rPr>
        <w:t>aan</w:t>
      </w:r>
      <w:r w:rsidRPr="00B8618E" w:rsidR="00412EDC">
        <w:rPr>
          <w:rFonts w:ascii="Calibri" w:hAnsi="Calibri" w:cs="Calibri"/>
          <w:iCs/>
          <w:szCs w:val="22"/>
        </w:rPr>
        <w:t xml:space="preserve"> de</w:t>
      </w:r>
      <w:r w:rsidRPr="00B8618E" w:rsidR="00801CC3">
        <w:rPr>
          <w:rFonts w:ascii="Calibri" w:hAnsi="Calibri" w:cs="Calibri"/>
          <w:iCs/>
          <w:szCs w:val="22"/>
        </w:rPr>
        <w:t xml:space="preserve"> </w:t>
      </w:r>
      <w:r w:rsidRPr="00B8618E" w:rsidR="00412EDC">
        <w:rPr>
          <w:rFonts w:ascii="Calibri" w:hAnsi="Calibri" w:cs="Calibri"/>
          <w:i/>
          <w:szCs w:val="22"/>
        </w:rPr>
        <w:t>Competitiveness Coordination Tool</w:t>
      </w:r>
      <w:r w:rsidRPr="00B8618E" w:rsidR="00412EDC">
        <w:rPr>
          <w:rFonts w:ascii="Calibri" w:hAnsi="Calibri" w:cs="Calibri"/>
          <w:iCs/>
          <w:szCs w:val="22"/>
        </w:rPr>
        <w:t>.</w:t>
      </w:r>
      <w:r w:rsidRPr="00B8618E" w:rsidR="00412EDC">
        <w:rPr>
          <w:rFonts w:ascii="Calibri" w:hAnsi="Calibri" w:cs="Calibri"/>
          <w:szCs w:val="22"/>
        </w:rPr>
        <w:t xml:space="preserve"> </w:t>
      </w:r>
      <w:r w:rsidRPr="00B8618E" w:rsidR="00412EDC">
        <w:rPr>
          <w:rFonts w:ascii="Calibri" w:hAnsi="Calibri" w:cs="Calibri"/>
          <w:iCs/>
          <w:szCs w:val="22"/>
        </w:rPr>
        <w:t xml:space="preserve">Uiterlijk </w:t>
      </w:r>
      <w:r w:rsidRPr="00B8618E" w:rsidR="00470AB4">
        <w:rPr>
          <w:rFonts w:ascii="Calibri" w:hAnsi="Calibri" w:cs="Calibri"/>
          <w:iCs/>
          <w:szCs w:val="22"/>
        </w:rPr>
        <w:t xml:space="preserve">in het derde kwartaal van </w:t>
      </w:r>
      <w:r w:rsidRPr="00B8618E" w:rsidR="00412EDC">
        <w:rPr>
          <w:rFonts w:ascii="Calibri" w:hAnsi="Calibri" w:cs="Calibri"/>
          <w:iCs/>
          <w:szCs w:val="22"/>
        </w:rPr>
        <w:t xml:space="preserve">2026 </w:t>
      </w:r>
      <w:r w:rsidRPr="00B8618E" w:rsidR="001D7860">
        <w:rPr>
          <w:rFonts w:ascii="Calibri" w:hAnsi="Calibri" w:cs="Calibri"/>
          <w:iCs/>
          <w:szCs w:val="22"/>
        </w:rPr>
        <w:t xml:space="preserve">zal de </w:t>
      </w:r>
      <w:r w:rsidRPr="00B8618E" w:rsidR="00412EDC">
        <w:rPr>
          <w:rFonts w:ascii="Calibri" w:hAnsi="Calibri" w:cs="Calibri"/>
          <w:iCs/>
          <w:szCs w:val="22"/>
        </w:rPr>
        <w:t xml:space="preserve">Commissie </w:t>
      </w:r>
      <w:r w:rsidRPr="00B8618E" w:rsidR="001D7860">
        <w:rPr>
          <w:rFonts w:ascii="Calibri" w:hAnsi="Calibri" w:cs="Calibri"/>
          <w:iCs/>
          <w:szCs w:val="22"/>
        </w:rPr>
        <w:t xml:space="preserve">beoordelen of en hoe </w:t>
      </w:r>
      <w:r w:rsidRPr="00B8618E" w:rsidR="00412EDC">
        <w:rPr>
          <w:rFonts w:ascii="Calibri" w:hAnsi="Calibri" w:cs="Calibri"/>
          <w:iCs/>
          <w:szCs w:val="22"/>
        </w:rPr>
        <w:t xml:space="preserve">de bescherming van de </w:t>
      </w:r>
      <w:r w:rsidRPr="00B8618E" w:rsidR="00982D38">
        <w:rPr>
          <w:rFonts w:ascii="Calibri" w:hAnsi="Calibri" w:cs="Calibri"/>
          <w:iCs/>
          <w:szCs w:val="22"/>
        </w:rPr>
        <w:t>EU-</w:t>
      </w:r>
      <w:r w:rsidRPr="00B8618E" w:rsidR="00412EDC">
        <w:rPr>
          <w:rFonts w:ascii="Calibri" w:hAnsi="Calibri" w:cs="Calibri"/>
          <w:iCs/>
          <w:szCs w:val="22"/>
        </w:rPr>
        <w:t>industrie tegen oneerlijke handel</w:t>
      </w:r>
      <w:r w:rsidRPr="00B8618E" w:rsidR="00982D38">
        <w:rPr>
          <w:rFonts w:ascii="Calibri" w:hAnsi="Calibri" w:cs="Calibri"/>
          <w:iCs/>
          <w:szCs w:val="22"/>
        </w:rPr>
        <w:t>spraktijken</w:t>
      </w:r>
      <w:r w:rsidRPr="00B8618E" w:rsidR="00412EDC">
        <w:rPr>
          <w:rFonts w:ascii="Calibri" w:hAnsi="Calibri" w:cs="Calibri"/>
          <w:iCs/>
          <w:szCs w:val="22"/>
        </w:rPr>
        <w:t xml:space="preserve"> en overcapaciteit</w:t>
      </w:r>
      <w:r w:rsidRPr="00B8618E" w:rsidR="00801CC3">
        <w:rPr>
          <w:rFonts w:ascii="Calibri" w:hAnsi="Calibri" w:cs="Calibri"/>
          <w:iCs/>
          <w:szCs w:val="22"/>
        </w:rPr>
        <w:t xml:space="preserve"> </w:t>
      </w:r>
      <w:r w:rsidRPr="00B8618E" w:rsidR="001D7860">
        <w:rPr>
          <w:rFonts w:ascii="Calibri" w:hAnsi="Calibri" w:cs="Calibri"/>
          <w:iCs/>
          <w:szCs w:val="22"/>
        </w:rPr>
        <w:t>kan worden versterkt</w:t>
      </w:r>
      <w:r w:rsidRPr="00B8618E" w:rsidR="00801CC3">
        <w:rPr>
          <w:rFonts w:ascii="Calibri" w:hAnsi="Calibri" w:cs="Calibri"/>
          <w:iCs/>
          <w:szCs w:val="22"/>
        </w:rPr>
        <w:t xml:space="preserve">. </w:t>
      </w:r>
      <w:r w:rsidRPr="00B8618E" w:rsidR="00D420DA">
        <w:rPr>
          <w:rFonts w:ascii="Calibri" w:hAnsi="Calibri" w:cs="Calibri"/>
          <w:iCs/>
          <w:szCs w:val="22"/>
        </w:rPr>
        <w:t xml:space="preserve">De </w:t>
      </w:r>
      <w:r w:rsidRPr="00B8618E" w:rsidR="00D420DA">
        <w:rPr>
          <w:rFonts w:ascii="Calibri" w:hAnsi="Calibri" w:cs="Calibri"/>
          <w:i/>
          <w:szCs w:val="22"/>
        </w:rPr>
        <w:t>Industrial Accelerator Act</w:t>
      </w:r>
      <w:r w:rsidRPr="00B8618E" w:rsidR="00D420DA">
        <w:rPr>
          <w:rFonts w:ascii="Calibri" w:hAnsi="Calibri" w:cs="Calibri"/>
          <w:iCs/>
          <w:szCs w:val="22"/>
        </w:rPr>
        <w:t xml:space="preserve"> en </w:t>
      </w:r>
      <w:r w:rsidRPr="00B8618E" w:rsidR="00D420DA">
        <w:rPr>
          <w:rFonts w:ascii="Calibri" w:hAnsi="Calibri" w:cs="Calibri"/>
          <w:i/>
          <w:szCs w:val="22"/>
        </w:rPr>
        <w:t>Circular Economy Act</w:t>
      </w:r>
      <w:r w:rsidRPr="00B8618E" w:rsidR="00D420DA">
        <w:rPr>
          <w:rFonts w:ascii="Calibri" w:hAnsi="Calibri" w:cs="Calibri"/>
          <w:iCs/>
          <w:szCs w:val="22"/>
        </w:rPr>
        <w:t xml:space="preserve"> </w:t>
      </w:r>
      <w:r w:rsidRPr="00B8618E" w:rsidR="001D7860">
        <w:rPr>
          <w:rFonts w:ascii="Calibri" w:hAnsi="Calibri" w:cs="Calibri"/>
          <w:iCs/>
          <w:szCs w:val="22"/>
        </w:rPr>
        <w:t>beogen bij te dragen aan het versterken van de industriële basis</w:t>
      </w:r>
      <w:r w:rsidRPr="00B8618E" w:rsidR="00A32190">
        <w:rPr>
          <w:rFonts w:ascii="Calibri" w:hAnsi="Calibri" w:cs="Calibri"/>
          <w:iCs/>
          <w:szCs w:val="22"/>
        </w:rPr>
        <w:t xml:space="preserve"> en de interne markt</w:t>
      </w:r>
      <w:r w:rsidRPr="00B8618E" w:rsidR="00C33667">
        <w:rPr>
          <w:rFonts w:ascii="Calibri" w:hAnsi="Calibri" w:cs="Calibri"/>
          <w:iCs/>
          <w:szCs w:val="22"/>
        </w:rPr>
        <w:t xml:space="preserve"> </w:t>
      </w:r>
      <w:r w:rsidRPr="00B8618E" w:rsidR="001D7860">
        <w:rPr>
          <w:rFonts w:ascii="Calibri" w:hAnsi="Calibri" w:cs="Calibri"/>
          <w:iCs/>
          <w:szCs w:val="22"/>
        </w:rPr>
        <w:t xml:space="preserve">en </w:t>
      </w:r>
      <w:r w:rsidRPr="00B8618E" w:rsidR="00AA57E7">
        <w:rPr>
          <w:rFonts w:ascii="Calibri" w:hAnsi="Calibri" w:cs="Calibri"/>
          <w:iCs/>
          <w:szCs w:val="22"/>
        </w:rPr>
        <w:t xml:space="preserve">het vergroten van </w:t>
      </w:r>
      <w:r w:rsidRPr="00B8618E" w:rsidR="001D7860">
        <w:rPr>
          <w:rFonts w:ascii="Calibri" w:hAnsi="Calibri" w:cs="Calibri"/>
          <w:iCs/>
          <w:szCs w:val="22"/>
        </w:rPr>
        <w:t xml:space="preserve">de leveringszekerheid van kritieke grondstoffen. </w:t>
      </w:r>
      <w:r w:rsidRPr="00B8618E" w:rsidR="009137F6">
        <w:rPr>
          <w:rFonts w:ascii="Calibri" w:hAnsi="Calibri" w:cs="Calibri"/>
          <w:iCs/>
          <w:szCs w:val="22"/>
        </w:rPr>
        <w:t xml:space="preserve">De Commissie </w:t>
      </w:r>
      <w:r w:rsidRPr="00B8618E" w:rsidR="006552E6">
        <w:rPr>
          <w:rFonts w:ascii="Calibri" w:hAnsi="Calibri" w:cs="Calibri"/>
          <w:iCs/>
          <w:szCs w:val="22"/>
        </w:rPr>
        <w:t>geeft in</w:t>
      </w:r>
      <w:r w:rsidRPr="00B8618E" w:rsidR="009137F6">
        <w:rPr>
          <w:rFonts w:ascii="Calibri" w:hAnsi="Calibri" w:cs="Calibri"/>
          <w:iCs/>
          <w:szCs w:val="22"/>
        </w:rPr>
        <w:t xml:space="preserve"> het bijzonder aandacht aan kritieke grondstoffen via de aparte EU-mededeling Resource EU.</w:t>
      </w:r>
      <w:r w:rsidRPr="00B8618E" w:rsidR="009137F6">
        <w:rPr>
          <w:rStyle w:val="Voetnootmarkering"/>
          <w:rFonts w:ascii="Calibri" w:hAnsi="Calibri" w:cs="Calibri"/>
          <w:iCs/>
          <w:szCs w:val="22"/>
        </w:rPr>
        <w:footnoteReference w:id="4"/>
      </w:r>
      <w:r w:rsidRPr="00B8618E" w:rsidR="001D7860">
        <w:rPr>
          <w:rFonts w:ascii="Calibri" w:hAnsi="Calibri" w:cs="Calibri"/>
          <w:iCs/>
          <w:szCs w:val="22"/>
        </w:rPr>
        <w:t xml:space="preserve"> </w:t>
      </w:r>
      <w:r w:rsidRPr="00B8618E" w:rsidR="009A4BED">
        <w:rPr>
          <w:rFonts w:ascii="Calibri" w:hAnsi="Calibri" w:cs="Calibri"/>
          <w:iCs/>
          <w:szCs w:val="22"/>
        </w:rPr>
        <w:t xml:space="preserve">Deze initiatieven worden door de Commissie gepositioneerd als instrumenten die </w:t>
      </w:r>
      <w:r w:rsidRPr="00B8618E" w:rsidR="00FE18BF">
        <w:rPr>
          <w:rFonts w:ascii="Calibri" w:hAnsi="Calibri" w:cs="Calibri"/>
          <w:iCs/>
          <w:szCs w:val="22"/>
        </w:rPr>
        <w:t>EV</w:t>
      </w:r>
      <w:r w:rsidRPr="00B8618E" w:rsidR="009A4BED">
        <w:rPr>
          <w:rFonts w:ascii="Calibri" w:hAnsi="Calibri" w:cs="Calibri"/>
          <w:iCs/>
          <w:szCs w:val="22"/>
        </w:rPr>
        <w:t xml:space="preserve"> ondersteunen via industriële groei, innovatie en het versterken van strategische waardeketens. </w:t>
      </w:r>
      <w:r w:rsidRPr="00B8618E" w:rsidR="00801CC3">
        <w:rPr>
          <w:rFonts w:ascii="Calibri" w:hAnsi="Calibri" w:cs="Calibri"/>
          <w:iCs/>
          <w:szCs w:val="22"/>
        </w:rPr>
        <w:t xml:space="preserve">Daarnaast wil de Commissie het </w:t>
      </w:r>
      <w:r w:rsidRPr="00B8618E" w:rsidR="00412EDC">
        <w:rPr>
          <w:rFonts w:ascii="Calibri" w:hAnsi="Calibri" w:cs="Calibri"/>
          <w:i/>
          <w:szCs w:val="22"/>
        </w:rPr>
        <w:t>Blocking Statute</w:t>
      </w:r>
      <w:r w:rsidRPr="00B8618E" w:rsidR="009A4BED">
        <w:rPr>
          <w:rStyle w:val="Voetnootmarkering"/>
          <w:rFonts w:ascii="Calibri" w:hAnsi="Calibri" w:cs="Calibri"/>
          <w:i/>
          <w:szCs w:val="22"/>
        </w:rPr>
        <w:footnoteReference w:id="5"/>
      </w:r>
      <w:r w:rsidRPr="00B8618E" w:rsidR="00412EDC">
        <w:rPr>
          <w:rFonts w:ascii="Calibri" w:hAnsi="Calibri" w:cs="Calibri"/>
          <w:iCs/>
          <w:szCs w:val="22"/>
        </w:rPr>
        <w:t xml:space="preserve"> herzien en </w:t>
      </w:r>
      <w:r w:rsidRPr="00B8618E" w:rsidR="00801CC3">
        <w:rPr>
          <w:rFonts w:ascii="Calibri" w:hAnsi="Calibri" w:cs="Calibri"/>
          <w:iCs/>
          <w:szCs w:val="22"/>
        </w:rPr>
        <w:t>via</w:t>
      </w:r>
      <w:r w:rsidRPr="00B8618E" w:rsidR="00412EDC">
        <w:rPr>
          <w:rFonts w:ascii="Calibri" w:hAnsi="Calibri" w:cs="Calibri"/>
          <w:iCs/>
          <w:szCs w:val="22"/>
        </w:rPr>
        <w:t xml:space="preserve"> de </w:t>
      </w:r>
      <w:r w:rsidRPr="00B8618E" w:rsidR="00412EDC">
        <w:rPr>
          <w:rFonts w:ascii="Calibri" w:hAnsi="Calibri" w:cs="Calibri"/>
          <w:i/>
          <w:szCs w:val="22"/>
        </w:rPr>
        <w:t>Chips Act 2.0</w:t>
      </w:r>
      <w:r w:rsidRPr="00B8618E" w:rsidR="00412EDC">
        <w:rPr>
          <w:rFonts w:ascii="Calibri" w:hAnsi="Calibri" w:cs="Calibri"/>
          <w:iCs/>
          <w:szCs w:val="22"/>
        </w:rPr>
        <w:t xml:space="preserve">, </w:t>
      </w:r>
      <w:r w:rsidRPr="00B8618E" w:rsidR="00412EDC">
        <w:rPr>
          <w:rFonts w:ascii="Calibri" w:hAnsi="Calibri" w:cs="Calibri"/>
          <w:i/>
          <w:szCs w:val="22"/>
        </w:rPr>
        <w:t>Quantum Act</w:t>
      </w:r>
      <w:r w:rsidRPr="00B8618E" w:rsidR="00412EDC">
        <w:rPr>
          <w:rFonts w:ascii="Calibri" w:hAnsi="Calibri" w:cs="Calibri"/>
          <w:iCs/>
          <w:szCs w:val="22"/>
        </w:rPr>
        <w:t xml:space="preserve">, </w:t>
      </w:r>
      <w:r w:rsidRPr="00B8618E" w:rsidR="00412EDC">
        <w:rPr>
          <w:rFonts w:ascii="Calibri" w:hAnsi="Calibri" w:cs="Calibri"/>
          <w:i/>
          <w:szCs w:val="22"/>
        </w:rPr>
        <w:t>Cloud and AI Development Act</w:t>
      </w:r>
      <w:r w:rsidRPr="00B8618E" w:rsidR="00412EDC">
        <w:rPr>
          <w:rFonts w:ascii="Calibri" w:hAnsi="Calibri" w:cs="Calibri"/>
          <w:iCs/>
          <w:szCs w:val="22"/>
        </w:rPr>
        <w:t xml:space="preserve"> en de </w:t>
      </w:r>
      <w:r w:rsidRPr="00B8618E" w:rsidR="00412EDC">
        <w:rPr>
          <w:rFonts w:ascii="Calibri" w:hAnsi="Calibri" w:cs="Calibri"/>
          <w:i/>
          <w:szCs w:val="22"/>
        </w:rPr>
        <w:t>Open Source</w:t>
      </w:r>
      <w:r w:rsidRPr="00B8618E" w:rsidR="00412EDC">
        <w:rPr>
          <w:rFonts w:ascii="Calibri" w:hAnsi="Calibri" w:cs="Calibri"/>
          <w:iCs/>
          <w:szCs w:val="22"/>
        </w:rPr>
        <w:t>-strategie afhankelijkheden in opkomende technologieën verminderen</w:t>
      </w:r>
      <w:r w:rsidRPr="00B8618E" w:rsidR="00CE4308">
        <w:rPr>
          <w:rFonts w:ascii="Calibri" w:hAnsi="Calibri" w:cs="Calibri"/>
          <w:iCs/>
          <w:szCs w:val="22"/>
        </w:rPr>
        <w:t xml:space="preserve"> en de positie van deze </w:t>
      </w:r>
      <w:r w:rsidRPr="00B8618E" w:rsidR="00CE4308">
        <w:rPr>
          <w:rFonts w:ascii="Calibri" w:hAnsi="Calibri" w:cs="Calibri"/>
          <w:iCs/>
          <w:szCs w:val="22"/>
        </w:rPr>
        <w:lastRenderedPageBreak/>
        <w:t>technologieën versterken</w:t>
      </w:r>
      <w:r w:rsidRPr="00B8618E" w:rsidR="00412EDC">
        <w:rPr>
          <w:rFonts w:ascii="Calibri" w:hAnsi="Calibri" w:cs="Calibri"/>
          <w:iCs/>
          <w:szCs w:val="22"/>
        </w:rPr>
        <w:t xml:space="preserve">. </w:t>
      </w:r>
      <w:r w:rsidRPr="00B8618E" w:rsidR="00384B26">
        <w:rPr>
          <w:rFonts w:ascii="Calibri" w:hAnsi="Calibri" w:cs="Calibri"/>
          <w:iCs/>
          <w:szCs w:val="22"/>
        </w:rPr>
        <w:t>Als onderdeel van</w:t>
      </w:r>
      <w:r w:rsidRPr="00B8618E" w:rsidR="00E7783C">
        <w:rPr>
          <w:rFonts w:ascii="Calibri" w:hAnsi="Calibri" w:cs="Calibri"/>
          <w:iCs/>
          <w:szCs w:val="22"/>
        </w:rPr>
        <w:t xml:space="preserve"> </w:t>
      </w:r>
      <w:r w:rsidRPr="00B8618E" w:rsidR="00384B26">
        <w:rPr>
          <w:rFonts w:ascii="Calibri" w:hAnsi="Calibri" w:cs="Calibri"/>
          <w:iCs/>
          <w:szCs w:val="22"/>
        </w:rPr>
        <w:t xml:space="preserve">de </w:t>
      </w:r>
      <w:r w:rsidRPr="00B8618E" w:rsidR="00BF273F">
        <w:rPr>
          <w:rFonts w:ascii="Calibri" w:hAnsi="Calibri" w:cs="Calibri"/>
          <w:iCs/>
          <w:szCs w:val="22"/>
        </w:rPr>
        <w:t xml:space="preserve">voorgestelde </w:t>
      </w:r>
      <w:r w:rsidRPr="00B8618E" w:rsidR="00801CC3">
        <w:rPr>
          <w:rFonts w:ascii="Calibri" w:hAnsi="Calibri" w:cs="Calibri"/>
          <w:iCs/>
          <w:szCs w:val="22"/>
        </w:rPr>
        <w:t xml:space="preserve">herziening van de Europese </w:t>
      </w:r>
      <w:r w:rsidRPr="00B8618E" w:rsidR="00384B26">
        <w:rPr>
          <w:rFonts w:ascii="Calibri" w:hAnsi="Calibri" w:cs="Calibri"/>
          <w:iCs/>
          <w:szCs w:val="22"/>
        </w:rPr>
        <w:t xml:space="preserve">aanbestedingsrichtlijn zal de Commissie tevens Europese </w:t>
      </w:r>
      <w:r w:rsidRPr="00B8618E" w:rsidR="00B1115A">
        <w:rPr>
          <w:rFonts w:ascii="Calibri" w:hAnsi="Calibri" w:cs="Calibri"/>
          <w:iCs/>
          <w:szCs w:val="22"/>
        </w:rPr>
        <w:t>voorkeurs</w:t>
      </w:r>
      <w:r w:rsidRPr="00B8618E" w:rsidR="00384B26">
        <w:rPr>
          <w:rFonts w:ascii="Calibri" w:hAnsi="Calibri" w:cs="Calibri"/>
          <w:iCs/>
          <w:szCs w:val="22"/>
        </w:rPr>
        <w:t xml:space="preserve">criteria voor </w:t>
      </w:r>
      <w:r w:rsidRPr="00B8618E" w:rsidR="001E2C89">
        <w:rPr>
          <w:rFonts w:ascii="Calibri" w:hAnsi="Calibri" w:cs="Calibri"/>
          <w:iCs/>
          <w:szCs w:val="22"/>
        </w:rPr>
        <w:t xml:space="preserve">specifieke </w:t>
      </w:r>
      <w:r w:rsidRPr="00B8618E" w:rsidR="00384B26">
        <w:rPr>
          <w:rFonts w:ascii="Calibri" w:hAnsi="Calibri" w:cs="Calibri"/>
          <w:iCs/>
          <w:szCs w:val="22"/>
        </w:rPr>
        <w:t xml:space="preserve">strategische sectoren voorstellen </w:t>
      </w:r>
      <w:r w:rsidRPr="00B8618E" w:rsidR="00801CC3">
        <w:rPr>
          <w:rFonts w:ascii="Calibri" w:hAnsi="Calibri" w:cs="Calibri"/>
          <w:iCs/>
          <w:szCs w:val="22"/>
        </w:rPr>
        <w:t xml:space="preserve">om </w:t>
      </w:r>
      <w:r w:rsidRPr="00B8618E" w:rsidR="00693852">
        <w:rPr>
          <w:rFonts w:ascii="Calibri" w:hAnsi="Calibri" w:cs="Calibri"/>
          <w:iCs/>
          <w:szCs w:val="22"/>
        </w:rPr>
        <w:t>zo de</w:t>
      </w:r>
      <w:r w:rsidRPr="00B8618E" w:rsidR="00801CC3">
        <w:rPr>
          <w:rFonts w:ascii="Calibri" w:hAnsi="Calibri" w:cs="Calibri"/>
          <w:iCs/>
          <w:szCs w:val="22"/>
        </w:rPr>
        <w:t xml:space="preserve"> vraag naar Europe</w:t>
      </w:r>
      <w:r w:rsidRPr="00B8618E" w:rsidR="003D764C">
        <w:rPr>
          <w:rFonts w:ascii="Calibri" w:hAnsi="Calibri" w:cs="Calibri"/>
          <w:iCs/>
          <w:szCs w:val="22"/>
        </w:rPr>
        <w:t>se</w:t>
      </w:r>
      <w:r w:rsidRPr="00B8618E" w:rsidR="00801CC3">
        <w:rPr>
          <w:rFonts w:ascii="Calibri" w:hAnsi="Calibri" w:cs="Calibri"/>
          <w:iCs/>
          <w:szCs w:val="22"/>
        </w:rPr>
        <w:t xml:space="preserve"> </w:t>
      </w:r>
      <w:r w:rsidRPr="00B8618E" w:rsidR="00937E2D">
        <w:rPr>
          <w:rFonts w:ascii="Calibri" w:hAnsi="Calibri" w:cs="Calibri"/>
          <w:iCs/>
          <w:szCs w:val="22"/>
        </w:rPr>
        <w:t>producten en diensten</w:t>
      </w:r>
      <w:r w:rsidRPr="00B8618E" w:rsidR="00801CC3">
        <w:rPr>
          <w:rFonts w:ascii="Calibri" w:hAnsi="Calibri" w:cs="Calibri"/>
          <w:iCs/>
          <w:szCs w:val="22"/>
        </w:rPr>
        <w:t xml:space="preserve"> te stimuleren en veiligheidsrisico’s te beperken. </w:t>
      </w:r>
      <w:r w:rsidRPr="00B8618E" w:rsidR="00412EDC">
        <w:rPr>
          <w:rFonts w:ascii="Calibri" w:hAnsi="Calibri" w:cs="Calibri"/>
          <w:iCs/>
          <w:szCs w:val="22"/>
        </w:rPr>
        <w:t xml:space="preserve">Tot slot </w:t>
      </w:r>
      <w:r w:rsidRPr="00B8618E" w:rsidR="00801CC3">
        <w:rPr>
          <w:rFonts w:ascii="Calibri" w:hAnsi="Calibri" w:cs="Calibri"/>
          <w:iCs/>
          <w:szCs w:val="22"/>
        </w:rPr>
        <w:t xml:space="preserve">onderzoekt de Commissie mogelijkheden om via de </w:t>
      </w:r>
      <w:r w:rsidRPr="00B8618E" w:rsidR="00A830D7">
        <w:rPr>
          <w:rFonts w:ascii="Calibri" w:hAnsi="Calibri" w:cs="Calibri"/>
          <w:iCs/>
          <w:szCs w:val="22"/>
        </w:rPr>
        <w:t xml:space="preserve">aanstaande herziening van de </w:t>
      </w:r>
      <w:r w:rsidRPr="00B8618E" w:rsidR="00801CC3">
        <w:rPr>
          <w:rFonts w:ascii="Calibri" w:hAnsi="Calibri" w:cs="Calibri"/>
          <w:i/>
          <w:szCs w:val="22"/>
        </w:rPr>
        <w:t>Cybersecurity Act</w:t>
      </w:r>
      <w:r w:rsidRPr="00B8618E" w:rsidR="00801CC3">
        <w:rPr>
          <w:rFonts w:ascii="Calibri" w:hAnsi="Calibri" w:cs="Calibri"/>
          <w:iCs/>
          <w:szCs w:val="22"/>
        </w:rPr>
        <w:t xml:space="preserve"> </w:t>
      </w:r>
      <w:bookmarkEnd w:id="1"/>
      <w:r w:rsidRPr="00B8618E" w:rsidR="0037247A">
        <w:rPr>
          <w:rFonts w:ascii="Calibri" w:hAnsi="Calibri" w:cs="Calibri"/>
          <w:iCs/>
          <w:szCs w:val="22"/>
        </w:rPr>
        <w:t>beperkingen op EU</w:t>
      </w:r>
      <w:r w:rsidRPr="00B8618E" w:rsidR="00A32190">
        <w:rPr>
          <w:rFonts w:ascii="Calibri" w:hAnsi="Calibri" w:cs="Calibri"/>
          <w:iCs/>
          <w:szCs w:val="22"/>
        </w:rPr>
        <w:t>-</w:t>
      </w:r>
      <w:r w:rsidRPr="00B8618E" w:rsidR="0037247A">
        <w:rPr>
          <w:rFonts w:ascii="Calibri" w:hAnsi="Calibri" w:cs="Calibri"/>
          <w:iCs/>
          <w:szCs w:val="22"/>
        </w:rPr>
        <w:t xml:space="preserve">niveau te </w:t>
      </w:r>
      <w:r w:rsidRPr="00B8618E" w:rsidR="009D7C14">
        <w:rPr>
          <w:rFonts w:ascii="Calibri" w:hAnsi="Calibri" w:cs="Calibri"/>
          <w:iCs/>
          <w:szCs w:val="22"/>
        </w:rPr>
        <w:t>stellen</w:t>
      </w:r>
      <w:r w:rsidRPr="00B8618E" w:rsidR="0037247A">
        <w:rPr>
          <w:rFonts w:ascii="Calibri" w:hAnsi="Calibri" w:cs="Calibri"/>
          <w:iCs/>
          <w:szCs w:val="22"/>
        </w:rPr>
        <w:t xml:space="preserve"> als het gaat om toegang van leveranciers tot de kritieke</w:t>
      </w:r>
      <w:r w:rsidRPr="00B8618E" w:rsidR="009D7C14">
        <w:rPr>
          <w:rFonts w:ascii="Calibri" w:hAnsi="Calibri" w:cs="Calibri"/>
          <w:iCs/>
          <w:szCs w:val="22"/>
        </w:rPr>
        <w:t xml:space="preserve"> (digitale)</w:t>
      </w:r>
      <w:r w:rsidRPr="00B8618E" w:rsidR="0037247A">
        <w:rPr>
          <w:rFonts w:ascii="Calibri" w:hAnsi="Calibri" w:cs="Calibri"/>
          <w:iCs/>
          <w:szCs w:val="22"/>
        </w:rPr>
        <w:t xml:space="preserve"> infrastructuur.</w:t>
      </w:r>
    </w:p>
    <w:p w:rsidRPr="00B8618E" w:rsidR="00551651" w:rsidP="00B8618E" w:rsidRDefault="00551651" w14:paraId="78E768E4" w14:textId="77777777">
      <w:pPr>
        <w:tabs>
          <w:tab w:val="left" w:pos="360"/>
          <w:tab w:val="left" w:pos="4500"/>
          <w:tab w:val="left" w:pos="5580"/>
        </w:tabs>
        <w:spacing w:line="240" w:lineRule="auto"/>
        <w:rPr>
          <w:rFonts w:ascii="Calibri" w:hAnsi="Calibri" w:cs="Calibri"/>
          <w:iCs/>
          <w:szCs w:val="22"/>
        </w:rPr>
      </w:pPr>
    </w:p>
    <w:p w:rsidRPr="00B8618E" w:rsidR="00C47E78" w:rsidP="00B8618E" w:rsidRDefault="00D92210" w14:paraId="6BAA5754" w14:textId="77777777">
      <w:pPr>
        <w:tabs>
          <w:tab w:val="left" w:pos="360"/>
          <w:tab w:val="left" w:pos="4500"/>
          <w:tab w:val="left" w:pos="5580"/>
        </w:tabs>
        <w:spacing w:line="240" w:lineRule="auto"/>
        <w:rPr>
          <w:rFonts w:ascii="Calibri" w:hAnsi="Calibri" w:cs="Calibri"/>
          <w:iCs/>
          <w:szCs w:val="22"/>
        </w:rPr>
      </w:pPr>
      <w:bookmarkStart w:name="_Hlk217033794" w:id="2"/>
      <w:r w:rsidRPr="00B8618E">
        <w:rPr>
          <w:rFonts w:ascii="Calibri" w:hAnsi="Calibri" w:cs="Calibri"/>
          <w:iCs/>
          <w:szCs w:val="22"/>
        </w:rPr>
        <w:t xml:space="preserve">De Commissie stelt maatregelen voor om haar informatie- en analysecapaciteit te versterken en de coördinatie met lidstaten en bedrijven te verbeteren. </w:t>
      </w:r>
      <w:r w:rsidRPr="00B8618E" w:rsidR="00DE7485">
        <w:rPr>
          <w:rFonts w:ascii="Calibri" w:hAnsi="Calibri" w:cs="Calibri"/>
          <w:iCs/>
          <w:szCs w:val="22"/>
        </w:rPr>
        <w:t xml:space="preserve">Dit omvat </w:t>
      </w:r>
      <w:r w:rsidRPr="00B8618E" w:rsidR="001C78FF">
        <w:rPr>
          <w:rFonts w:ascii="Calibri" w:hAnsi="Calibri" w:cs="Calibri"/>
          <w:iCs/>
          <w:szCs w:val="22"/>
        </w:rPr>
        <w:t>verbeterde</w:t>
      </w:r>
      <w:r w:rsidRPr="00B8618E" w:rsidR="00DE7485">
        <w:rPr>
          <w:rFonts w:ascii="Calibri" w:hAnsi="Calibri" w:cs="Calibri"/>
          <w:iCs/>
          <w:szCs w:val="22"/>
        </w:rPr>
        <w:t xml:space="preserve"> coördinatie en informatie-uitwisseling via het </w:t>
      </w:r>
      <w:r w:rsidRPr="00B8618E" w:rsidR="00DE7485">
        <w:rPr>
          <w:rFonts w:ascii="Calibri" w:hAnsi="Calibri" w:cs="Calibri"/>
          <w:i/>
          <w:szCs w:val="22"/>
        </w:rPr>
        <w:t>Economic Security Network</w:t>
      </w:r>
      <w:r w:rsidRPr="00B8618E" w:rsidR="00DE7485">
        <w:rPr>
          <w:rFonts w:ascii="Calibri" w:hAnsi="Calibri" w:cs="Calibri"/>
          <w:iCs/>
          <w:szCs w:val="22"/>
        </w:rPr>
        <w:t xml:space="preserve"> met lidstaten, </w:t>
      </w:r>
      <w:r w:rsidRPr="00B8618E" w:rsidR="005E3900">
        <w:rPr>
          <w:rFonts w:ascii="Calibri" w:hAnsi="Calibri" w:cs="Calibri"/>
          <w:iCs/>
          <w:szCs w:val="22"/>
        </w:rPr>
        <w:t xml:space="preserve">meer </w:t>
      </w:r>
      <w:r w:rsidRPr="00B8618E" w:rsidR="00DE7485">
        <w:rPr>
          <w:rFonts w:ascii="Calibri" w:hAnsi="Calibri" w:cs="Calibri"/>
          <w:iCs/>
          <w:szCs w:val="22"/>
        </w:rPr>
        <w:t xml:space="preserve">gestructureerde samenwerking met EU-delegaties, de </w:t>
      </w:r>
      <w:r w:rsidRPr="00B8618E" w:rsidR="00A32D9F">
        <w:rPr>
          <w:rFonts w:ascii="Calibri" w:hAnsi="Calibri" w:cs="Calibri"/>
          <w:iCs/>
          <w:szCs w:val="22"/>
        </w:rPr>
        <w:t xml:space="preserve">aanbeveling tot </w:t>
      </w:r>
      <w:r w:rsidRPr="00B8618E" w:rsidR="00DE7485">
        <w:rPr>
          <w:rFonts w:ascii="Calibri" w:hAnsi="Calibri" w:cs="Calibri"/>
          <w:iCs/>
          <w:szCs w:val="22"/>
        </w:rPr>
        <w:t>aanwijzing</w:t>
      </w:r>
      <w:r w:rsidRPr="00B8618E" w:rsidR="00297C45">
        <w:rPr>
          <w:rFonts w:ascii="Calibri" w:hAnsi="Calibri" w:cs="Calibri"/>
          <w:iCs/>
          <w:szCs w:val="22"/>
        </w:rPr>
        <w:t xml:space="preserve"> van een </w:t>
      </w:r>
      <w:r w:rsidRPr="00B8618E" w:rsidR="00297C45">
        <w:rPr>
          <w:rFonts w:ascii="Calibri" w:hAnsi="Calibri" w:cs="Calibri"/>
          <w:i/>
          <w:szCs w:val="22"/>
        </w:rPr>
        <w:t>senior-level</w:t>
      </w:r>
      <w:r w:rsidRPr="00B8618E" w:rsidR="00297C45">
        <w:rPr>
          <w:rFonts w:ascii="Calibri" w:hAnsi="Calibri" w:cs="Calibri"/>
          <w:iCs/>
          <w:szCs w:val="22"/>
        </w:rPr>
        <w:t xml:space="preserve"> Nationale Economische Veiligheidsadviseur, </w:t>
      </w:r>
      <w:r w:rsidRPr="00B8618E" w:rsidR="00DE7485">
        <w:rPr>
          <w:rFonts w:ascii="Calibri" w:hAnsi="Calibri" w:cs="Calibri"/>
          <w:iCs/>
          <w:szCs w:val="22"/>
        </w:rPr>
        <w:t xml:space="preserve">de oprichting van een </w:t>
      </w:r>
      <w:r w:rsidRPr="00B8618E" w:rsidR="00DE7485">
        <w:rPr>
          <w:rFonts w:ascii="Calibri" w:hAnsi="Calibri" w:cs="Calibri"/>
          <w:i/>
          <w:szCs w:val="22"/>
        </w:rPr>
        <w:t>Trusted Adviser Group</w:t>
      </w:r>
      <w:r w:rsidRPr="00B8618E" w:rsidR="00DE7485">
        <w:rPr>
          <w:rFonts w:ascii="Calibri" w:hAnsi="Calibri" w:cs="Calibri"/>
          <w:iCs/>
          <w:szCs w:val="22"/>
        </w:rPr>
        <w:t xml:space="preserve"> bestaande uit vertegenwoordigers van het Europese bedrijfsleven, de </w:t>
      </w:r>
      <w:r w:rsidRPr="00B8618E" w:rsidR="00A830D7">
        <w:rPr>
          <w:rFonts w:ascii="Calibri" w:hAnsi="Calibri" w:cs="Calibri"/>
          <w:iCs/>
          <w:szCs w:val="22"/>
        </w:rPr>
        <w:t>oprichting</w:t>
      </w:r>
      <w:r w:rsidRPr="00B8618E" w:rsidR="00DE7485">
        <w:rPr>
          <w:rFonts w:ascii="Calibri" w:hAnsi="Calibri" w:cs="Calibri"/>
          <w:iCs/>
          <w:szCs w:val="22"/>
        </w:rPr>
        <w:t xml:space="preserve"> van een </w:t>
      </w:r>
      <w:r w:rsidRPr="00B8618E" w:rsidR="00DE7485">
        <w:rPr>
          <w:rFonts w:ascii="Calibri" w:hAnsi="Calibri" w:cs="Calibri"/>
          <w:i/>
          <w:szCs w:val="22"/>
        </w:rPr>
        <w:t>Trade Resilience Information Portal</w:t>
      </w:r>
      <w:r w:rsidRPr="00B8618E" w:rsidR="00DE7485">
        <w:rPr>
          <w:rFonts w:ascii="Calibri" w:hAnsi="Calibri" w:cs="Calibri"/>
          <w:iCs/>
          <w:szCs w:val="22"/>
        </w:rPr>
        <w:t xml:space="preserve"> </w:t>
      </w:r>
      <w:r w:rsidRPr="00B8618E" w:rsidR="00A830D7">
        <w:rPr>
          <w:rFonts w:ascii="Calibri" w:hAnsi="Calibri" w:cs="Calibri"/>
          <w:iCs/>
          <w:szCs w:val="22"/>
        </w:rPr>
        <w:t xml:space="preserve">en </w:t>
      </w:r>
      <w:r w:rsidRPr="00B8618E" w:rsidR="00DE7485">
        <w:rPr>
          <w:rFonts w:ascii="Calibri" w:hAnsi="Calibri" w:cs="Calibri"/>
          <w:iCs/>
          <w:szCs w:val="22"/>
        </w:rPr>
        <w:t xml:space="preserve">een </w:t>
      </w:r>
      <w:r w:rsidRPr="00B8618E" w:rsidR="00DE7485">
        <w:rPr>
          <w:rFonts w:ascii="Calibri" w:hAnsi="Calibri" w:cs="Calibri"/>
          <w:i/>
          <w:szCs w:val="22"/>
        </w:rPr>
        <w:t>Economic Security Information Hub</w:t>
      </w:r>
      <w:r w:rsidRPr="00B8618E" w:rsidR="00DE7485">
        <w:rPr>
          <w:rFonts w:ascii="Calibri" w:hAnsi="Calibri" w:cs="Calibri"/>
          <w:iCs/>
          <w:szCs w:val="22"/>
        </w:rPr>
        <w:t xml:space="preserve">, </w:t>
      </w:r>
      <w:r w:rsidRPr="00B8618E" w:rsidR="00551651">
        <w:rPr>
          <w:rFonts w:ascii="Calibri" w:hAnsi="Calibri" w:cs="Calibri"/>
          <w:iCs/>
          <w:szCs w:val="22"/>
        </w:rPr>
        <w:t xml:space="preserve">de uitbreiding van het </w:t>
      </w:r>
      <w:r w:rsidRPr="00B8618E" w:rsidR="00551651">
        <w:rPr>
          <w:rFonts w:ascii="Calibri" w:hAnsi="Calibri" w:cs="Calibri"/>
          <w:i/>
          <w:szCs w:val="22"/>
        </w:rPr>
        <w:t>Observatory on Critical Technologies</w:t>
      </w:r>
      <w:r w:rsidRPr="00B8618E" w:rsidR="004335FF">
        <w:rPr>
          <w:rFonts w:ascii="Calibri" w:hAnsi="Calibri" w:cs="Calibri"/>
          <w:szCs w:val="22"/>
        </w:rPr>
        <w:t xml:space="preserve"> en </w:t>
      </w:r>
      <w:r w:rsidRPr="00B8618E" w:rsidR="004335FF">
        <w:rPr>
          <w:rFonts w:ascii="Calibri" w:hAnsi="Calibri" w:cs="Calibri"/>
          <w:iCs/>
          <w:szCs w:val="22"/>
        </w:rPr>
        <w:t xml:space="preserve">het </w:t>
      </w:r>
      <w:r w:rsidRPr="00B8618E" w:rsidR="00DE7485">
        <w:rPr>
          <w:rFonts w:ascii="Calibri" w:hAnsi="Calibri" w:cs="Calibri"/>
          <w:iCs/>
          <w:szCs w:val="22"/>
        </w:rPr>
        <w:t xml:space="preserve">gebruik van het toekomstige </w:t>
      </w:r>
      <w:r w:rsidRPr="00B8618E" w:rsidR="00DE7485">
        <w:rPr>
          <w:rFonts w:ascii="Calibri" w:hAnsi="Calibri" w:cs="Calibri"/>
          <w:i/>
          <w:szCs w:val="22"/>
        </w:rPr>
        <w:t>Centre of Expertise on Research Security</w:t>
      </w:r>
      <w:r w:rsidRPr="00B8618E" w:rsidR="00DE7485">
        <w:rPr>
          <w:rFonts w:ascii="Calibri" w:hAnsi="Calibri" w:cs="Calibri"/>
          <w:iCs/>
          <w:szCs w:val="22"/>
        </w:rPr>
        <w:t>.</w:t>
      </w:r>
      <w:r w:rsidRPr="00B8618E" w:rsidR="00C4683F">
        <w:rPr>
          <w:rFonts w:ascii="Calibri" w:hAnsi="Calibri" w:cs="Calibri"/>
          <w:iCs/>
          <w:szCs w:val="22"/>
        </w:rPr>
        <w:t xml:space="preserve"> </w:t>
      </w:r>
      <w:r w:rsidRPr="00B8618E" w:rsidR="00DE7485">
        <w:rPr>
          <w:rFonts w:ascii="Calibri" w:hAnsi="Calibri" w:cs="Calibri"/>
          <w:iCs/>
          <w:szCs w:val="22"/>
        </w:rPr>
        <w:t xml:space="preserve">Daarnaast beoordeelt de Commissie uiterlijk </w:t>
      </w:r>
      <w:r w:rsidRPr="00B8618E" w:rsidR="00BF273F">
        <w:rPr>
          <w:rFonts w:ascii="Calibri" w:hAnsi="Calibri" w:cs="Calibri"/>
          <w:iCs/>
          <w:szCs w:val="22"/>
        </w:rPr>
        <w:t xml:space="preserve">in het derde kwartaal van </w:t>
      </w:r>
      <w:r w:rsidRPr="00B8618E" w:rsidR="00DE7485">
        <w:rPr>
          <w:rFonts w:ascii="Calibri" w:hAnsi="Calibri" w:cs="Calibri"/>
          <w:iCs/>
          <w:szCs w:val="22"/>
        </w:rPr>
        <w:t xml:space="preserve">2026 in hoeverre de </w:t>
      </w:r>
      <w:r w:rsidRPr="00B8618E" w:rsidR="00DE7485">
        <w:rPr>
          <w:rFonts w:ascii="Calibri" w:hAnsi="Calibri" w:cs="Calibri"/>
          <w:i/>
          <w:szCs w:val="22"/>
        </w:rPr>
        <w:t>Internal Market Emergency and Resilience Act</w:t>
      </w:r>
      <w:r w:rsidRPr="00B8618E" w:rsidR="00DE7485">
        <w:rPr>
          <w:rFonts w:ascii="Calibri" w:hAnsi="Calibri" w:cs="Calibri"/>
          <w:iCs/>
          <w:szCs w:val="22"/>
        </w:rPr>
        <w:t xml:space="preserve"> (IMERA) </w:t>
      </w:r>
      <w:r w:rsidRPr="00B8618E" w:rsidR="00F10532">
        <w:rPr>
          <w:rFonts w:ascii="Calibri" w:hAnsi="Calibri" w:cs="Calibri"/>
          <w:iCs/>
          <w:szCs w:val="22"/>
        </w:rPr>
        <w:t xml:space="preserve">kan dienen om </w:t>
      </w:r>
      <w:r w:rsidRPr="00B8618E" w:rsidR="00DE7485">
        <w:rPr>
          <w:rFonts w:ascii="Calibri" w:hAnsi="Calibri" w:cs="Calibri"/>
          <w:iCs/>
          <w:szCs w:val="22"/>
        </w:rPr>
        <w:t xml:space="preserve">bedrijfsinformatie uit hoog-risicosectoren </w:t>
      </w:r>
      <w:r w:rsidRPr="00B8618E" w:rsidR="00F10532">
        <w:rPr>
          <w:rFonts w:ascii="Calibri" w:hAnsi="Calibri" w:cs="Calibri"/>
          <w:iCs/>
          <w:szCs w:val="22"/>
        </w:rPr>
        <w:t>te</w:t>
      </w:r>
      <w:r w:rsidRPr="00B8618E" w:rsidR="00DE7485">
        <w:rPr>
          <w:rFonts w:ascii="Calibri" w:hAnsi="Calibri" w:cs="Calibri"/>
          <w:iCs/>
          <w:szCs w:val="22"/>
        </w:rPr>
        <w:t xml:space="preserve"> verzamelen en </w:t>
      </w:r>
      <w:r w:rsidRPr="00B8618E" w:rsidR="00B67CD3">
        <w:rPr>
          <w:rFonts w:ascii="Calibri" w:hAnsi="Calibri" w:cs="Calibri"/>
          <w:iCs/>
          <w:szCs w:val="22"/>
        </w:rPr>
        <w:t xml:space="preserve">beoordeelt </w:t>
      </w:r>
      <w:r w:rsidRPr="00B8618E" w:rsidR="00F10532">
        <w:rPr>
          <w:rFonts w:ascii="Calibri" w:hAnsi="Calibri" w:cs="Calibri"/>
          <w:iCs/>
          <w:szCs w:val="22"/>
        </w:rPr>
        <w:t xml:space="preserve">indien nodig </w:t>
      </w:r>
      <w:r w:rsidRPr="00B8618E" w:rsidR="00B67CD3">
        <w:rPr>
          <w:rFonts w:ascii="Calibri" w:hAnsi="Calibri" w:cs="Calibri"/>
          <w:iCs/>
          <w:szCs w:val="22"/>
        </w:rPr>
        <w:t>de noodzaak van extra maatregelen.</w:t>
      </w:r>
      <w:r w:rsidRPr="00B8618E" w:rsidR="00DE7485">
        <w:rPr>
          <w:rFonts w:ascii="Calibri" w:hAnsi="Calibri" w:cs="Calibri"/>
          <w:iCs/>
          <w:szCs w:val="22"/>
        </w:rPr>
        <w:t xml:space="preserve"> </w:t>
      </w:r>
    </w:p>
    <w:p w:rsidRPr="00B8618E" w:rsidR="00551651" w:rsidP="00B8618E" w:rsidRDefault="00551651" w14:paraId="60AFF38E" w14:textId="7796B4FD">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 xml:space="preserve">Ook worden de risicobeoordelingen </w:t>
      </w:r>
      <w:r w:rsidRPr="00B8618E" w:rsidR="00DB0581">
        <w:rPr>
          <w:rFonts w:ascii="Calibri" w:hAnsi="Calibri" w:cs="Calibri"/>
          <w:iCs/>
          <w:szCs w:val="22"/>
        </w:rPr>
        <w:t xml:space="preserve">periodiek en thematisch voortgezet </w:t>
      </w:r>
      <w:r w:rsidRPr="00B8618E">
        <w:rPr>
          <w:rFonts w:ascii="Calibri" w:hAnsi="Calibri" w:cs="Calibri"/>
          <w:iCs/>
          <w:szCs w:val="22"/>
        </w:rPr>
        <w:t>met betere mechanismen voor snelle</w:t>
      </w:r>
      <w:r w:rsidRPr="00B8618E" w:rsidR="009300BD">
        <w:rPr>
          <w:rFonts w:ascii="Calibri" w:hAnsi="Calibri" w:cs="Calibri"/>
          <w:iCs/>
          <w:szCs w:val="22"/>
        </w:rPr>
        <w:t xml:space="preserve">, </w:t>
      </w:r>
      <w:r w:rsidRPr="00B8618E">
        <w:rPr>
          <w:rFonts w:ascii="Calibri" w:hAnsi="Calibri" w:cs="Calibri"/>
          <w:iCs/>
          <w:szCs w:val="22"/>
        </w:rPr>
        <w:t xml:space="preserve">veilige </w:t>
      </w:r>
      <w:r w:rsidRPr="00B8618E" w:rsidR="009300BD">
        <w:rPr>
          <w:rFonts w:ascii="Calibri" w:hAnsi="Calibri" w:cs="Calibri"/>
          <w:iCs/>
          <w:szCs w:val="22"/>
        </w:rPr>
        <w:t xml:space="preserve">en vertrouwelijke </w:t>
      </w:r>
      <w:r w:rsidRPr="00B8618E">
        <w:rPr>
          <w:rFonts w:ascii="Calibri" w:hAnsi="Calibri" w:cs="Calibri"/>
          <w:iCs/>
          <w:szCs w:val="22"/>
        </w:rPr>
        <w:t>informatie-uitwisseling</w:t>
      </w:r>
      <w:r w:rsidRPr="00B8618E" w:rsidR="00A32D9F">
        <w:rPr>
          <w:rFonts w:ascii="Calibri" w:hAnsi="Calibri" w:cs="Calibri"/>
          <w:iCs/>
          <w:szCs w:val="22"/>
        </w:rPr>
        <w:t xml:space="preserve">, waarbij het bedrijfsleven </w:t>
      </w:r>
      <w:r w:rsidRPr="00B8618E" w:rsidR="00BF273F">
        <w:rPr>
          <w:rFonts w:ascii="Calibri" w:hAnsi="Calibri" w:cs="Calibri"/>
          <w:iCs/>
          <w:szCs w:val="22"/>
        </w:rPr>
        <w:t>nadrukkelijk betrokken wordt</w:t>
      </w:r>
      <w:r w:rsidRPr="00B8618E" w:rsidR="00A32D9F">
        <w:rPr>
          <w:rFonts w:ascii="Calibri" w:hAnsi="Calibri" w:cs="Calibri"/>
          <w:iCs/>
          <w:szCs w:val="22"/>
        </w:rPr>
        <w:t xml:space="preserve"> bij het identificeren van risico’s en het vergroten van weerbaarheid.</w:t>
      </w:r>
    </w:p>
    <w:bookmarkEnd w:id="2"/>
    <w:p w:rsidRPr="00B8618E" w:rsidR="00A3628A" w:rsidP="00B8618E" w:rsidRDefault="00A3628A" w14:paraId="18E5B15F" w14:textId="77777777">
      <w:pPr>
        <w:tabs>
          <w:tab w:val="left" w:pos="360"/>
          <w:tab w:val="left" w:pos="4500"/>
          <w:tab w:val="left" w:pos="5580"/>
        </w:tabs>
        <w:spacing w:line="240" w:lineRule="auto"/>
        <w:rPr>
          <w:rFonts w:ascii="Calibri" w:hAnsi="Calibri" w:cs="Calibri"/>
          <w:iCs/>
          <w:szCs w:val="22"/>
        </w:rPr>
      </w:pPr>
    </w:p>
    <w:p w:rsidRPr="00B8618E" w:rsidR="00551651" w:rsidP="00B8618E" w:rsidRDefault="00943197" w14:paraId="34C07438" w14:textId="74B44E20">
      <w:pPr>
        <w:tabs>
          <w:tab w:val="left" w:pos="360"/>
          <w:tab w:val="left" w:pos="4500"/>
          <w:tab w:val="left" w:pos="5580"/>
        </w:tabs>
        <w:spacing w:line="240" w:lineRule="auto"/>
        <w:rPr>
          <w:rFonts w:ascii="Calibri" w:hAnsi="Calibri" w:cs="Calibri"/>
          <w:szCs w:val="22"/>
        </w:rPr>
      </w:pPr>
      <w:r w:rsidRPr="00B8618E">
        <w:rPr>
          <w:rFonts w:ascii="Calibri" w:hAnsi="Calibri" w:cs="Calibri"/>
          <w:iCs/>
          <w:szCs w:val="22"/>
        </w:rPr>
        <w:t xml:space="preserve">Volgens de </w:t>
      </w:r>
      <w:r w:rsidRPr="00B8618E" w:rsidR="00551651">
        <w:rPr>
          <w:rFonts w:ascii="Calibri" w:hAnsi="Calibri" w:cs="Calibri"/>
          <w:iCs/>
          <w:szCs w:val="22"/>
        </w:rPr>
        <w:t xml:space="preserve">Commissie </w:t>
      </w:r>
      <w:r w:rsidRPr="00B8618E">
        <w:rPr>
          <w:rFonts w:ascii="Calibri" w:hAnsi="Calibri" w:cs="Calibri"/>
          <w:iCs/>
          <w:szCs w:val="22"/>
        </w:rPr>
        <w:t xml:space="preserve">is nauwe samenwerking en coördinatie </w:t>
      </w:r>
      <w:r w:rsidRPr="00B8618E" w:rsidR="00551651">
        <w:rPr>
          <w:rFonts w:ascii="Calibri" w:hAnsi="Calibri" w:cs="Calibri"/>
          <w:iCs/>
          <w:szCs w:val="22"/>
        </w:rPr>
        <w:t>met gelijkgezinde landen</w:t>
      </w:r>
      <w:r w:rsidRPr="00B8618E" w:rsidR="004C5FBD">
        <w:rPr>
          <w:rFonts w:ascii="Calibri" w:hAnsi="Calibri" w:cs="Calibri"/>
          <w:iCs/>
          <w:szCs w:val="22"/>
        </w:rPr>
        <w:t xml:space="preserve"> buiten de EU</w:t>
      </w:r>
      <w:r w:rsidRPr="00B8618E">
        <w:rPr>
          <w:rFonts w:ascii="Calibri" w:hAnsi="Calibri" w:cs="Calibri"/>
          <w:iCs/>
          <w:szCs w:val="22"/>
        </w:rPr>
        <w:t xml:space="preserve"> belangrijker dan ooit tevoren</w:t>
      </w:r>
      <w:r w:rsidRPr="00B8618E" w:rsidR="00551651">
        <w:rPr>
          <w:rFonts w:ascii="Calibri" w:hAnsi="Calibri" w:cs="Calibri"/>
          <w:iCs/>
          <w:szCs w:val="22"/>
        </w:rPr>
        <w:t>.</w:t>
      </w:r>
      <w:r w:rsidRPr="00B8618E" w:rsidR="005849E1">
        <w:rPr>
          <w:rFonts w:ascii="Calibri" w:hAnsi="Calibri" w:cs="Calibri"/>
          <w:iCs/>
          <w:szCs w:val="22"/>
        </w:rPr>
        <w:t xml:space="preserve"> Daarbij richt zij zich op het verdiepen van EV-dialogen, het versterken van de samenwerking binnen internationale fora</w:t>
      </w:r>
      <w:r w:rsidRPr="00B8618E" w:rsidR="00FB2E32">
        <w:rPr>
          <w:rFonts w:ascii="Calibri" w:hAnsi="Calibri" w:cs="Calibri"/>
          <w:iCs/>
          <w:szCs w:val="22"/>
        </w:rPr>
        <w:t xml:space="preserve"> (waaronder de G7)</w:t>
      </w:r>
      <w:r w:rsidRPr="00B8618E" w:rsidR="005849E1">
        <w:rPr>
          <w:rFonts w:ascii="Calibri" w:hAnsi="Calibri" w:cs="Calibri"/>
          <w:iCs/>
          <w:szCs w:val="22"/>
        </w:rPr>
        <w:t xml:space="preserve"> en het gezamenlijk ontwikkelen van EV-</w:t>
      </w:r>
      <w:r w:rsidRPr="00B8618E" w:rsidR="00E66A36">
        <w:rPr>
          <w:rFonts w:ascii="Calibri" w:hAnsi="Calibri" w:cs="Calibri"/>
          <w:iCs/>
          <w:szCs w:val="22"/>
        </w:rPr>
        <w:t>normen</w:t>
      </w:r>
      <w:r w:rsidRPr="00B8618E" w:rsidR="005849E1">
        <w:rPr>
          <w:rFonts w:ascii="Calibri" w:hAnsi="Calibri" w:cs="Calibri"/>
          <w:iCs/>
          <w:szCs w:val="22"/>
        </w:rPr>
        <w:t xml:space="preserve"> voor weerbare toeleveringsketens.</w:t>
      </w:r>
      <w:r w:rsidRPr="00B8618E" w:rsidR="00551651">
        <w:rPr>
          <w:rFonts w:ascii="Calibri" w:hAnsi="Calibri" w:cs="Calibri"/>
          <w:iCs/>
          <w:szCs w:val="22"/>
        </w:rPr>
        <w:t xml:space="preserve"> Deze samenwerking moet bijdragen aan een beter gedeeld beeld van risico’s, het anticiperen op mogelijke dreigingen en, waar mogelijk, het vormgeven van gecoördineerde maatregelen.</w:t>
      </w:r>
      <w:r w:rsidRPr="00B8618E" w:rsidR="00770902">
        <w:rPr>
          <w:rFonts w:ascii="Calibri" w:hAnsi="Calibri" w:cs="Calibri"/>
          <w:iCs/>
          <w:szCs w:val="22"/>
        </w:rPr>
        <w:t xml:space="preserve"> Daarbij benadrukt de Commissie tevens het belang van </w:t>
      </w:r>
      <w:r w:rsidRPr="00B8618E" w:rsidR="003B292A">
        <w:rPr>
          <w:rFonts w:ascii="Calibri" w:hAnsi="Calibri" w:cs="Calibri"/>
          <w:iCs/>
          <w:szCs w:val="22"/>
        </w:rPr>
        <w:t xml:space="preserve">beperking </w:t>
      </w:r>
      <w:r w:rsidRPr="00B8618E" w:rsidR="00770902">
        <w:rPr>
          <w:rFonts w:ascii="Calibri" w:hAnsi="Calibri" w:cs="Calibri"/>
          <w:iCs/>
          <w:szCs w:val="22"/>
        </w:rPr>
        <w:t xml:space="preserve">van </w:t>
      </w:r>
      <w:r w:rsidRPr="00B8618E" w:rsidR="00C75663">
        <w:rPr>
          <w:rFonts w:ascii="Calibri" w:hAnsi="Calibri" w:cs="Calibri"/>
          <w:iCs/>
          <w:szCs w:val="22"/>
        </w:rPr>
        <w:t>de</w:t>
      </w:r>
      <w:r w:rsidRPr="00B8618E" w:rsidR="00770902">
        <w:rPr>
          <w:rFonts w:ascii="Calibri" w:hAnsi="Calibri" w:cs="Calibri"/>
          <w:iCs/>
          <w:szCs w:val="22"/>
        </w:rPr>
        <w:t xml:space="preserve"> eventuele negatieve impact van EU-maatregelen op gelijkgestemde landen. </w:t>
      </w:r>
      <w:r w:rsidRPr="00B8618E" w:rsidR="00F976F0">
        <w:rPr>
          <w:rFonts w:ascii="Calibri" w:hAnsi="Calibri" w:cs="Calibri"/>
          <w:iCs/>
          <w:szCs w:val="22"/>
        </w:rPr>
        <w:t>Europese EV</w:t>
      </w:r>
      <w:r w:rsidRPr="00B8618E" w:rsidR="004507A9">
        <w:rPr>
          <w:rFonts w:ascii="Calibri" w:hAnsi="Calibri" w:cs="Calibri"/>
          <w:iCs/>
          <w:szCs w:val="22"/>
        </w:rPr>
        <w:t>-</w:t>
      </w:r>
      <w:r w:rsidRPr="00B8618E" w:rsidR="00F976F0">
        <w:rPr>
          <w:rFonts w:ascii="Calibri" w:hAnsi="Calibri" w:cs="Calibri"/>
          <w:iCs/>
          <w:szCs w:val="22"/>
        </w:rPr>
        <w:t>overwegingen zullen bovendien meegewogen worden in het E</w:t>
      </w:r>
      <w:r w:rsidRPr="00B8618E" w:rsidR="00D06751">
        <w:rPr>
          <w:rFonts w:ascii="Calibri" w:hAnsi="Calibri" w:cs="Calibri"/>
          <w:iCs/>
          <w:szCs w:val="22"/>
        </w:rPr>
        <w:t>uropees</w:t>
      </w:r>
      <w:r w:rsidRPr="00B8618E" w:rsidR="00F976F0">
        <w:rPr>
          <w:rFonts w:ascii="Calibri" w:hAnsi="Calibri" w:cs="Calibri"/>
          <w:iCs/>
          <w:szCs w:val="22"/>
        </w:rPr>
        <w:t xml:space="preserve"> </w:t>
      </w:r>
      <w:r w:rsidRPr="00B8618E" w:rsidR="00D06751">
        <w:rPr>
          <w:rFonts w:ascii="Calibri" w:hAnsi="Calibri" w:cs="Calibri"/>
          <w:iCs/>
          <w:szCs w:val="22"/>
        </w:rPr>
        <w:t>nabuurschap</w:t>
      </w:r>
      <w:r w:rsidRPr="00B8618E" w:rsidR="00F976F0">
        <w:rPr>
          <w:rFonts w:ascii="Calibri" w:hAnsi="Calibri" w:cs="Calibri"/>
          <w:iCs/>
          <w:szCs w:val="22"/>
        </w:rPr>
        <w:t xml:space="preserve">- en </w:t>
      </w:r>
      <w:r w:rsidRPr="00B8618E" w:rsidR="00BF273F">
        <w:rPr>
          <w:rFonts w:ascii="Calibri" w:hAnsi="Calibri" w:cs="Calibri"/>
          <w:iCs/>
          <w:szCs w:val="22"/>
        </w:rPr>
        <w:t>EU-</w:t>
      </w:r>
      <w:r w:rsidRPr="00B8618E" w:rsidR="00F976F0">
        <w:rPr>
          <w:rFonts w:ascii="Calibri" w:hAnsi="Calibri" w:cs="Calibri"/>
          <w:iCs/>
          <w:szCs w:val="22"/>
        </w:rPr>
        <w:t>uitbreidingsbeleid.</w:t>
      </w:r>
    </w:p>
    <w:p w:rsidRPr="00B8618E" w:rsidR="00551651" w:rsidP="00B8618E" w:rsidRDefault="00551651" w14:paraId="5637567E" w14:textId="77777777">
      <w:pPr>
        <w:tabs>
          <w:tab w:val="left" w:pos="360"/>
          <w:tab w:val="left" w:pos="4500"/>
          <w:tab w:val="left" w:pos="5580"/>
        </w:tabs>
        <w:spacing w:line="240" w:lineRule="auto"/>
        <w:rPr>
          <w:rFonts w:ascii="Calibri" w:hAnsi="Calibri" w:cs="Calibri"/>
          <w:iCs/>
          <w:szCs w:val="22"/>
        </w:rPr>
      </w:pPr>
    </w:p>
    <w:p w:rsidRPr="00B8618E" w:rsidR="00F62372" w:rsidP="00B8618E" w:rsidRDefault="00551651" w14:paraId="0FEAA391" w14:textId="3E64D600">
      <w:pPr>
        <w:tabs>
          <w:tab w:val="left" w:pos="360"/>
          <w:tab w:val="left" w:pos="4500"/>
          <w:tab w:val="left" w:pos="5580"/>
        </w:tabs>
        <w:spacing w:line="240" w:lineRule="auto"/>
        <w:rPr>
          <w:rFonts w:ascii="Calibri" w:hAnsi="Calibri" w:cs="Calibri"/>
          <w:iCs/>
          <w:szCs w:val="22"/>
        </w:rPr>
      </w:pPr>
      <w:r w:rsidRPr="00B8618E">
        <w:rPr>
          <w:rFonts w:ascii="Calibri" w:hAnsi="Calibri" w:cs="Calibri"/>
          <w:iCs/>
          <w:szCs w:val="22"/>
        </w:rPr>
        <w:t>De Commissie benadrukt dat open en op regels gebaseerde handel, investeringsrelaties en internationale samenwerking centraal blijven</w:t>
      </w:r>
      <w:r w:rsidRPr="00B8618E" w:rsidR="004C5FBD">
        <w:rPr>
          <w:rFonts w:ascii="Calibri" w:hAnsi="Calibri" w:cs="Calibri"/>
          <w:iCs/>
          <w:szCs w:val="22"/>
        </w:rPr>
        <w:t xml:space="preserve"> staan</w:t>
      </w:r>
      <w:r w:rsidRPr="00B8618E">
        <w:rPr>
          <w:rFonts w:ascii="Calibri" w:hAnsi="Calibri" w:cs="Calibri"/>
          <w:iCs/>
          <w:szCs w:val="22"/>
        </w:rPr>
        <w:t xml:space="preserve">, maar dat strategische kwetsbaarheden moeten worden beperkt om economische en veiligheidsbelangen te beschermen. De Commissie wijst er </w:t>
      </w:r>
      <w:r w:rsidRPr="00B8618E" w:rsidR="007C3759">
        <w:rPr>
          <w:rFonts w:ascii="Calibri" w:hAnsi="Calibri" w:cs="Calibri"/>
          <w:iCs/>
          <w:szCs w:val="22"/>
        </w:rPr>
        <w:t xml:space="preserve">daarbij </w:t>
      </w:r>
      <w:r w:rsidRPr="00B8618E">
        <w:rPr>
          <w:rFonts w:ascii="Calibri" w:hAnsi="Calibri" w:cs="Calibri"/>
          <w:iCs/>
          <w:szCs w:val="22"/>
        </w:rPr>
        <w:t xml:space="preserve">op dat de EU, haar lidstaten en bedrijven </w:t>
      </w:r>
      <w:r w:rsidRPr="00B8618E" w:rsidR="00641D3A">
        <w:rPr>
          <w:rFonts w:ascii="Calibri" w:hAnsi="Calibri" w:cs="Calibri"/>
          <w:iCs/>
          <w:szCs w:val="22"/>
        </w:rPr>
        <w:t xml:space="preserve">in bepaalde gevallen </w:t>
      </w:r>
      <w:r w:rsidRPr="00B8618E">
        <w:rPr>
          <w:rFonts w:ascii="Calibri" w:hAnsi="Calibri" w:cs="Calibri"/>
          <w:iCs/>
          <w:szCs w:val="22"/>
        </w:rPr>
        <w:t>ook de economisch</w:t>
      </w:r>
      <w:r w:rsidRPr="00B8618E" w:rsidR="00916581">
        <w:rPr>
          <w:rFonts w:ascii="Calibri" w:hAnsi="Calibri" w:cs="Calibri"/>
          <w:iCs/>
          <w:szCs w:val="22"/>
        </w:rPr>
        <w:t>e</w:t>
      </w:r>
      <w:r w:rsidRPr="00B8618E">
        <w:rPr>
          <w:rFonts w:ascii="Calibri" w:hAnsi="Calibri" w:cs="Calibri"/>
          <w:iCs/>
          <w:szCs w:val="22"/>
        </w:rPr>
        <w:t xml:space="preserve"> kosten moeten accepteren die gepaard zullen gaan met verhoogde veiligheid en weerbaarheid.</w:t>
      </w:r>
    </w:p>
    <w:bookmarkEnd w:id="0"/>
    <w:p w:rsidRPr="00B8618E" w:rsidR="005E30A2" w:rsidP="00B8618E" w:rsidRDefault="005E30A2" w14:paraId="18C057A6" w14:textId="77777777">
      <w:pPr>
        <w:tabs>
          <w:tab w:val="left" w:pos="360"/>
          <w:tab w:val="left" w:pos="4500"/>
          <w:tab w:val="left" w:pos="5580"/>
        </w:tabs>
        <w:spacing w:line="240" w:lineRule="auto"/>
        <w:rPr>
          <w:rFonts w:ascii="Calibri" w:hAnsi="Calibri" w:cs="Calibri"/>
          <w:szCs w:val="22"/>
        </w:rPr>
      </w:pPr>
    </w:p>
    <w:p w:rsidRPr="00B8618E" w:rsidR="008528D9" w:rsidP="00B8618E" w:rsidRDefault="008528D9" w14:paraId="1BD8A94C" w14:textId="0FE397FA">
      <w:pPr>
        <w:pStyle w:val="Lijstalinea"/>
        <w:numPr>
          <w:ilvl w:val="0"/>
          <w:numId w:val="15"/>
        </w:numPr>
        <w:tabs>
          <w:tab w:val="left" w:pos="360"/>
        </w:tabs>
        <w:spacing w:line="240" w:lineRule="auto"/>
        <w:rPr>
          <w:rFonts w:ascii="Calibri" w:hAnsi="Calibri" w:cs="Calibri"/>
          <w:b/>
          <w:szCs w:val="22"/>
        </w:rPr>
      </w:pPr>
      <w:r w:rsidRPr="00B8618E">
        <w:rPr>
          <w:rFonts w:ascii="Calibri" w:hAnsi="Calibri" w:cs="Calibri"/>
          <w:b/>
          <w:szCs w:val="22"/>
        </w:rPr>
        <w:t>Nederlandse positie ten aanzien van het voorstel</w:t>
      </w:r>
    </w:p>
    <w:p w:rsidRPr="00B8618E" w:rsidR="00FD0CBD" w:rsidP="00B8618E" w:rsidRDefault="00FD0CBD" w14:paraId="61E3896C" w14:textId="77777777">
      <w:pPr>
        <w:numPr>
          <w:ilvl w:val="0"/>
          <w:numId w:val="21"/>
        </w:numPr>
        <w:spacing w:line="240" w:lineRule="auto"/>
        <w:rPr>
          <w:rFonts w:ascii="Calibri" w:hAnsi="Calibri" w:cs="Calibri"/>
          <w:i/>
          <w:szCs w:val="22"/>
        </w:rPr>
      </w:pPr>
      <w:bookmarkStart w:name="_Hlk216277238" w:id="3"/>
      <w:r w:rsidRPr="00B8618E">
        <w:rPr>
          <w:rFonts w:ascii="Calibri" w:hAnsi="Calibri" w:cs="Calibri"/>
          <w:i/>
          <w:szCs w:val="22"/>
        </w:rPr>
        <w:t>Essentie Nederlands beleid op dit terrein</w:t>
      </w:r>
    </w:p>
    <w:bookmarkEnd w:id="3"/>
    <w:p w:rsidRPr="00B8618E" w:rsidR="00466642" w:rsidP="00B8618E" w:rsidRDefault="006E40BC" w14:paraId="2B49B4A6" w14:textId="6D94AF78">
      <w:pPr>
        <w:spacing w:line="240" w:lineRule="auto"/>
        <w:rPr>
          <w:rFonts w:ascii="Calibri" w:hAnsi="Calibri" w:cs="Calibri"/>
          <w:iCs/>
          <w:szCs w:val="22"/>
        </w:rPr>
      </w:pPr>
      <w:r w:rsidRPr="00B8618E">
        <w:rPr>
          <w:rFonts w:ascii="Calibri" w:hAnsi="Calibri" w:cs="Calibri"/>
          <w:iCs/>
          <w:szCs w:val="22"/>
        </w:rPr>
        <w:t>EV</w:t>
      </w:r>
      <w:r w:rsidRPr="00B8618E" w:rsidR="00EE37B3">
        <w:rPr>
          <w:rFonts w:ascii="Calibri" w:hAnsi="Calibri" w:cs="Calibri"/>
          <w:iCs/>
          <w:szCs w:val="22"/>
        </w:rPr>
        <w:t xml:space="preserve"> is één van de nationale veiligheidsbelangen zoals uiteengezet in de Veiligheidsstrategie voor het Koninkrijk der Nederlanden en benoemd in de Aanpak Statelijke Dreigingen.</w:t>
      </w:r>
      <w:r w:rsidRPr="00B8618E" w:rsidR="00EE37B3">
        <w:rPr>
          <w:rFonts w:ascii="Calibri" w:hAnsi="Calibri" w:cs="Calibri"/>
          <w:iCs/>
          <w:szCs w:val="22"/>
          <w:vertAlign w:val="superscript"/>
        </w:rPr>
        <w:footnoteReference w:id="6"/>
      </w:r>
      <w:r w:rsidRPr="00B8618E" w:rsidR="00EE37B3">
        <w:rPr>
          <w:rFonts w:ascii="Calibri" w:hAnsi="Calibri" w:cs="Calibri"/>
          <w:iCs/>
          <w:szCs w:val="22"/>
        </w:rPr>
        <w:t xml:space="preserve"> </w:t>
      </w:r>
      <w:r w:rsidRPr="00B8618E" w:rsidR="00F87012">
        <w:rPr>
          <w:rFonts w:ascii="Calibri" w:hAnsi="Calibri" w:cs="Calibri"/>
          <w:iCs/>
          <w:szCs w:val="22"/>
        </w:rPr>
        <w:t>D</w:t>
      </w:r>
      <w:r w:rsidRPr="00B8618E" w:rsidDel="002D7159" w:rsidR="00EF50A5">
        <w:rPr>
          <w:rFonts w:ascii="Calibri" w:hAnsi="Calibri" w:cs="Calibri"/>
          <w:iCs/>
          <w:szCs w:val="22"/>
        </w:rPr>
        <w:t xml:space="preserve">e voortgang </w:t>
      </w:r>
      <w:r w:rsidRPr="00B8618E" w:rsidR="00734157">
        <w:rPr>
          <w:rFonts w:ascii="Calibri" w:hAnsi="Calibri" w:cs="Calibri"/>
          <w:iCs/>
          <w:szCs w:val="22"/>
        </w:rPr>
        <w:t xml:space="preserve">en versterking </w:t>
      </w:r>
      <w:r w:rsidRPr="00B8618E" w:rsidDel="002D7159" w:rsidR="00EF50A5">
        <w:rPr>
          <w:rFonts w:ascii="Calibri" w:hAnsi="Calibri" w:cs="Calibri"/>
          <w:iCs/>
          <w:szCs w:val="22"/>
        </w:rPr>
        <w:t>van</w:t>
      </w:r>
      <w:r w:rsidRPr="00B8618E" w:rsidR="00EF50A5">
        <w:rPr>
          <w:rFonts w:ascii="Calibri" w:hAnsi="Calibri" w:cs="Calibri"/>
          <w:iCs/>
          <w:szCs w:val="22"/>
        </w:rPr>
        <w:t xml:space="preserve"> </w:t>
      </w:r>
      <w:r w:rsidRPr="00B8618E" w:rsidR="002D7159">
        <w:rPr>
          <w:rFonts w:ascii="Calibri" w:hAnsi="Calibri" w:cs="Calibri"/>
          <w:iCs/>
          <w:szCs w:val="22"/>
        </w:rPr>
        <w:t>de Kabinetsaanpak Economische Veiligheid</w:t>
      </w:r>
      <w:r w:rsidRPr="00B8618E" w:rsidR="009D7C14">
        <w:rPr>
          <w:rFonts w:ascii="Calibri" w:hAnsi="Calibri" w:cs="Calibri"/>
          <w:iCs/>
          <w:szCs w:val="22"/>
        </w:rPr>
        <w:t xml:space="preserve"> </w:t>
      </w:r>
      <w:r w:rsidRPr="00B8618E" w:rsidR="002D7159">
        <w:rPr>
          <w:rFonts w:ascii="Calibri" w:hAnsi="Calibri" w:cs="Calibri"/>
          <w:iCs/>
          <w:szCs w:val="22"/>
        </w:rPr>
        <w:t>is op 1 juli jl. voor uw Kamer</w:t>
      </w:r>
      <w:r w:rsidRPr="00B8618E" w:rsidR="00EF50A5">
        <w:rPr>
          <w:rFonts w:ascii="Calibri" w:hAnsi="Calibri" w:cs="Calibri"/>
          <w:iCs/>
          <w:szCs w:val="22"/>
        </w:rPr>
        <w:t xml:space="preserve"> </w:t>
      </w:r>
      <w:r w:rsidRPr="00B8618E" w:rsidR="00DB7BEC">
        <w:rPr>
          <w:rFonts w:ascii="Calibri" w:hAnsi="Calibri" w:cs="Calibri"/>
          <w:iCs/>
          <w:szCs w:val="22"/>
        </w:rPr>
        <w:t>uiteengezet.</w:t>
      </w:r>
      <w:r w:rsidRPr="00B8618E" w:rsidR="00DB7BEC">
        <w:rPr>
          <w:rStyle w:val="Voetnootmarkering"/>
          <w:rFonts w:ascii="Calibri" w:hAnsi="Calibri" w:cs="Calibri"/>
          <w:iCs/>
          <w:szCs w:val="22"/>
        </w:rPr>
        <w:footnoteReference w:id="7"/>
      </w:r>
      <w:r w:rsidRPr="00B8618E" w:rsidR="00DB7BEC">
        <w:rPr>
          <w:rFonts w:ascii="Calibri" w:hAnsi="Calibri" w:cs="Calibri"/>
          <w:iCs/>
          <w:szCs w:val="22"/>
        </w:rPr>
        <w:t xml:space="preserve"> </w:t>
      </w:r>
      <w:r w:rsidRPr="00B8618E" w:rsidR="004335FF">
        <w:rPr>
          <w:rFonts w:ascii="Calibri" w:hAnsi="Calibri" w:cs="Calibri"/>
          <w:iCs/>
          <w:szCs w:val="22"/>
        </w:rPr>
        <w:t xml:space="preserve">De </w:t>
      </w:r>
      <w:r w:rsidRPr="00B8618E" w:rsidR="00EF50A5">
        <w:rPr>
          <w:rFonts w:ascii="Calibri" w:hAnsi="Calibri" w:cs="Calibri"/>
          <w:iCs/>
          <w:szCs w:val="22"/>
        </w:rPr>
        <w:t xml:space="preserve">hoofddoelen van het EV-beleid zijn </w:t>
      </w:r>
      <w:r w:rsidRPr="00B8618E" w:rsidR="00EE37B3">
        <w:rPr>
          <w:rFonts w:ascii="Calibri" w:hAnsi="Calibri" w:cs="Calibri"/>
          <w:iCs/>
          <w:szCs w:val="22"/>
        </w:rPr>
        <w:t>(1)</w:t>
      </w:r>
      <w:r w:rsidRPr="00B8618E" w:rsidR="004335FF">
        <w:rPr>
          <w:rFonts w:ascii="Calibri" w:hAnsi="Calibri" w:cs="Calibri"/>
          <w:iCs/>
          <w:szCs w:val="22"/>
        </w:rPr>
        <w:t xml:space="preserve"> </w:t>
      </w:r>
      <w:r w:rsidRPr="00B8618E" w:rsidR="00EF50A5">
        <w:rPr>
          <w:rFonts w:ascii="Calibri" w:hAnsi="Calibri" w:cs="Calibri"/>
          <w:iCs/>
          <w:szCs w:val="22"/>
        </w:rPr>
        <w:t xml:space="preserve">het tegengaan van ongewenste kennis- en technologieoverdracht, (2) het borgen van </w:t>
      </w:r>
      <w:r w:rsidRPr="00B8618E" w:rsidR="004335FF">
        <w:rPr>
          <w:rFonts w:ascii="Calibri" w:hAnsi="Calibri" w:cs="Calibri"/>
          <w:iCs/>
          <w:szCs w:val="22"/>
        </w:rPr>
        <w:t xml:space="preserve">de continuïteit van vitale processen, en </w:t>
      </w:r>
      <w:r w:rsidRPr="00B8618E" w:rsidR="00EE37B3">
        <w:rPr>
          <w:rFonts w:ascii="Calibri" w:hAnsi="Calibri" w:cs="Calibri"/>
          <w:iCs/>
          <w:szCs w:val="22"/>
        </w:rPr>
        <w:t xml:space="preserve">(3) </w:t>
      </w:r>
      <w:r w:rsidRPr="00B8618E" w:rsidR="004335FF">
        <w:rPr>
          <w:rFonts w:ascii="Calibri" w:hAnsi="Calibri" w:cs="Calibri"/>
          <w:iCs/>
          <w:szCs w:val="22"/>
        </w:rPr>
        <w:t xml:space="preserve">het </w:t>
      </w:r>
      <w:r w:rsidRPr="00B8618E" w:rsidR="00EF50A5">
        <w:rPr>
          <w:rFonts w:ascii="Calibri" w:hAnsi="Calibri" w:cs="Calibri"/>
          <w:iCs/>
          <w:szCs w:val="22"/>
        </w:rPr>
        <w:t xml:space="preserve">verminderen en voorkomen </w:t>
      </w:r>
      <w:r w:rsidRPr="00B8618E" w:rsidR="004335FF">
        <w:rPr>
          <w:rFonts w:ascii="Calibri" w:hAnsi="Calibri" w:cs="Calibri"/>
          <w:iCs/>
          <w:szCs w:val="22"/>
        </w:rPr>
        <w:t>van risicovolle strategische afhankelijkheden.</w:t>
      </w:r>
      <w:r w:rsidRPr="00B8618E" w:rsidR="00EE37B3">
        <w:rPr>
          <w:rFonts w:ascii="Calibri" w:hAnsi="Calibri" w:cs="Calibri"/>
          <w:iCs/>
          <w:szCs w:val="22"/>
        </w:rPr>
        <w:t xml:space="preserve"> </w:t>
      </w:r>
      <w:r w:rsidRPr="00B8618E" w:rsidR="00466642">
        <w:rPr>
          <w:rFonts w:ascii="Calibri" w:hAnsi="Calibri" w:cs="Calibri"/>
          <w:iCs/>
          <w:szCs w:val="22"/>
        </w:rPr>
        <w:t xml:space="preserve">De </w:t>
      </w:r>
      <w:r w:rsidRPr="00B8618E" w:rsidR="00A32190">
        <w:rPr>
          <w:rFonts w:ascii="Calibri" w:hAnsi="Calibri" w:cs="Calibri"/>
          <w:iCs/>
          <w:szCs w:val="22"/>
        </w:rPr>
        <w:t>kabinets</w:t>
      </w:r>
      <w:r w:rsidRPr="00B8618E" w:rsidR="00EF50A5">
        <w:rPr>
          <w:rFonts w:ascii="Calibri" w:hAnsi="Calibri" w:cs="Calibri"/>
          <w:iCs/>
          <w:szCs w:val="22"/>
        </w:rPr>
        <w:t xml:space="preserve">aanpak </w:t>
      </w:r>
      <w:r w:rsidRPr="00B8618E" w:rsidR="00466642">
        <w:rPr>
          <w:rFonts w:ascii="Calibri" w:hAnsi="Calibri" w:cs="Calibri"/>
          <w:iCs/>
          <w:szCs w:val="22"/>
        </w:rPr>
        <w:t xml:space="preserve">is adaptief en zet in op </w:t>
      </w:r>
      <w:r w:rsidRPr="00B8618E" w:rsidR="00DB27C0">
        <w:rPr>
          <w:rFonts w:ascii="Calibri" w:hAnsi="Calibri" w:cs="Calibri"/>
          <w:iCs/>
          <w:szCs w:val="22"/>
        </w:rPr>
        <w:t>beleid dat</w:t>
      </w:r>
      <w:r w:rsidRPr="00B8618E" w:rsidR="00466642">
        <w:rPr>
          <w:rFonts w:ascii="Calibri" w:hAnsi="Calibri" w:cs="Calibri"/>
          <w:iCs/>
          <w:szCs w:val="22"/>
        </w:rPr>
        <w:t xml:space="preserve"> proportioneel, gericht, risicogebaseerd</w:t>
      </w:r>
      <w:r w:rsidRPr="00B8618E" w:rsidR="009D7C14">
        <w:rPr>
          <w:rFonts w:ascii="Calibri" w:hAnsi="Calibri" w:cs="Calibri"/>
          <w:iCs/>
          <w:szCs w:val="22"/>
        </w:rPr>
        <w:t xml:space="preserve"> en landenneutraal</w:t>
      </w:r>
      <w:r w:rsidRPr="00B8618E" w:rsidR="00466642">
        <w:rPr>
          <w:rFonts w:ascii="Calibri" w:hAnsi="Calibri" w:cs="Calibri"/>
          <w:iCs/>
          <w:szCs w:val="22"/>
        </w:rPr>
        <w:t xml:space="preserve"> </w:t>
      </w:r>
      <w:r w:rsidRPr="00B8618E" w:rsidR="00DB27C0">
        <w:rPr>
          <w:rFonts w:ascii="Calibri" w:hAnsi="Calibri" w:cs="Calibri"/>
          <w:iCs/>
          <w:szCs w:val="22"/>
        </w:rPr>
        <w:t>is</w:t>
      </w:r>
      <w:r w:rsidRPr="00B8618E" w:rsidR="00466642">
        <w:rPr>
          <w:rFonts w:ascii="Calibri" w:hAnsi="Calibri" w:cs="Calibri"/>
          <w:iCs/>
          <w:szCs w:val="22"/>
        </w:rPr>
        <w:t>.</w:t>
      </w:r>
      <w:r w:rsidRPr="00B8618E" w:rsidR="0053372B">
        <w:rPr>
          <w:rFonts w:ascii="Calibri" w:hAnsi="Calibri" w:cs="Calibri"/>
          <w:iCs/>
          <w:szCs w:val="22"/>
        </w:rPr>
        <w:t xml:space="preserve"> </w:t>
      </w:r>
      <w:r w:rsidRPr="00B8618E" w:rsidR="009F5504">
        <w:rPr>
          <w:rFonts w:ascii="Calibri" w:hAnsi="Calibri" w:cs="Calibri"/>
          <w:iCs/>
          <w:szCs w:val="22"/>
        </w:rPr>
        <w:t>D</w:t>
      </w:r>
      <w:r w:rsidRPr="00B8618E" w:rsidR="007D31E5">
        <w:rPr>
          <w:rFonts w:ascii="Calibri" w:hAnsi="Calibri" w:cs="Calibri"/>
          <w:iCs/>
          <w:szCs w:val="22"/>
        </w:rPr>
        <w:t xml:space="preserve">aarbij </w:t>
      </w:r>
      <w:r w:rsidRPr="00B8618E" w:rsidR="009F5504">
        <w:rPr>
          <w:rFonts w:ascii="Calibri" w:hAnsi="Calibri" w:cs="Calibri"/>
          <w:iCs/>
          <w:szCs w:val="22"/>
        </w:rPr>
        <w:t>blijft</w:t>
      </w:r>
      <w:r w:rsidRPr="00B8618E" w:rsidR="007D31E5">
        <w:rPr>
          <w:rFonts w:ascii="Calibri" w:hAnsi="Calibri" w:cs="Calibri"/>
          <w:szCs w:val="22"/>
        </w:rPr>
        <w:t xml:space="preserve"> </w:t>
      </w:r>
      <w:r w:rsidRPr="00B8618E" w:rsidR="00A32190">
        <w:rPr>
          <w:rFonts w:ascii="Calibri" w:hAnsi="Calibri" w:cs="Calibri"/>
          <w:iCs/>
          <w:szCs w:val="22"/>
        </w:rPr>
        <w:t xml:space="preserve">het kabinet </w:t>
      </w:r>
      <w:r w:rsidRPr="00B8618E" w:rsidR="007D31E5">
        <w:rPr>
          <w:rFonts w:ascii="Calibri" w:hAnsi="Calibri" w:cs="Calibri"/>
          <w:iCs/>
          <w:szCs w:val="22"/>
        </w:rPr>
        <w:t>uitgaan van een open economie met ruimte voor handel en investeringen, waarbij risico’s gericht worden beheerst.</w:t>
      </w:r>
      <w:r w:rsidRPr="00B8618E" w:rsidR="0053372B">
        <w:rPr>
          <w:rFonts w:ascii="Calibri" w:hAnsi="Calibri" w:cs="Calibri"/>
          <w:iCs/>
          <w:szCs w:val="22"/>
        </w:rPr>
        <w:t xml:space="preserve"> </w:t>
      </w:r>
      <w:r w:rsidRPr="00B8618E" w:rsidR="001C78FF">
        <w:rPr>
          <w:rFonts w:ascii="Calibri" w:hAnsi="Calibri" w:cs="Calibri"/>
          <w:iCs/>
          <w:szCs w:val="22"/>
        </w:rPr>
        <w:t>H</w:t>
      </w:r>
      <w:r w:rsidRPr="00B8618E" w:rsidR="0053372B">
        <w:rPr>
          <w:rFonts w:ascii="Calibri" w:hAnsi="Calibri" w:cs="Calibri"/>
          <w:iCs/>
          <w:szCs w:val="22"/>
        </w:rPr>
        <w:t xml:space="preserve">et bedrijfsleven </w:t>
      </w:r>
      <w:r w:rsidRPr="00B8618E" w:rsidR="00DB27C0">
        <w:rPr>
          <w:rFonts w:ascii="Calibri" w:hAnsi="Calibri" w:cs="Calibri"/>
          <w:iCs/>
          <w:szCs w:val="22"/>
        </w:rPr>
        <w:t xml:space="preserve">en kennisinstellingen </w:t>
      </w:r>
      <w:r w:rsidRPr="00B8618E" w:rsidR="001C78FF">
        <w:rPr>
          <w:rFonts w:ascii="Calibri" w:hAnsi="Calibri" w:cs="Calibri"/>
          <w:iCs/>
          <w:szCs w:val="22"/>
        </w:rPr>
        <w:t>vervul</w:t>
      </w:r>
      <w:r w:rsidRPr="00B8618E" w:rsidR="00DB27C0">
        <w:rPr>
          <w:rFonts w:ascii="Calibri" w:hAnsi="Calibri" w:cs="Calibri"/>
          <w:iCs/>
          <w:szCs w:val="22"/>
        </w:rPr>
        <w:t>len</w:t>
      </w:r>
      <w:r w:rsidRPr="00B8618E" w:rsidR="001C78FF">
        <w:rPr>
          <w:rFonts w:ascii="Calibri" w:hAnsi="Calibri" w:cs="Calibri"/>
          <w:iCs/>
          <w:szCs w:val="22"/>
        </w:rPr>
        <w:t xml:space="preserve"> </w:t>
      </w:r>
      <w:r w:rsidRPr="00B8618E" w:rsidR="0053372B">
        <w:rPr>
          <w:rFonts w:ascii="Calibri" w:hAnsi="Calibri" w:cs="Calibri"/>
          <w:iCs/>
          <w:szCs w:val="22"/>
        </w:rPr>
        <w:t xml:space="preserve">een </w:t>
      </w:r>
      <w:r w:rsidRPr="00B8618E" w:rsidR="00DB27C0">
        <w:rPr>
          <w:rFonts w:ascii="Calibri" w:hAnsi="Calibri" w:cs="Calibri"/>
          <w:iCs/>
          <w:szCs w:val="22"/>
        </w:rPr>
        <w:t xml:space="preserve">cruciale </w:t>
      </w:r>
      <w:r w:rsidRPr="00B8618E" w:rsidR="0053372B">
        <w:rPr>
          <w:rFonts w:ascii="Calibri" w:hAnsi="Calibri" w:cs="Calibri"/>
          <w:iCs/>
          <w:szCs w:val="22"/>
        </w:rPr>
        <w:t>rol</w:t>
      </w:r>
      <w:r w:rsidRPr="00B8618E" w:rsidR="002A7B19">
        <w:rPr>
          <w:rFonts w:ascii="Calibri" w:hAnsi="Calibri" w:cs="Calibri"/>
          <w:iCs/>
          <w:szCs w:val="22"/>
        </w:rPr>
        <w:t xml:space="preserve"> </w:t>
      </w:r>
      <w:r w:rsidRPr="00B8618E" w:rsidR="002A7B19">
        <w:rPr>
          <w:rFonts w:ascii="Calibri" w:hAnsi="Calibri" w:cs="Calibri"/>
          <w:iCs/>
          <w:szCs w:val="22"/>
        </w:rPr>
        <w:lastRenderedPageBreak/>
        <w:t>voor</w:t>
      </w:r>
      <w:r w:rsidRPr="00B8618E" w:rsidR="00DB27C0">
        <w:rPr>
          <w:rFonts w:ascii="Calibri" w:hAnsi="Calibri" w:cs="Calibri"/>
          <w:iCs/>
          <w:szCs w:val="22"/>
        </w:rPr>
        <w:t xml:space="preserve"> </w:t>
      </w:r>
      <w:r w:rsidRPr="00B8618E" w:rsidR="001C78FF">
        <w:rPr>
          <w:rFonts w:ascii="Calibri" w:hAnsi="Calibri" w:cs="Calibri"/>
          <w:iCs/>
          <w:szCs w:val="22"/>
        </w:rPr>
        <w:t>versterking</w:t>
      </w:r>
      <w:r w:rsidRPr="00B8618E" w:rsidR="00E26C43">
        <w:rPr>
          <w:rFonts w:ascii="Calibri" w:hAnsi="Calibri" w:cs="Calibri"/>
          <w:iCs/>
          <w:szCs w:val="22"/>
        </w:rPr>
        <w:t xml:space="preserve"> van de</w:t>
      </w:r>
      <w:r w:rsidRPr="00B8618E" w:rsidR="0053372B">
        <w:rPr>
          <w:rFonts w:ascii="Calibri" w:hAnsi="Calibri" w:cs="Calibri"/>
          <w:iCs/>
          <w:szCs w:val="22"/>
        </w:rPr>
        <w:t xml:space="preserve"> weerbaarheid, kennisdeling en samenwerking.</w:t>
      </w:r>
      <w:r w:rsidRPr="00B8618E" w:rsidR="008B13DF">
        <w:rPr>
          <w:rStyle w:val="Voetnootmarkering"/>
          <w:rFonts w:ascii="Calibri" w:hAnsi="Calibri" w:cs="Calibri"/>
          <w:iCs/>
          <w:szCs w:val="22"/>
        </w:rPr>
        <w:footnoteReference w:id="8"/>
      </w:r>
      <w:r w:rsidRPr="00B8618E" w:rsidDel="00F87012" w:rsidR="00563711">
        <w:rPr>
          <w:rFonts w:ascii="Calibri" w:hAnsi="Calibri" w:cs="Calibri"/>
          <w:iCs/>
          <w:szCs w:val="22"/>
        </w:rPr>
        <w:t xml:space="preserve"> </w:t>
      </w:r>
      <w:bookmarkStart w:name="_Hlk218847228" w:id="4"/>
      <w:r w:rsidRPr="00B8618E" w:rsidR="00D34B82">
        <w:rPr>
          <w:rFonts w:ascii="Calibri" w:hAnsi="Calibri" w:cs="Calibri"/>
          <w:iCs/>
          <w:szCs w:val="22"/>
        </w:rPr>
        <w:t xml:space="preserve">Mede vanwege zijn brede EV-aanpak en ervaring heeft </w:t>
      </w:r>
      <w:r w:rsidRPr="00B8618E" w:rsidR="00F87012">
        <w:rPr>
          <w:rFonts w:ascii="Calibri" w:hAnsi="Calibri" w:cs="Calibri"/>
          <w:iCs/>
          <w:szCs w:val="22"/>
        </w:rPr>
        <w:t>N</w:t>
      </w:r>
      <w:r w:rsidRPr="00B8618E" w:rsidR="00DB27C0">
        <w:rPr>
          <w:rFonts w:ascii="Calibri" w:hAnsi="Calibri" w:cs="Calibri"/>
          <w:iCs/>
          <w:szCs w:val="22"/>
        </w:rPr>
        <w:t xml:space="preserve">ederland </w:t>
      </w:r>
      <w:r w:rsidRPr="00B8618E" w:rsidR="003952D3">
        <w:rPr>
          <w:rFonts w:ascii="Calibri" w:hAnsi="Calibri" w:cs="Calibri"/>
          <w:iCs/>
          <w:szCs w:val="22"/>
        </w:rPr>
        <w:t>in Europa een voor</w:t>
      </w:r>
      <w:r w:rsidRPr="00B8618E" w:rsidR="00D34B82">
        <w:rPr>
          <w:rFonts w:ascii="Calibri" w:hAnsi="Calibri" w:cs="Calibri"/>
          <w:iCs/>
          <w:szCs w:val="22"/>
        </w:rPr>
        <w:t xml:space="preserve">aanstaande </w:t>
      </w:r>
      <w:r w:rsidRPr="00B8618E" w:rsidR="003952D3">
        <w:rPr>
          <w:rFonts w:ascii="Calibri" w:hAnsi="Calibri" w:cs="Calibri"/>
          <w:iCs/>
          <w:szCs w:val="22"/>
        </w:rPr>
        <w:t>rol op het gebied van EV</w:t>
      </w:r>
      <w:r w:rsidRPr="00B8618E" w:rsidR="00466642">
        <w:rPr>
          <w:rFonts w:ascii="Calibri" w:hAnsi="Calibri" w:cs="Calibri"/>
          <w:iCs/>
          <w:szCs w:val="22"/>
        </w:rPr>
        <w:t xml:space="preserve">. </w:t>
      </w:r>
      <w:bookmarkEnd w:id="4"/>
    </w:p>
    <w:p w:rsidRPr="00B8618E" w:rsidR="00466642" w:rsidP="00B8618E" w:rsidRDefault="00466642" w14:paraId="45A41B99" w14:textId="35A2719D">
      <w:pPr>
        <w:spacing w:line="240" w:lineRule="auto"/>
        <w:rPr>
          <w:rFonts w:ascii="Calibri" w:hAnsi="Calibri" w:cs="Calibri"/>
          <w:iCs/>
          <w:szCs w:val="22"/>
        </w:rPr>
      </w:pPr>
    </w:p>
    <w:p w:rsidRPr="00B8618E" w:rsidR="00515ADC" w:rsidP="00B8618E" w:rsidRDefault="00515ADC" w14:paraId="092FAF78" w14:textId="7C1C7F48">
      <w:pPr>
        <w:spacing w:line="240" w:lineRule="auto"/>
        <w:rPr>
          <w:rFonts w:ascii="Calibri" w:hAnsi="Calibri" w:cs="Calibri"/>
          <w:szCs w:val="22"/>
        </w:rPr>
      </w:pPr>
      <w:r w:rsidRPr="00B8618E">
        <w:rPr>
          <w:rFonts w:ascii="Calibri" w:hAnsi="Calibri" w:cs="Calibri"/>
          <w:szCs w:val="22"/>
        </w:rPr>
        <w:t>Het kabinetsbeleid op EV volgt, in lijn met de E</w:t>
      </w:r>
      <w:r w:rsidRPr="00B8618E" w:rsidR="00C45AD8">
        <w:rPr>
          <w:rFonts w:ascii="Calibri" w:hAnsi="Calibri" w:cs="Calibri"/>
          <w:szCs w:val="22"/>
        </w:rPr>
        <w:t>EV</w:t>
      </w:r>
      <w:r w:rsidRPr="00B8618E" w:rsidR="00514250">
        <w:rPr>
          <w:rFonts w:ascii="Calibri" w:hAnsi="Calibri" w:cs="Calibri"/>
          <w:szCs w:val="22"/>
        </w:rPr>
        <w:t>, een geïntegreerde aanpak langs</w:t>
      </w:r>
      <w:r w:rsidRPr="00B8618E" w:rsidR="00C45AD8">
        <w:rPr>
          <w:rFonts w:ascii="Calibri" w:hAnsi="Calibri" w:cs="Calibri"/>
          <w:szCs w:val="22"/>
        </w:rPr>
        <w:t xml:space="preserve"> </w:t>
      </w:r>
      <w:r w:rsidRPr="00B8618E">
        <w:rPr>
          <w:rFonts w:ascii="Calibri" w:hAnsi="Calibri" w:cs="Calibri"/>
          <w:szCs w:val="22"/>
        </w:rPr>
        <w:t>drie sporen</w:t>
      </w:r>
      <w:r w:rsidRPr="00B8618E" w:rsidR="003D764C">
        <w:rPr>
          <w:rFonts w:ascii="Calibri" w:hAnsi="Calibri" w:cs="Calibri"/>
          <w:szCs w:val="22"/>
        </w:rPr>
        <w:t>:</w:t>
      </w:r>
      <w:r w:rsidRPr="00B8618E" w:rsidR="00466642">
        <w:rPr>
          <w:rFonts w:ascii="Calibri" w:hAnsi="Calibri" w:cs="Calibri"/>
          <w:szCs w:val="22"/>
        </w:rPr>
        <w:t xml:space="preserve"> </w:t>
      </w:r>
      <w:r w:rsidRPr="00B8618E" w:rsidR="00466642">
        <w:rPr>
          <w:rFonts w:ascii="Calibri" w:hAnsi="Calibri" w:cs="Calibri"/>
          <w:i/>
          <w:iCs/>
          <w:szCs w:val="22"/>
        </w:rPr>
        <w:t>promote</w:t>
      </w:r>
      <w:r w:rsidRPr="00B8618E" w:rsidR="00F61181">
        <w:rPr>
          <w:rFonts w:ascii="Calibri" w:hAnsi="Calibri" w:cs="Calibri"/>
          <w:i/>
          <w:iCs/>
          <w:szCs w:val="22"/>
        </w:rPr>
        <w:t>, protect</w:t>
      </w:r>
      <w:r w:rsidRPr="00B8618E" w:rsidR="00466642">
        <w:rPr>
          <w:rFonts w:ascii="Calibri" w:hAnsi="Calibri" w:cs="Calibri"/>
          <w:szCs w:val="22"/>
        </w:rPr>
        <w:t xml:space="preserve"> en </w:t>
      </w:r>
      <w:r w:rsidRPr="00B8618E" w:rsidR="00466642">
        <w:rPr>
          <w:rFonts w:ascii="Calibri" w:hAnsi="Calibri" w:cs="Calibri"/>
          <w:i/>
          <w:iCs/>
          <w:szCs w:val="22"/>
        </w:rPr>
        <w:t>partner</w:t>
      </w:r>
      <w:r w:rsidRPr="00B8618E" w:rsidR="00466642">
        <w:rPr>
          <w:rFonts w:ascii="Calibri" w:hAnsi="Calibri" w:cs="Calibri"/>
          <w:szCs w:val="22"/>
        </w:rPr>
        <w:t xml:space="preserve">. De beleidsinitiatieven en instrumenten binnen het </w:t>
      </w:r>
      <w:r w:rsidRPr="00B8618E">
        <w:rPr>
          <w:rFonts w:ascii="Calibri" w:hAnsi="Calibri" w:cs="Calibri"/>
          <w:szCs w:val="22"/>
        </w:rPr>
        <w:t>EV-beleid</w:t>
      </w:r>
      <w:r w:rsidRPr="00B8618E" w:rsidR="00466642">
        <w:rPr>
          <w:rFonts w:ascii="Calibri" w:hAnsi="Calibri" w:cs="Calibri"/>
          <w:szCs w:val="22"/>
        </w:rPr>
        <w:t xml:space="preserve"> raken aan één of meerdere van deze sporen.</w:t>
      </w:r>
      <w:r w:rsidRPr="00B8618E" w:rsidR="00EF5E06">
        <w:rPr>
          <w:rFonts w:ascii="Calibri" w:hAnsi="Calibri" w:cs="Calibri"/>
          <w:szCs w:val="22"/>
        </w:rPr>
        <w:t xml:space="preserve"> Het </w:t>
      </w:r>
      <w:r w:rsidRPr="00B8618E" w:rsidR="00EF5E06">
        <w:rPr>
          <w:rFonts w:ascii="Calibri" w:hAnsi="Calibri" w:cs="Calibri"/>
          <w:i/>
          <w:iCs/>
          <w:szCs w:val="22"/>
        </w:rPr>
        <w:t>protect</w:t>
      </w:r>
      <w:r w:rsidRPr="00B8618E" w:rsidR="00EF5E06">
        <w:rPr>
          <w:rFonts w:ascii="Calibri" w:hAnsi="Calibri" w:cs="Calibri"/>
          <w:szCs w:val="22"/>
        </w:rPr>
        <w:t>-beleid is gericht op</w:t>
      </w:r>
      <w:r w:rsidRPr="00B8618E" w:rsidR="00734157">
        <w:rPr>
          <w:rFonts w:ascii="Calibri" w:hAnsi="Calibri" w:cs="Calibri"/>
          <w:szCs w:val="22"/>
        </w:rPr>
        <w:t xml:space="preserve"> beschermende maatregelen die nodig zijn om kwetsbaarheden op het gebied van kennis en technologie, vitale processen en risicovolle strategische afhankelijkheden te verminderen.</w:t>
      </w:r>
      <w:r w:rsidRPr="00B8618E" w:rsidR="00EB3EE4">
        <w:rPr>
          <w:rStyle w:val="Voetnootmarkering"/>
          <w:rFonts w:ascii="Calibri" w:hAnsi="Calibri" w:cs="Calibri"/>
          <w:szCs w:val="22"/>
        </w:rPr>
        <w:footnoteReference w:id="9"/>
      </w:r>
      <w:r w:rsidRPr="00B8618E" w:rsidR="00EB3EE4">
        <w:rPr>
          <w:rFonts w:ascii="Calibri" w:hAnsi="Calibri" w:cs="Calibri"/>
          <w:szCs w:val="22"/>
        </w:rPr>
        <w:t xml:space="preserve"> </w:t>
      </w:r>
      <w:r w:rsidRPr="00B8618E" w:rsidR="00EF5E06">
        <w:rPr>
          <w:rFonts w:ascii="Calibri" w:hAnsi="Calibri" w:cs="Calibri"/>
          <w:szCs w:val="22"/>
        </w:rPr>
        <w:t xml:space="preserve">Het </w:t>
      </w:r>
      <w:r w:rsidRPr="00B8618E" w:rsidR="00EF5E06">
        <w:rPr>
          <w:rFonts w:ascii="Calibri" w:hAnsi="Calibri" w:cs="Calibri"/>
          <w:i/>
          <w:iCs/>
          <w:szCs w:val="22"/>
        </w:rPr>
        <w:t>promote</w:t>
      </w:r>
      <w:r w:rsidRPr="00B8618E" w:rsidR="00EF5E06">
        <w:rPr>
          <w:rFonts w:ascii="Calibri" w:hAnsi="Calibri" w:cs="Calibri"/>
          <w:szCs w:val="22"/>
        </w:rPr>
        <w:t>-</w:t>
      </w:r>
      <w:r w:rsidRPr="00B8618E" w:rsidR="008C25DA">
        <w:rPr>
          <w:rFonts w:ascii="Calibri" w:hAnsi="Calibri" w:cs="Calibri"/>
          <w:szCs w:val="22"/>
        </w:rPr>
        <w:t>beleid</w:t>
      </w:r>
      <w:r w:rsidRPr="00B8618E" w:rsidR="0053372B">
        <w:rPr>
          <w:rFonts w:ascii="Calibri" w:hAnsi="Calibri" w:cs="Calibri"/>
          <w:color w:val="374151"/>
          <w:szCs w:val="22"/>
          <w:shd w:val="clear" w:color="auto" w:fill="FFFFFF"/>
        </w:rPr>
        <w:t xml:space="preserve"> </w:t>
      </w:r>
      <w:r w:rsidRPr="00B8618E" w:rsidR="0053372B">
        <w:rPr>
          <w:rFonts w:ascii="Calibri" w:hAnsi="Calibri" w:cs="Calibri"/>
          <w:szCs w:val="22"/>
        </w:rPr>
        <w:t xml:space="preserve">richt zich op </w:t>
      </w:r>
      <w:r w:rsidRPr="00B8618E" w:rsidR="00BD65FD">
        <w:rPr>
          <w:rFonts w:ascii="Calibri" w:hAnsi="Calibri" w:cs="Calibri"/>
          <w:szCs w:val="22"/>
        </w:rPr>
        <w:t xml:space="preserve">het </w:t>
      </w:r>
      <w:r w:rsidRPr="00B8618E" w:rsidR="00D07187">
        <w:rPr>
          <w:rFonts w:ascii="Calibri" w:hAnsi="Calibri" w:cs="Calibri"/>
          <w:szCs w:val="22"/>
        </w:rPr>
        <w:t>verstevigen</w:t>
      </w:r>
      <w:r w:rsidRPr="00B8618E" w:rsidR="00BD65FD">
        <w:rPr>
          <w:rFonts w:ascii="Calibri" w:hAnsi="Calibri" w:cs="Calibri"/>
          <w:szCs w:val="22"/>
        </w:rPr>
        <w:t xml:space="preserve"> van een sterke en innovatieve economie door </w:t>
      </w:r>
      <w:r w:rsidRPr="00B8618E" w:rsidR="00A32190">
        <w:rPr>
          <w:rFonts w:ascii="Calibri" w:hAnsi="Calibri" w:cs="Calibri"/>
          <w:szCs w:val="22"/>
        </w:rPr>
        <w:t xml:space="preserve">versterking van randvoorwaarden, </w:t>
      </w:r>
      <w:r w:rsidRPr="00B8618E" w:rsidR="00BD65FD">
        <w:rPr>
          <w:rFonts w:ascii="Calibri" w:hAnsi="Calibri" w:cs="Calibri"/>
          <w:szCs w:val="22"/>
        </w:rPr>
        <w:t xml:space="preserve">gerichte stimulering van </w:t>
      </w:r>
      <w:r w:rsidRPr="00B8618E" w:rsidR="002E4017">
        <w:rPr>
          <w:rFonts w:ascii="Calibri" w:hAnsi="Calibri" w:cs="Calibri"/>
          <w:szCs w:val="22"/>
        </w:rPr>
        <w:t>strategische</w:t>
      </w:r>
      <w:r w:rsidRPr="00B8618E" w:rsidR="00BD65FD">
        <w:rPr>
          <w:rFonts w:ascii="Calibri" w:hAnsi="Calibri" w:cs="Calibri"/>
          <w:szCs w:val="22"/>
        </w:rPr>
        <w:t xml:space="preserve"> </w:t>
      </w:r>
      <w:r w:rsidRPr="00B8618E" w:rsidR="00A327F5">
        <w:rPr>
          <w:rFonts w:ascii="Calibri" w:hAnsi="Calibri" w:cs="Calibri"/>
          <w:szCs w:val="22"/>
        </w:rPr>
        <w:t xml:space="preserve">markten, </w:t>
      </w:r>
      <w:r w:rsidRPr="00B8618E" w:rsidR="00BD65FD">
        <w:rPr>
          <w:rFonts w:ascii="Calibri" w:hAnsi="Calibri" w:cs="Calibri"/>
          <w:szCs w:val="22"/>
        </w:rPr>
        <w:t>technologische leiderschapsposities en essentiële capaciteiten in strategische waardeketens</w:t>
      </w:r>
      <w:r w:rsidRPr="00B8618E" w:rsidR="00CD498F">
        <w:rPr>
          <w:rFonts w:ascii="Calibri" w:hAnsi="Calibri" w:cs="Calibri"/>
          <w:szCs w:val="22"/>
        </w:rPr>
        <w:t>.</w:t>
      </w:r>
      <w:r w:rsidRPr="00B8618E" w:rsidR="009D7C14">
        <w:rPr>
          <w:rStyle w:val="Voetnootmarkering"/>
          <w:rFonts w:ascii="Calibri" w:hAnsi="Calibri" w:cs="Calibri"/>
          <w:szCs w:val="22"/>
        </w:rPr>
        <w:footnoteReference w:id="10"/>
      </w:r>
      <w:r w:rsidRPr="00B8618E" w:rsidR="009D7C14">
        <w:rPr>
          <w:rFonts w:ascii="Calibri" w:hAnsi="Calibri" w:cs="Calibri"/>
          <w:szCs w:val="22"/>
        </w:rPr>
        <w:t xml:space="preserve"> </w:t>
      </w:r>
      <w:r w:rsidRPr="00B8618E" w:rsidR="0037247A">
        <w:rPr>
          <w:rFonts w:ascii="Calibri" w:hAnsi="Calibri" w:cs="Calibri"/>
          <w:szCs w:val="22"/>
        </w:rPr>
        <w:t xml:space="preserve">Een sterke, innoverende en concurrerende economie is </w:t>
      </w:r>
      <w:r w:rsidRPr="00B8618E" w:rsidR="009C4CD6">
        <w:rPr>
          <w:rFonts w:ascii="Calibri" w:hAnsi="Calibri" w:cs="Calibri"/>
          <w:szCs w:val="22"/>
        </w:rPr>
        <w:t xml:space="preserve">weerbaarder en dus </w:t>
      </w:r>
      <w:r w:rsidRPr="00B8618E" w:rsidR="0037247A">
        <w:rPr>
          <w:rFonts w:ascii="Calibri" w:hAnsi="Calibri" w:cs="Calibri"/>
          <w:szCs w:val="22"/>
        </w:rPr>
        <w:t>beter bestand tegen dreigingen voor de nationale veiligheid.</w:t>
      </w:r>
      <w:r w:rsidRPr="00B8618E" w:rsidR="00691622">
        <w:rPr>
          <w:rFonts w:ascii="Calibri" w:hAnsi="Calibri" w:cs="Calibri"/>
          <w:szCs w:val="22"/>
        </w:rPr>
        <w:t xml:space="preserve"> </w:t>
      </w:r>
      <w:r w:rsidRPr="00B8618E" w:rsidR="00154729">
        <w:rPr>
          <w:rFonts w:ascii="Calibri" w:hAnsi="Calibri" w:cs="Calibri"/>
          <w:szCs w:val="22"/>
        </w:rPr>
        <w:t xml:space="preserve">Het </w:t>
      </w:r>
      <w:r w:rsidRPr="00B8618E" w:rsidR="00154729">
        <w:rPr>
          <w:rFonts w:ascii="Calibri" w:hAnsi="Calibri" w:cs="Calibri"/>
          <w:i/>
          <w:iCs/>
          <w:szCs w:val="22"/>
        </w:rPr>
        <w:t>partner</w:t>
      </w:r>
      <w:r w:rsidRPr="00B8618E" w:rsidR="00F61181">
        <w:rPr>
          <w:rFonts w:ascii="Calibri" w:hAnsi="Calibri" w:cs="Calibri"/>
          <w:szCs w:val="22"/>
        </w:rPr>
        <w:t>-</w:t>
      </w:r>
      <w:r w:rsidRPr="00B8618E" w:rsidR="00154729">
        <w:rPr>
          <w:rFonts w:ascii="Calibri" w:hAnsi="Calibri" w:cs="Calibri"/>
          <w:szCs w:val="22"/>
        </w:rPr>
        <w:t xml:space="preserve">beleid richt zich op </w:t>
      </w:r>
      <w:r w:rsidRPr="00B8618E" w:rsidR="00A554E9">
        <w:rPr>
          <w:rFonts w:ascii="Calibri" w:hAnsi="Calibri" w:cs="Calibri"/>
          <w:szCs w:val="22"/>
        </w:rPr>
        <w:t>(</w:t>
      </w:r>
      <w:r w:rsidRPr="00B8618E" w:rsidR="00154729">
        <w:rPr>
          <w:rFonts w:ascii="Calibri" w:hAnsi="Calibri" w:cs="Calibri"/>
          <w:szCs w:val="22"/>
        </w:rPr>
        <w:t>internationale</w:t>
      </w:r>
      <w:r w:rsidRPr="00B8618E" w:rsidR="00A554E9">
        <w:rPr>
          <w:rFonts w:ascii="Calibri" w:hAnsi="Calibri" w:cs="Calibri"/>
          <w:szCs w:val="22"/>
        </w:rPr>
        <w:t>)</w:t>
      </w:r>
      <w:r w:rsidRPr="00B8618E" w:rsidR="00154729">
        <w:rPr>
          <w:rFonts w:ascii="Calibri" w:hAnsi="Calibri" w:cs="Calibri"/>
          <w:szCs w:val="22"/>
        </w:rPr>
        <w:t xml:space="preserve"> samenwerkingen die de gezamenlijke EV versterken</w:t>
      </w:r>
      <w:r w:rsidRPr="00B8618E" w:rsidR="00A554E9">
        <w:rPr>
          <w:rFonts w:ascii="Calibri" w:hAnsi="Calibri" w:cs="Calibri"/>
          <w:szCs w:val="22"/>
        </w:rPr>
        <w:t xml:space="preserve"> met publieke en private partners</w:t>
      </w:r>
      <w:r w:rsidRPr="00B8618E" w:rsidR="00154729">
        <w:rPr>
          <w:rFonts w:ascii="Calibri" w:hAnsi="Calibri" w:cs="Calibri"/>
          <w:szCs w:val="22"/>
        </w:rPr>
        <w:t xml:space="preserve">, onder meer door importdiversificatie via handelsakkoorden en partnerschappen, door het postennet te versterken </w:t>
      </w:r>
      <w:r w:rsidRPr="00B8618E" w:rsidR="00C33729">
        <w:rPr>
          <w:rFonts w:ascii="Calibri" w:hAnsi="Calibri" w:cs="Calibri"/>
          <w:szCs w:val="22"/>
        </w:rPr>
        <w:t>op het gebied van EV</w:t>
      </w:r>
      <w:r w:rsidRPr="00B8618E" w:rsidR="00154729">
        <w:rPr>
          <w:rFonts w:ascii="Calibri" w:hAnsi="Calibri" w:cs="Calibri"/>
          <w:szCs w:val="22"/>
        </w:rPr>
        <w:t xml:space="preserve"> met het oog op een gelijk speelveld, normstelling en coalitievorming</w:t>
      </w:r>
      <w:r w:rsidRPr="00B8618E" w:rsidR="003952D3">
        <w:rPr>
          <w:rFonts w:ascii="Calibri" w:hAnsi="Calibri" w:cs="Calibri"/>
          <w:szCs w:val="22"/>
        </w:rPr>
        <w:t>,</w:t>
      </w:r>
      <w:r w:rsidRPr="00B8618E" w:rsidR="00A554E9">
        <w:rPr>
          <w:rFonts w:ascii="Calibri" w:hAnsi="Calibri" w:cs="Calibri"/>
          <w:szCs w:val="22"/>
        </w:rPr>
        <w:t xml:space="preserve"> en </w:t>
      </w:r>
      <w:r w:rsidRPr="00B8618E" w:rsidR="003B4EDE">
        <w:rPr>
          <w:rFonts w:ascii="Calibri" w:hAnsi="Calibri" w:cs="Calibri"/>
          <w:szCs w:val="22"/>
        </w:rPr>
        <w:t>activering en advisering</w:t>
      </w:r>
      <w:r w:rsidRPr="00B8618E" w:rsidR="00A554E9">
        <w:rPr>
          <w:rFonts w:ascii="Calibri" w:hAnsi="Calibri" w:cs="Calibri"/>
          <w:szCs w:val="22"/>
        </w:rPr>
        <w:t xml:space="preserve"> </w:t>
      </w:r>
      <w:r w:rsidRPr="00B8618E" w:rsidR="003B4EDE">
        <w:rPr>
          <w:rFonts w:ascii="Calibri" w:hAnsi="Calibri" w:cs="Calibri"/>
          <w:szCs w:val="22"/>
        </w:rPr>
        <w:t>van</w:t>
      </w:r>
      <w:r w:rsidRPr="00B8618E" w:rsidR="00A554E9">
        <w:rPr>
          <w:rFonts w:ascii="Calibri" w:hAnsi="Calibri" w:cs="Calibri"/>
          <w:szCs w:val="22"/>
        </w:rPr>
        <w:t xml:space="preserve"> het bedrijfsleven</w:t>
      </w:r>
      <w:r w:rsidRPr="00B8618E">
        <w:rPr>
          <w:rFonts w:ascii="Calibri" w:hAnsi="Calibri" w:cs="Calibri"/>
          <w:szCs w:val="22"/>
        </w:rPr>
        <w:t>.</w:t>
      </w:r>
      <w:r w:rsidRPr="00B8618E" w:rsidR="00C33729">
        <w:rPr>
          <w:rStyle w:val="Voetnootmarkering"/>
          <w:rFonts w:ascii="Calibri" w:hAnsi="Calibri" w:cs="Calibri"/>
          <w:iCs/>
          <w:szCs w:val="22"/>
        </w:rPr>
        <w:footnoteReference w:id="11"/>
      </w:r>
      <w:r w:rsidRPr="00B8618E" w:rsidR="00A554E9">
        <w:rPr>
          <w:rFonts w:ascii="Calibri" w:hAnsi="Calibri" w:cs="Calibri"/>
          <w:szCs w:val="22"/>
        </w:rPr>
        <w:t xml:space="preserve"> </w:t>
      </w:r>
    </w:p>
    <w:p w:rsidRPr="00B8618E" w:rsidR="000835AA" w:rsidP="00B8618E" w:rsidRDefault="000835AA" w14:paraId="197975B0" w14:textId="77777777">
      <w:pPr>
        <w:spacing w:line="240" w:lineRule="auto"/>
        <w:rPr>
          <w:rFonts w:ascii="Calibri" w:hAnsi="Calibri" w:cs="Calibri"/>
          <w:iCs/>
          <w:szCs w:val="22"/>
        </w:rPr>
      </w:pPr>
    </w:p>
    <w:p w:rsidRPr="00B8618E" w:rsidR="000835AA" w:rsidP="00B8618E" w:rsidRDefault="000835AA" w14:paraId="0B839235" w14:textId="7E349852">
      <w:pPr>
        <w:spacing w:line="240" w:lineRule="auto"/>
        <w:rPr>
          <w:rFonts w:ascii="Calibri" w:hAnsi="Calibri" w:cs="Calibri"/>
          <w:szCs w:val="22"/>
        </w:rPr>
      </w:pPr>
      <w:r w:rsidRPr="00B8618E">
        <w:rPr>
          <w:rFonts w:ascii="Calibri" w:hAnsi="Calibri" w:cs="Calibri"/>
          <w:iCs/>
          <w:szCs w:val="22"/>
        </w:rPr>
        <w:t>Mede gelet op de onderlinge verbondenheid van Europese economieën op de interne markt</w:t>
      </w:r>
      <w:r w:rsidRPr="00B8618E" w:rsidR="00A32190">
        <w:rPr>
          <w:rFonts w:ascii="Calibri" w:hAnsi="Calibri" w:cs="Calibri"/>
          <w:iCs/>
          <w:szCs w:val="22"/>
        </w:rPr>
        <w:t xml:space="preserve"> en de ambitie om deze te versterken</w:t>
      </w:r>
      <w:r w:rsidRPr="00B8618E" w:rsidR="003D764C">
        <w:rPr>
          <w:rFonts w:ascii="Calibri" w:hAnsi="Calibri" w:cs="Calibri"/>
          <w:iCs/>
          <w:szCs w:val="22"/>
        </w:rPr>
        <w:t>,</w:t>
      </w:r>
      <w:r w:rsidRPr="00B8618E" w:rsidR="00A32190">
        <w:rPr>
          <w:rStyle w:val="Voetnootmarkering"/>
          <w:rFonts w:ascii="Calibri" w:hAnsi="Calibri" w:cs="Calibri"/>
          <w:iCs/>
          <w:szCs w:val="22"/>
        </w:rPr>
        <w:footnoteReference w:id="12"/>
      </w:r>
      <w:r w:rsidRPr="00B8618E">
        <w:rPr>
          <w:rFonts w:ascii="Calibri" w:hAnsi="Calibri" w:cs="Calibri"/>
          <w:iCs/>
          <w:szCs w:val="22"/>
        </w:rPr>
        <w:t xml:space="preserve"> </w:t>
      </w:r>
      <w:r w:rsidRPr="00B8618E" w:rsidR="00154729">
        <w:rPr>
          <w:rFonts w:ascii="Calibri" w:hAnsi="Calibri" w:cs="Calibri"/>
          <w:szCs w:val="22"/>
        </w:rPr>
        <w:t>streeft het</w:t>
      </w:r>
      <w:r w:rsidRPr="00B8618E" w:rsidR="00F42550">
        <w:rPr>
          <w:rFonts w:ascii="Calibri" w:hAnsi="Calibri" w:cs="Calibri"/>
          <w:iCs/>
          <w:szCs w:val="22"/>
        </w:rPr>
        <w:t xml:space="preserve"> kabinet ernaar om maatregelen op EV-gebied in samenhang met de EU te ontwikkelen, om de effectiviteit van deze maatregelen te vergroten en een gelijk </w:t>
      </w:r>
      <w:r w:rsidRPr="00B8618E" w:rsidR="008C2596">
        <w:rPr>
          <w:rFonts w:ascii="Calibri" w:hAnsi="Calibri" w:cs="Calibri"/>
          <w:iCs/>
          <w:szCs w:val="22"/>
        </w:rPr>
        <w:t xml:space="preserve">Europees </w:t>
      </w:r>
      <w:r w:rsidRPr="00B8618E" w:rsidR="00F42550">
        <w:rPr>
          <w:rFonts w:ascii="Calibri" w:hAnsi="Calibri" w:cs="Calibri"/>
          <w:iCs/>
          <w:szCs w:val="22"/>
        </w:rPr>
        <w:t>speelveld te waarborgen. Dit draagt ook bij aan het beperken van de lastendruk voor internationaal opererende bedrijven en kennisinstellingen</w:t>
      </w:r>
      <w:r w:rsidRPr="00B8618E" w:rsidR="009C7489">
        <w:rPr>
          <w:rFonts w:ascii="Calibri" w:hAnsi="Calibri" w:cs="Calibri"/>
          <w:iCs/>
          <w:szCs w:val="22"/>
        </w:rPr>
        <w:t xml:space="preserve">. </w:t>
      </w:r>
      <w:r w:rsidRPr="00B8618E" w:rsidR="00514250">
        <w:rPr>
          <w:rFonts w:ascii="Calibri" w:hAnsi="Calibri" w:cs="Calibri"/>
          <w:iCs/>
          <w:szCs w:val="22"/>
        </w:rPr>
        <w:t xml:space="preserve">Ook implementeert het kabinet de </w:t>
      </w:r>
      <w:r w:rsidRPr="00B8618E" w:rsidR="00514250">
        <w:rPr>
          <w:rFonts w:ascii="Calibri" w:hAnsi="Calibri" w:cs="Calibri"/>
          <w:i/>
          <w:szCs w:val="22"/>
        </w:rPr>
        <w:t xml:space="preserve">Critical Entities Resilience </w:t>
      </w:r>
      <w:r w:rsidRPr="00B8618E" w:rsidR="00514250">
        <w:rPr>
          <w:rFonts w:ascii="Calibri" w:hAnsi="Calibri" w:cs="Calibri"/>
          <w:iCs/>
          <w:szCs w:val="22"/>
        </w:rPr>
        <w:t xml:space="preserve">(CER) en de </w:t>
      </w:r>
      <w:r w:rsidRPr="00B8618E" w:rsidR="00514250">
        <w:rPr>
          <w:rFonts w:ascii="Calibri" w:hAnsi="Calibri" w:cs="Calibri"/>
          <w:i/>
          <w:szCs w:val="22"/>
        </w:rPr>
        <w:t xml:space="preserve">Network and Information Security </w:t>
      </w:r>
      <w:r w:rsidRPr="00B8618E" w:rsidR="00514250">
        <w:rPr>
          <w:rFonts w:ascii="Calibri" w:hAnsi="Calibri" w:cs="Calibri"/>
          <w:iCs/>
          <w:szCs w:val="22"/>
        </w:rPr>
        <w:t xml:space="preserve">(NIS2) richtlijnen ter versterking van de bescherming van vitale infrastructuur en de </w:t>
      </w:r>
      <w:r w:rsidRPr="00B8618E" w:rsidR="005F511A">
        <w:rPr>
          <w:rFonts w:ascii="Calibri" w:hAnsi="Calibri" w:cs="Calibri"/>
          <w:iCs/>
          <w:szCs w:val="22"/>
        </w:rPr>
        <w:t>(</w:t>
      </w:r>
      <w:r w:rsidRPr="00B8618E" w:rsidR="00514250">
        <w:rPr>
          <w:rFonts w:ascii="Calibri" w:hAnsi="Calibri" w:cs="Calibri"/>
          <w:iCs/>
          <w:szCs w:val="22"/>
        </w:rPr>
        <w:t>digitale</w:t>
      </w:r>
      <w:r w:rsidRPr="00B8618E" w:rsidR="005F511A">
        <w:rPr>
          <w:rFonts w:ascii="Calibri" w:hAnsi="Calibri" w:cs="Calibri"/>
          <w:iCs/>
          <w:szCs w:val="22"/>
        </w:rPr>
        <w:t>)</w:t>
      </w:r>
      <w:r w:rsidRPr="00B8618E" w:rsidR="00514250">
        <w:rPr>
          <w:rFonts w:ascii="Calibri" w:hAnsi="Calibri" w:cs="Calibri"/>
          <w:iCs/>
          <w:szCs w:val="22"/>
        </w:rPr>
        <w:t xml:space="preserve"> weerbaarheid. </w:t>
      </w:r>
      <w:r w:rsidRPr="00B8618E" w:rsidR="009C7489">
        <w:rPr>
          <w:rFonts w:ascii="Calibri" w:hAnsi="Calibri" w:cs="Calibri"/>
          <w:iCs/>
          <w:szCs w:val="22"/>
        </w:rPr>
        <w:t xml:space="preserve">Daarnaast </w:t>
      </w:r>
      <w:r w:rsidRPr="00B8618E">
        <w:rPr>
          <w:rFonts w:ascii="Calibri" w:hAnsi="Calibri" w:cs="Calibri"/>
          <w:iCs/>
          <w:szCs w:val="22"/>
        </w:rPr>
        <w:t xml:space="preserve">zet het kabinet in op bilaterale en multilaterale samenwerking </w:t>
      </w:r>
      <w:r w:rsidRPr="00B8618E" w:rsidR="009C7489">
        <w:rPr>
          <w:rFonts w:ascii="Calibri" w:hAnsi="Calibri" w:cs="Calibri"/>
          <w:iCs/>
          <w:szCs w:val="22"/>
        </w:rPr>
        <w:t xml:space="preserve">om </w:t>
      </w:r>
      <w:r w:rsidRPr="00B8618E" w:rsidR="00672F30">
        <w:rPr>
          <w:rFonts w:ascii="Calibri" w:hAnsi="Calibri" w:cs="Calibri"/>
          <w:iCs/>
          <w:szCs w:val="22"/>
        </w:rPr>
        <w:t xml:space="preserve">oneerlijke handelspraktijken tegen te gaan, </w:t>
      </w:r>
      <w:r w:rsidRPr="00B8618E" w:rsidR="009C7489">
        <w:rPr>
          <w:rFonts w:ascii="Calibri" w:hAnsi="Calibri" w:cs="Calibri"/>
          <w:iCs/>
          <w:szCs w:val="22"/>
        </w:rPr>
        <w:t xml:space="preserve">de markttoegang voor Nederlandse bedrijven te vergroten en </w:t>
      </w:r>
      <w:r w:rsidRPr="00B8618E" w:rsidR="00F376A4">
        <w:rPr>
          <w:rFonts w:ascii="Calibri" w:hAnsi="Calibri" w:cs="Calibri"/>
          <w:iCs/>
          <w:szCs w:val="22"/>
        </w:rPr>
        <w:t xml:space="preserve">vanuit Europa </w:t>
      </w:r>
      <w:r w:rsidRPr="00B8618E" w:rsidR="009C7489">
        <w:rPr>
          <w:rFonts w:ascii="Calibri" w:hAnsi="Calibri" w:cs="Calibri"/>
          <w:iCs/>
          <w:szCs w:val="22"/>
        </w:rPr>
        <w:t xml:space="preserve">gezamenlijk op te treden tegen statelijke actoren. </w:t>
      </w:r>
    </w:p>
    <w:p w:rsidRPr="00B8618E" w:rsidR="00EE220F" w:rsidP="00B8618E" w:rsidRDefault="00EE220F" w14:paraId="140F4525" w14:textId="77777777">
      <w:pPr>
        <w:spacing w:line="240" w:lineRule="auto"/>
        <w:rPr>
          <w:rFonts w:ascii="Calibri" w:hAnsi="Calibri" w:cs="Calibri"/>
          <w:iCs/>
          <w:szCs w:val="22"/>
        </w:rPr>
      </w:pPr>
    </w:p>
    <w:p w:rsidRPr="00B8618E" w:rsidR="00FD0CBD" w:rsidP="00B8618E" w:rsidRDefault="00FD0CBD" w14:paraId="711BD2A4" w14:textId="4E64BA54">
      <w:pPr>
        <w:numPr>
          <w:ilvl w:val="0"/>
          <w:numId w:val="21"/>
        </w:numPr>
        <w:spacing w:line="240" w:lineRule="auto"/>
        <w:rPr>
          <w:rFonts w:ascii="Calibri" w:hAnsi="Calibri" w:cs="Calibri"/>
          <w:i/>
          <w:szCs w:val="22"/>
        </w:rPr>
      </w:pPr>
      <w:bookmarkStart w:name="_Hlk216277287" w:id="5"/>
      <w:bookmarkStart w:name="_Hlk217035381" w:id="6"/>
      <w:r w:rsidRPr="00B8618E">
        <w:rPr>
          <w:rFonts w:ascii="Calibri" w:hAnsi="Calibri" w:cs="Calibri"/>
          <w:i/>
          <w:szCs w:val="22"/>
        </w:rPr>
        <w:t>Beoordeling + inzet ten aanzien van dit voorstel</w:t>
      </w:r>
    </w:p>
    <w:bookmarkEnd w:id="5"/>
    <w:p w:rsidRPr="00B8618E" w:rsidR="005D0873" w:rsidP="00B8618E" w:rsidRDefault="004507A9" w14:paraId="72DED0AD" w14:textId="753D6242">
      <w:pPr>
        <w:spacing w:line="240" w:lineRule="auto"/>
        <w:rPr>
          <w:rFonts w:ascii="Calibri" w:hAnsi="Calibri" w:cs="Calibri"/>
          <w:iCs/>
          <w:szCs w:val="22"/>
        </w:rPr>
      </w:pPr>
      <w:r w:rsidRPr="00B8618E">
        <w:rPr>
          <w:rFonts w:ascii="Calibri" w:hAnsi="Calibri" w:cs="Calibri"/>
          <w:iCs/>
          <w:szCs w:val="22"/>
        </w:rPr>
        <w:t xml:space="preserve">Het kabinet </w:t>
      </w:r>
      <w:r w:rsidRPr="00B8618E" w:rsidR="003157A0">
        <w:rPr>
          <w:rFonts w:ascii="Calibri" w:hAnsi="Calibri" w:cs="Calibri"/>
          <w:iCs/>
          <w:szCs w:val="22"/>
        </w:rPr>
        <w:t>verwelkomt de mededeling en ziet deze</w:t>
      </w:r>
      <w:r w:rsidRPr="00B8618E" w:rsidR="00E24EAB">
        <w:rPr>
          <w:rFonts w:ascii="Calibri" w:hAnsi="Calibri" w:cs="Calibri"/>
          <w:iCs/>
          <w:szCs w:val="22"/>
        </w:rPr>
        <w:t xml:space="preserve">, tegen de achtergrond van toenemende geopolitieke spanningen en een snel veranderend geopolitiek landschap, </w:t>
      </w:r>
      <w:r w:rsidRPr="00B8618E" w:rsidR="003157A0">
        <w:rPr>
          <w:rFonts w:ascii="Calibri" w:hAnsi="Calibri" w:cs="Calibri"/>
          <w:iCs/>
          <w:szCs w:val="22"/>
        </w:rPr>
        <w:t xml:space="preserve">als een </w:t>
      </w:r>
      <w:r w:rsidRPr="00B8618E" w:rsidR="00F376A4">
        <w:rPr>
          <w:rFonts w:ascii="Calibri" w:hAnsi="Calibri" w:cs="Calibri"/>
          <w:iCs/>
          <w:szCs w:val="22"/>
        </w:rPr>
        <w:t xml:space="preserve">goede </w:t>
      </w:r>
      <w:r w:rsidRPr="00B8618E" w:rsidR="003157A0">
        <w:rPr>
          <w:rFonts w:ascii="Calibri" w:hAnsi="Calibri" w:cs="Calibri"/>
          <w:iCs/>
          <w:szCs w:val="22"/>
        </w:rPr>
        <w:t xml:space="preserve">stap in het versterken van de </w:t>
      </w:r>
      <w:r w:rsidRPr="00B8618E" w:rsidR="00CA1AA6">
        <w:rPr>
          <w:rFonts w:ascii="Calibri" w:hAnsi="Calibri" w:cs="Calibri"/>
          <w:szCs w:val="22"/>
        </w:rPr>
        <w:t>EV</w:t>
      </w:r>
      <w:r w:rsidRPr="00B8618E" w:rsidR="003157A0">
        <w:rPr>
          <w:rFonts w:ascii="Calibri" w:hAnsi="Calibri" w:cs="Calibri"/>
          <w:iCs/>
          <w:szCs w:val="22"/>
        </w:rPr>
        <w:t xml:space="preserve"> van de E</w:t>
      </w:r>
      <w:r w:rsidRPr="00B8618E" w:rsidR="00D8317E">
        <w:rPr>
          <w:rFonts w:ascii="Calibri" w:hAnsi="Calibri" w:cs="Calibri"/>
          <w:iCs/>
          <w:szCs w:val="22"/>
        </w:rPr>
        <w:t>U</w:t>
      </w:r>
      <w:r w:rsidRPr="00B8618E" w:rsidR="000A5C6A">
        <w:rPr>
          <w:rFonts w:ascii="Calibri" w:hAnsi="Calibri" w:cs="Calibri"/>
          <w:iCs/>
          <w:szCs w:val="22"/>
        </w:rPr>
        <w:t xml:space="preserve">. </w:t>
      </w:r>
      <w:r w:rsidRPr="00B8618E" w:rsidR="00B1115A">
        <w:rPr>
          <w:rFonts w:ascii="Calibri" w:hAnsi="Calibri" w:cs="Calibri"/>
          <w:szCs w:val="22"/>
        </w:rPr>
        <w:t>Het kabinet onderschrijft de analyse van de Commissie en HV dat economische instrumenten in het huidige geopolitieke landschap meer en meer worden ingezet om strategische doeleinden te bereiken.</w:t>
      </w:r>
      <w:r w:rsidRPr="00B8618E" w:rsidR="00034E2D">
        <w:rPr>
          <w:rFonts w:ascii="Calibri" w:hAnsi="Calibri" w:cs="Calibri"/>
          <w:szCs w:val="22"/>
        </w:rPr>
        <w:t xml:space="preserve"> </w:t>
      </w:r>
      <w:r w:rsidRPr="00B8618E" w:rsidR="00B1115A">
        <w:rPr>
          <w:rFonts w:ascii="Calibri" w:hAnsi="Calibri" w:cs="Calibri"/>
          <w:szCs w:val="22"/>
        </w:rPr>
        <w:t xml:space="preserve">Dit brengt risico’s mee voor de </w:t>
      </w:r>
      <w:r w:rsidRPr="00B8618E" w:rsidR="00154729">
        <w:rPr>
          <w:rFonts w:ascii="Calibri" w:hAnsi="Calibri" w:cs="Calibri"/>
          <w:szCs w:val="22"/>
        </w:rPr>
        <w:t>EV</w:t>
      </w:r>
      <w:r w:rsidRPr="00B8618E" w:rsidR="00B9129A">
        <w:rPr>
          <w:rFonts w:ascii="Calibri" w:hAnsi="Calibri" w:cs="Calibri"/>
          <w:szCs w:val="22"/>
        </w:rPr>
        <w:t xml:space="preserve"> </w:t>
      </w:r>
      <w:r w:rsidRPr="00B8618E" w:rsidR="00B1115A">
        <w:rPr>
          <w:rFonts w:ascii="Calibri" w:hAnsi="Calibri" w:cs="Calibri"/>
          <w:szCs w:val="22"/>
        </w:rPr>
        <w:t>van de EU</w:t>
      </w:r>
      <w:r w:rsidRPr="00B8618E" w:rsidR="0044026B">
        <w:rPr>
          <w:rFonts w:ascii="Calibri" w:hAnsi="Calibri" w:cs="Calibri"/>
          <w:szCs w:val="22"/>
        </w:rPr>
        <w:t xml:space="preserve">. </w:t>
      </w:r>
      <w:r w:rsidRPr="00B8618E" w:rsidR="005D0873">
        <w:rPr>
          <w:rFonts w:ascii="Calibri" w:hAnsi="Calibri" w:cs="Calibri"/>
          <w:iCs/>
          <w:szCs w:val="22"/>
        </w:rPr>
        <w:t xml:space="preserve">Het is van belang dat de EU gezamenlijk inzet op EV, gezien </w:t>
      </w:r>
      <w:r w:rsidRPr="00B8618E" w:rsidR="006A611A">
        <w:rPr>
          <w:rFonts w:ascii="Calibri" w:hAnsi="Calibri" w:cs="Calibri"/>
          <w:iCs/>
          <w:szCs w:val="22"/>
        </w:rPr>
        <w:t>verwevenheid in d</w:t>
      </w:r>
      <w:r w:rsidRPr="00B8618E" w:rsidR="005D0873">
        <w:rPr>
          <w:rFonts w:ascii="Calibri" w:hAnsi="Calibri" w:cs="Calibri"/>
          <w:iCs/>
          <w:szCs w:val="22"/>
        </w:rPr>
        <w:t xml:space="preserve">e interne markt en de grotere slagkracht die de EU biedt. </w:t>
      </w:r>
      <w:r w:rsidRPr="00B8618E" w:rsidR="0044026B">
        <w:rPr>
          <w:rFonts w:ascii="Calibri" w:hAnsi="Calibri" w:cs="Calibri"/>
          <w:iCs/>
          <w:szCs w:val="22"/>
        </w:rPr>
        <w:t xml:space="preserve">Het kabinet ondersteunt daarom de voorgestelde paradigmaverschuiving van een </w:t>
      </w:r>
      <w:r w:rsidRPr="00B8618E" w:rsidR="009C4CD6">
        <w:rPr>
          <w:rFonts w:ascii="Calibri" w:hAnsi="Calibri" w:cs="Calibri"/>
          <w:iCs/>
          <w:szCs w:val="22"/>
        </w:rPr>
        <w:t xml:space="preserve">vooral </w:t>
      </w:r>
      <w:r w:rsidRPr="00B8618E" w:rsidR="0044026B">
        <w:rPr>
          <w:rFonts w:ascii="Calibri" w:hAnsi="Calibri" w:cs="Calibri"/>
          <w:iCs/>
          <w:szCs w:val="22"/>
        </w:rPr>
        <w:t xml:space="preserve">reactieve naar een </w:t>
      </w:r>
      <w:r w:rsidRPr="00B8618E" w:rsidR="009C4CD6">
        <w:rPr>
          <w:rFonts w:ascii="Calibri" w:hAnsi="Calibri" w:cs="Calibri"/>
          <w:iCs/>
          <w:szCs w:val="22"/>
        </w:rPr>
        <w:t xml:space="preserve">meer </w:t>
      </w:r>
      <w:r w:rsidRPr="00B8618E" w:rsidR="0044026B">
        <w:rPr>
          <w:rFonts w:ascii="Calibri" w:hAnsi="Calibri" w:cs="Calibri"/>
          <w:iCs/>
          <w:szCs w:val="22"/>
        </w:rPr>
        <w:t xml:space="preserve">proactieve en </w:t>
      </w:r>
      <w:r w:rsidRPr="00B8618E" w:rsidR="003071F9">
        <w:rPr>
          <w:rFonts w:ascii="Calibri" w:hAnsi="Calibri" w:cs="Calibri"/>
          <w:iCs/>
          <w:szCs w:val="22"/>
        </w:rPr>
        <w:t>gecoördineerde</w:t>
      </w:r>
      <w:r w:rsidRPr="00B8618E" w:rsidR="0044026B">
        <w:rPr>
          <w:rFonts w:ascii="Calibri" w:hAnsi="Calibri" w:cs="Calibri"/>
          <w:iCs/>
          <w:szCs w:val="22"/>
        </w:rPr>
        <w:t xml:space="preserve"> inzet van de Commissie.</w:t>
      </w:r>
      <w:r w:rsidRPr="00B8618E" w:rsidR="005D0873">
        <w:rPr>
          <w:rFonts w:ascii="Calibri" w:hAnsi="Calibri" w:cs="Calibri"/>
          <w:iCs/>
          <w:szCs w:val="22"/>
        </w:rPr>
        <w:t xml:space="preserve"> Het kabinet ziet uit naar de verdere uitwerking en concretisering van de mededeling en zal daarbij inzetten op uitvoerbare en voorspelbare maatregelen, met aandacht voor het voorkomen van onnodige regeldruk.</w:t>
      </w:r>
    </w:p>
    <w:p w:rsidRPr="00B8618E" w:rsidR="00B1115A" w:rsidP="00B8618E" w:rsidRDefault="00B1115A" w14:paraId="064764AA" w14:textId="77777777">
      <w:pPr>
        <w:spacing w:line="240" w:lineRule="auto"/>
        <w:rPr>
          <w:rFonts w:ascii="Calibri" w:hAnsi="Calibri" w:cs="Calibri"/>
          <w:iCs/>
          <w:szCs w:val="22"/>
        </w:rPr>
      </w:pPr>
    </w:p>
    <w:p w:rsidRPr="00B8618E" w:rsidR="00286D0B" w:rsidP="00B8618E" w:rsidRDefault="0044026B" w14:paraId="0681829F" w14:textId="07B31F56">
      <w:pPr>
        <w:spacing w:line="240" w:lineRule="auto"/>
        <w:rPr>
          <w:rFonts w:ascii="Calibri" w:hAnsi="Calibri" w:cs="Calibri"/>
          <w:iCs/>
          <w:szCs w:val="22"/>
        </w:rPr>
      </w:pPr>
      <w:bookmarkStart w:name="_Hlk219275007" w:id="7"/>
      <w:r w:rsidRPr="00B8618E">
        <w:rPr>
          <w:rFonts w:ascii="Calibri" w:hAnsi="Calibri" w:cs="Calibri"/>
          <w:iCs/>
          <w:szCs w:val="22"/>
        </w:rPr>
        <w:t xml:space="preserve">Het kabinet benadrukt het belang van een krachtige, gerichte en geïntegreerde aanpak om (1) EV-dreigingen te beheersen, (2) de EU-markt, innovatie en concurrentiekracht te beschermen en te versterken, en (3) een open, op regels gebaseerde Europese economie en internationale </w:t>
      </w:r>
      <w:r w:rsidRPr="00B8618E">
        <w:rPr>
          <w:rFonts w:ascii="Calibri" w:hAnsi="Calibri" w:cs="Calibri"/>
          <w:iCs/>
          <w:szCs w:val="22"/>
        </w:rPr>
        <w:lastRenderedPageBreak/>
        <w:t>partnerschappen te waarborgen, zeker in het licht van toenemende geopolitieke en geo-economische spanningen.</w:t>
      </w:r>
      <w:r w:rsidRPr="00B8618E" w:rsidR="00286D0B">
        <w:rPr>
          <w:rFonts w:ascii="Calibri" w:hAnsi="Calibri" w:cs="Calibri"/>
          <w:iCs/>
          <w:szCs w:val="22"/>
        </w:rPr>
        <w:t xml:space="preserve"> </w:t>
      </w:r>
      <w:r w:rsidRPr="00B8618E" w:rsidR="001F397E">
        <w:rPr>
          <w:rFonts w:ascii="Calibri" w:hAnsi="Calibri" w:cs="Calibri"/>
          <w:iCs/>
          <w:szCs w:val="22"/>
        </w:rPr>
        <w:t xml:space="preserve">Het kabinet vindt dat EV-beleid gediend is bij de ontwikkeling van zowel </w:t>
      </w:r>
      <w:r w:rsidRPr="00B8618E" w:rsidR="001F397E">
        <w:rPr>
          <w:rFonts w:ascii="Calibri" w:hAnsi="Calibri" w:cs="Calibri"/>
          <w:i/>
          <w:szCs w:val="22"/>
        </w:rPr>
        <w:t>protect</w:t>
      </w:r>
      <w:r w:rsidRPr="00B8618E" w:rsidR="001F397E">
        <w:rPr>
          <w:rFonts w:ascii="Calibri" w:hAnsi="Calibri" w:cs="Calibri"/>
          <w:iCs/>
          <w:szCs w:val="22"/>
        </w:rPr>
        <w:t xml:space="preserve">- als </w:t>
      </w:r>
      <w:r w:rsidRPr="00B8618E" w:rsidR="001F397E">
        <w:rPr>
          <w:rFonts w:ascii="Calibri" w:hAnsi="Calibri" w:cs="Calibri"/>
          <w:i/>
          <w:szCs w:val="22"/>
        </w:rPr>
        <w:t>promote</w:t>
      </w:r>
      <w:r w:rsidRPr="00B8618E" w:rsidR="001F397E">
        <w:rPr>
          <w:rFonts w:ascii="Calibri" w:hAnsi="Calibri" w:cs="Calibri"/>
          <w:iCs/>
          <w:szCs w:val="22"/>
        </w:rPr>
        <w:t xml:space="preserve">-instrumentarium. Ten aanzien van </w:t>
      </w:r>
      <w:r w:rsidRPr="00B8618E" w:rsidR="00C930CF">
        <w:rPr>
          <w:rFonts w:ascii="Calibri" w:hAnsi="Calibri" w:cs="Calibri"/>
          <w:i/>
          <w:szCs w:val="22"/>
        </w:rPr>
        <w:t>promote</w:t>
      </w:r>
      <w:r w:rsidRPr="00B8618E" w:rsidR="001F397E">
        <w:rPr>
          <w:rFonts w:ascii="Calibri" w:hAnsi="Calibri" w:cs="Calibri"/>
          <w:iCs/>
          <w:szCs w:val="22"/>
        </w:rPr>
        <w:t xml:space="preserve"> merkt het kabinet op </w:t>
      </w:r>
      <w:r w:rsidRPr="00B8618E" w:rsidR="00FA3F43">
        <w:rPr>
          <w:rFonts w:ascii="Calibri" w:hAnsi="Calibri" w:cs="Calibri"/>
          <w:szCs w:val="22"/>
        </w:rPr>
        <w:t xml:space="preserve">dat de mededeling hier beperkt op in gaat, en roept de Commissie daarom op om meer </w:t>
      </w:r>
      <w:r w:rsidRPr="00B8618E" w:rsidR="006633F9">
        <w:rPr>
          <w:rFonts w:ascii="Calibri" w:hAnsi="Calibri" w:cs="Calibri"/>
          <w:szCs w:val="22"/>
        </w:rPr>
        <w:t xml:space="preserve">passende </w:t>
      </w:r>
      <w:r w:rsidRPr="00B8618E" w:rsidR="00FA3F43">
        <w:rPr>
          <w:rFonts w:ascii="Calibri" w:hAnsi="Calibri" w:cs="Calibri"/>
          <w:szCs w:val="22"/>
        </w:rPr>
        <w:t>instrumenten te ontwikkelen.</w:t>
      </w:r>
      <w:r w:rsidRPr="00B8618E" w:rsidR="00DA6E91">
        <w:rPr>
          <w:rFonts w:ascii="Calibri" w:hAnsi="Calibri" w:cs="Calibri"/>
          <w:szCs w:val="22"/>
        </w:rPr>
        <w:t xml:space="preserve"> </w:t>
      </w:r>
      <w:r w:rsidRPr="00B8618E" w:rsidR="00FA3F43">
        <w:rPr>
          <w:rFonts w:ascii="Calibri" w:hAnsi="Calibri" w:cs="Calibri"/>
          <w:szCs w:val="22"/>
        </w:rPr>
        <w:t>Daarnaast benadrukt h</w:t>
      </w:r>
      <w:r w:rsidRPr="00B8618E" w:rsidR="00F60738">
        <w:rPr>
          <w:rFonts w:ascii="Calibri" w:hAnsi="Calibri" w:cs="Calibri"/>
          <w:iCs/>
          <w:szCs w:val="22"/>
        </w:rPr>
        <w:t>et kabinet het belang van een gecoördineerde</w:t>
      </w:r>
      <w:r w:rsidRPr="00B8618E" w:rsidR="00425BB7">
        <w:rPr>
          <w:rFonts w:ascii="Calibri" w:hAnsi="Calibri" w:cs="Calibri"/>
          <w:iCs/>
          <w:szCs w:val="22"/>
        </w:rPr>
        <w:t xml:space="preserve"> en </w:t>
      </w:r>
      <w:r w:rsidRPr="00B8618E" w:rsidR="0046770F">
        <w:rPr>
          <w:rFonts w:ascii="Calibri" w:hAnsi="Calibri" w:cs="Calibri"/>
          <w:iCs/>
          <w:szCs w:val="22"/>
        </w:rPr>
        <w:t>geïntegreerde</w:t>
      </w:r>
      <w:r w:rsidRPr="00B8618E" w:rsidR="00425BB7">
        <w:rPr>
          <w:rFonts w:ascii="Calibri" w:hAnsi="Calibri" w:cs="Calibri"/>
          <w:iCs/>
          <w:szCs w:val="22"/>
        </w:rPr>
        <w:t xml:space="preserve"> </w:t>
      </w:r>
      <w:r w:rsidRPr="00B8618E" w:rsidR="00F60738">
        <w:rPr>
          <w:rFonts w:ascii="Calibri" w:hAnsi="Calibri" w:cs="Calibri"/>
          <w:iCs/>
          <w:szCs w:val="22"/>
        </w:rPr>
        <w:t xml:space="preserve">Europese inzet om </w:t>
      </w:r>
      <w:r w:rsidRPr="00B8618E" w:rsidR="009C4CD6">
        <w:rPr>
          <w:rFonts w:ascii="Calibri" w:hAnsi="Calibri" w:cs="Calibri"/>
          <w:iCs/>
          <w:szCs w:val="22"/>
        </w:rPr>
        <w:t xml:space="preserve">EV-beleid effectiever te maken en </w:t>
      </w:r>
      <w:r w:rsidRPr="00B8618E" w:rsidR="00F60738">
        <w:rPr>
          <w:rFonts w:ascii="Calibri" w:hAnsi="Calibri" w:cs="Calibri"/>
          <w:iCs/>
          <w:szCs w:val="22"/>
        </w:rPr>
        <w:t>fragmentatie van de interne markt te voorkomen.</w:t>
      </w:r>
      <w:r w:rsidRPr="00B8618E" w:rsidR="00EB6040">
        <w:rPr>
          <w:rFonts w:ascii="Calibri" w:hAnsi="Calibri" w:cs="Calibri"/>
          <w:iCs/>
          <w:szCs w:val="22"/>
        </w:rPr>
        <w:t xml:space="preserve"> </w:t>
      </w:r>
    </w:p>
    <w:bookmarkEnd w:id="6"/>
    <w:bookmarkEnd w:id="7"/>
    <w:p w:rsidRPr="00B8618E" w:rsidR="00177DAB" w:rsidP="00B8618E" w:rsidRDefault="00177DAB" w14:paraId="771E0AA2" w14:textId="77777777">
      <w:pPr>
        <w:spacing w:line="240" w:lineRule="auto"/>
        <w:rPr>
          <w:rFonts w:ascii="Calibri" w:hAnsi="Calibri" w:cs="Calibri"/>
          <w:iCs/>
          <w:szCs w:val="22"/>
        </w:rPr>
      </w:pPr>
    </w:p>
    <w:p w:rsidRPr="00B8618E" w:rsidR="00177DAB" w:rsidP="00B8618E" w:rsidRDefault="00177DAB" w14:paraId="299E73B9" w14:textId="02B1AFE3">
      <w:pPr>
        <w:spacing w:line="240" w:lineRule="auto"/>
        <w:rPr>
          <w:rFonts w:ascii="Calibri" w:hAnsi="Calibri" w:cs="Calibri"/>
          <w:szCs w:val="22"/>
        </w:rPr>
      </w:pPr>
      <w:bookmarkStart w:name="_Hlk216962784" w:id="8"/>
      <w:r w:rsidRPr="00B8618E">
        <w:rPr>
          <w:rFonts w:ascii="Calibri" w:hAnsi="Calibri" w:cs="Calibri"/>
          <w:szCs w:val="22"/>
        </w:rPr>
        <w:t xml:space="preserve">Het kabinet onderschrijft de </w:t>
      </w:r>
      <w:bookmarkEnd w:id="8"/>
      <w:r w:rsidRPr="00B8618E" w:rsidR="00D7114E">
        <w:rPr>
          <w:rFonts w:ascii="Calibri" w:hAnsi="Calibri" w:cs="Calibri"/>
          <w:szCs w:val="22"/>
        </w:rPr>
        <w:t>risicogebaseerde</w:t>
      </w:r>
      <w:r w:rsidRPr="00B8618E">
        <w:rPr>
          <w:rFonts w:ascii="Calibri" w:hAnsi="Calibri" w:cs="Calibri"/>
          <w:szCs w:val="22"/>
        </w:rPr>
        <w:t xml:space="preserve"> aanpak zoals uiteengezet in de mededeling</w:t>
      </w:r>
      <w:r w:rsidRPr="00B8618E" w:rsidR="00FF3298">
        <w:rPr>
          <w:rFonts w:ascii="Calibri" w:hAnsi="Calibri" w:cs="Calibri"/>
          <w:szCs w:val="22"/>
        </w:rPr>
        <w:t>.</w:t>
      </w:r>
      <w:r w:rsidRPr="00B8618E">
        <w:rPr>
          <w:rFonts w:ascii="Calibri" w:hAnsi="Calibri" w:cs="Calibri"/>
          <w:szCs w:val="22"/>
        </w:rPr>
        <w:t xml:space="preserve"> De zes geïdentificeerde hoog</w:t>
      </w:r>
      <w:r w:rsidRPr="00B8618E" w:rsidR="00D7114E">
        <w:rPr>
          <w:rFonts w:ascii="Calibri" w:hAnsi="Calibri" w:cs="Calibri"/>
          <w:szCs w:val="22"/>
        </w:rPr>
        <w:t>-</w:t>
      </w:r>
      <w:r w:rsidRPr="00B8618E">
        <w:rPr>
          <w:rFonts w:ascii="Calibri" w:hAnsi="Calibri" w:cs="Calibri"/>
          <w:szCs w:val="22"/>
        </w:rPr>
        <w:t>risicodomeinen dragen bij aan meer gerichte inzet van beleid en ondersteunen een samenhangende benadering van de geïdentificeerde kwetsbaarheden.</w:t>
      </w:r>
      <w:r w:rsidRPr="00B8618E" w:rsidDel="006E4BBB">
        <w:rPr>
          <w:rFonts w:ascii="Calibri" w:hAnsi="Calibri" w:cs="Calibri"/>
          <w:szCs w:val="22"/>
        </w:rPr>
        <w:t xml:space="preserve"> </w:t>
      </w:r>
      <w:r w:rsidRPr="00B8618E">
        <w:rPr>
          <w:rFonts w:ascii="Calibri" w:hAnsi="Calibri" w:cs="Calibri"/>
          <w:szCs w:val="22"/>
        </w:rPr>
        <w:t xml:space="preserve">Tegelijkertijd hecht het kabinet belang aan verdere duidelijkheid over de wijze waarop de Commissie deze aanpak zal uitwerken en welke vervolgstappen daarbij worden voorzien. </w:t>
      </w:r>
      <w:r w:rsidRPr="00B8618E" w:rsidR="0037247A">
        <w:rPr>
          <w:rFonts w:ascii="Calibri" w:hAnsi="Calibri" w:cs="Calibri"/>
          <w:szCs w:val="22"/>
        </w:rPr>
        <w:t xml:space="preserve">Het kabinet maakt onderscheid tussen </w:t>
      </w:r>
      <w:r w:rsidRPr="00B8618E">
        <w:rPr>
          <w:rFonts w:ascii="Calibri" w:hAnsi="Calibri" w:cs="Calibri"/>
          <w:szCs w:val="22"/>
        </w:rPr>
        <w:t xml:space="preserve">afhankelijkheden, strategische afhankelijkheden en risicovolle strategische afhankelijkheden. </w:t>
      </w:r>
      <w:r w:rsidRPr="00B8618E" w:rsidR="00D7114E">
        <w:rPr>
          <w:rFonts w:ascii="Calibri" w:hAnsi="Calibri" w:cs="Calibri"/>
          <w:szCs w:val="22"/>
        </w:rPr>
        <w:t>Een wederkerige relatie brengt wederzijdse (strategische) afhankelijkheden met zich mee, die de fundamenten vormen van onze wereldeconomie.</w:t>
      </w:r>
      <w:r w:rsidRPr="00B8618E">
        <w:rPr>
          <w:rFonts w:ascii="Calibri" w:hAnsi="Calibri" w:cs="Calibri"/>
          <w:szCs w:val="22"/>
        </w:rPr>
        <w:t xml:space="preserve"> </w:t>
      </w:r>
      <w:r w:rsidRPr="00B8618E" w:rsidR="00D7114E">
        <w:rPr>
          <w:rFonts w:ascii="Calibri" w:hAnsi="Calibri" w:cs="Calibri"/>
          <w:szCs w:val="22"/>
        </w:rPr>
        <w:t>Het kabinet richt zich daarom op het gericht verminderen van risicovolle strategische afhankelijkheden, waarbij het proportioneel te werk gaat en zo min mogelijk marktverstorend handelt. Daarnaast streeft het kabinet ernaar het concurrentievermogen en de handelsrelaties met derde landen zo min mogelijk te schaden.</w:t>
      </w:r>
      <w:r w:rsidRPr="00B8618E" w:rsidR="00FF3298">
        <w:rPr>
          <w:rFonts w:ascii="Calibri" w:hAnsi="Calibri" w:cs="Calibri"/>
          <w:szCs w:val="22"/>
        </w:rPr>
        <w:t xml:space="preserve"> </w:t>
      </w:r>
      <w:r w:rsidRPr="00B8618E">
        <w:rPr>
          <w:rFonts w:ascii="Calibri" w:hAnsi="Calibri" w:cs="Calibri"/>
          <w:szCs w:val="22"/>
        </w:rPr>
        <w:t>Het kabinet hecht waarde aan een vergelijkbare smalle reikwijdte</w:t>
      </w:r>
      <w:r w:rsidRPr="00B8618E" w:rsidR="004D4280">
        <w:rPr>
          <w:rFonts w:ascii="Calibri" w:hAnsi="Calibri" w:cs="Calibri"/>
          <w:iCs/>
          <w:szCs w:val="22"/>
        </w:rPr>
        <w:t xml:space="preserve"> en een</w:t>
      </w:r>
      <w:r w:rsidRPr="00B8618E" w:rsidR="00DD562A">
        <w:rPr>
          <w:rFonts w:ascii="Calibri" w:hAnsi="Calibri" w:cs="Calibri"/>
          <w:iCs/>
          <w:szCs w:val="22"/>
        </w:rPr>
        <w:t xml:space="preserve"> </w:t>
      </w:r>
      <w:r w:rsidRPr="00B8618E" w:rsidR="00D7114E">
        <w:rPr>
          <w:rFonts w:ascii="Calibri" w:hAnsi="Calibri" w:cs="Calibri"/>
          <w:iCs/>
          <w:szCs w:val="22"/>
        </w:rPr>
        <w:t>risicogebaseerde</w:t>
      </w:r>
      <w:r w:rsidRPr="00B8618E" w:rsidR="00DD562A">
        <w:rPr>
          <w:rFonts w:ascii="Calibri" w:hAnsi="Calibri" w:cs="Calibri"/>
          <w:iCs/>
          <w:szCs w:val="22"/>
        </w:rPr>
        <w:t>,</w:t>
      </w:r>
      <w:r w:rsidRPr="00B8618E" w:rsidR="004D4280">
        <w:rPr>
          <w:rFonts w:ascii="Calibri" w:hAnsi="Calibri" w:cs="Calibri"/>
          <w:iCs/>
          <w:szCs w:val="22"/>
        </w:rPr>
        <w:t xml:space="preserve"> effectieve en efficiënte aanpak</w:t>
      </w:r>
      <w:r w:rsidRPr="00B8618E" w:rsidR="00514250">
        <w:rPr>
          <w:rFonts w:ascii="Calibri" w:hAnsi="Calibri" w:cs="Calibri"/>
          <w:szCs w:val="22"/>
        </w:rPr>
        <w:t xml:space="preserve"> in EU</w:t>
      </w:r>
      <w:r w:rsidRPr="00B8618E" w:rsidR="00A32190">
        <w:rPr>
          <w:rFonts w:ascii="Calibri" w:hAnsi="Calibri" w:cs="Calibri"/>
          <w:szCs w:val="22"/>
        </w:rPr>
        <w:t>-</w:t>
      </w:r>
      <w:r w:rsidRPr="00B8618E" w:rsidR="00514250">
        <w:rPr>
          <w:rFonts w:ascii="Calibri" w:hAnsi="Calibri" w:cs="Calibri"/>
          <w:szCs w:val="22"/>
        </w:rPr>
        <w:t>beleid</w:t>
      </w:r>
      <w:r w:rsidRPr="00B8618E" w:rsidR="009C4CD6">
        <w:rPr>
          <w:rFonts w:ascii="Calibri" w:hAnsi="Calibri" w:cs="Calibri"/>
          <w:szCs w:val="22"/>
        </w:rPr>
        <w:t xml:space="preserve"> t</w:t>
      </w:r>
      <w:r w:rsidRPr="00B8618E" w:rsidR="008C5A81">
        <w:rPr>
          <w:rFonts w:ascii="Calibri" w:hAnsi="Calibri" w:cs="Calibri"/>
          <w:szCs w:val="22"/>
        </w:rPr>
        <w:t>en aanzien van</w:t>
      </w:r>
      <w:r w:rsidRPr="00B8618E" w:rsidR="009C4CD6">
        <w:rPr>
          <w:rFonts w:ascii="Calibri" w:hAnsi="Calibri" w:cs="Calibri"/>
          <w:szCs w:val="22"/>
        </w:rPr>
        <w:t xml:space="preserve"> EV.</w:t>
      </w:r>
    </w:p>
    <w:p w:rsidRPr="00B8618E" w:rsidR="00286D0B" w:rsidP="00B8618E" w:rsidRDefault="00286D0B" w14:paraId="541F1DF5" w14:textId="77777777">
      <w:pPr>
        <w:spacing w:line="240" w:lineRule="auto"/>
        <w:rPr>
          <w:rFonts w:ascii="Calibri" w:hAnsi="Calibri" w:cs="Calibri"/>
          <w:iCs/>
          <w:szCs w:val="22"/>
        </w:rPr>
      </w:pPr>
    </w:p>
    <w:p w:rsidRPr="00B8618E" w:rsidR="002D157E" w:rsidP="00B8618E" w:rsidRDefault="0024250D" w14:paraId="5476D659" w14:textId="69F8AA91">
      <w:pPr>
        <w:spacing w:line="240" w:lineRule="auto"/>
        <w:rPr>
          <w:rFonts w:ascii="Calibri" w:hAnsi="Calibri" w:cs="Calibri"/>
          <w:szCs w:val="22"/>
        </w:rPr>
      </w:pPr>
      <w:r w:rsidRPr="00B8618E">
        <w:rPr>
          <w:rFonts w:ascii="Calibri" w:hAnsi="Calibri" w:cs="Calibri"/>
          <w:szCs w:val="22"/>
        </w:rPr>
        <w:t xml:space="preserve">Het kabinet onderschrijft het belang van een </w:t>
      </w:r>
      <w:r w:rsidRPr="00B8618E" w:rsidR="001D26E5">
        <w:rPr>
          <w:rFonts w:ascii="Calibri" w:hAnsi="Calibri" w:cs="Calibri"/>
          <w:szCs w:val="22"/>
        </w:rPr>
        <w:t xml:space="preserve">meer </w:t>
      </w:r>
      <w:bookmarkStart w:name="_Hlk217049643" w:id="9"/>
      <w:r w:rsidRPr="00B8618E">
        <w:rPr>
          <w:rFonts w:ascii="Calibri" w:hAnsi="Calibri" w:cs="Calibri"/>
          <w:szCs w:val="22"/>
        </w:rPr>
        <w:t>strategische</w:t>
      </w:r>
      <w:r w:rsidRPr="00B8618E" w:rsidR="001D26E5">
        <w:rPr>
          <w:rFonts w:ascii="Calibri" w:hAnsi="Calibri" w:cs="Calibri"/>
          <w:szCs w:val="22"/>
        </w:rPr>
        <w:t xml:space="preserve"> en gecoördineerde </w:t>
      </w:r>
      <w:r w:rsidRPr="00B8618E">
        <w:rPr>
          <w:rFonts w:ascii="Calibri" w:hAnsi="Calibri" w:cs="Calibri"/>
          <w:szCs w:val="22"/>
        </w:rPr>
        <w:t>inzet van de diverse instrumenten</w:t>
      </w:r>
      <w:bookmarkEnd w:id="9"/>
      <w:r w:rsidRPr="00B8618E" w:rsidR="001D26E5">
        <w:rPr>
          <w:rFonts w:ascii="Calibri" w:hAnsi="Calibri" w:cs="Calibri"/>
          <w:szCs w:val="22"/>
        </w:rPr>
        <w:t>, Europees en nationaal,</w:t>
      </w:r>
      <w:r w:rsidRPr="00B8618E">
        <w:rPr>
          <w:rFonts w:ascii="Calibri" w:hAnsi="Calibri" w:cs="Calibri"/>
          <w:szCs w:val="22"/>
        </w:rPr>
        <w:t xml:space="preserve"> die bijdragen aan EV. </w:t>
      </w:r>
      <w:r w:rsidRPr="00B8618E" w:rsidR="00DA7B50">
        <w:rPr>
          <w:rFonts w:ascii="Calibri" w:hAnsi="Calibri" w:cs="Calibri"/>
          <w:szCs w:val="22"/>
        </w:rPr>
        <w:t xml:space="preserve">Het kabinet </w:t>
      </w:r>
      <w:r w:rsidRPr="00B8618E" w:rsidR="002C6084">
        <w:rPr>
          <w:rFonts w:ascii="Calibri" w:hAnsi="Calibri" w:cs="Calibri"/>
          <w:szCs w:val="22"/>
        </w:rPr>
        <w:t>onderschrijft</w:t>
      </w:r>
      <w:r w:rsidRPr="00B8618E" w:rsidR="00DA7B50">
        <w:rPr>
          <w:rFonts w:ascii="Calibri" w:hAnsi="Calibri" w:cs="Calibri"/>
          <w:szCs w:val="22"/>
        </w:rPr>
        <w:t xml:space="preserve"> </w:t>
      </w:r>
      <w:r w:rsidRPr="00B8618E" w:rsidR="00286D0B">
        <w:rPr>
          <w:rFonts w:ascii="Calibri" w:hAnsi="Calibri" w:cs="Calibri"/>
          <w:szCs w:val="22"/>
        </w:rPr>
        <w:t xml:space="preserve">bovendien </w:t>
      </w:r>
      <w:r w:rsidRPr="00B8618E" w:rsidR="00DA7B50">
        <w:rPr>
          <w:rFonts w:ascii="Calibri" w:hAnsi="Calibri" w:cs="Calibri"/>
          <w:szCs w:val="22"/>
        </w:rPr>
        <w:t xml:space="preserve">dat een bredere blik op risico’s en een integrale aanpak </w:t>
      </w:r>
      <w:r w:rsidRPr="00B8618E" w:rsidR="004D4280">
        <w:rPr>
          <w:rFonts w:ascii="Calibri" w:hAnsi="Calibri" w:cs="Calibri"/>
          <w:szCs w:val="22"/>
        </w:rPr>
        <w:t xml:space="preserve">vanuit </w:t>
      </w:r>
      <w:r w:rsidRPr="00B8618E" w:rsidR="004D4280">
        <w:rPr>
          <w:rFonts w:ascii="Calibri" w:hAnsi="Calibri" w:cs="Calibri"/>
          <w:i/>
          <w:iCs/>
          <w:szCs w:val="22"/>
        </w:rPr>
        <w:t>promote</w:t>
      </w:r>
      <w:r w:rsidRPr="00B8618E" w:rsidR="004D4280">
        <w:rPr>
          <w:rFonts w:ascii="Calibri" w:hAnsi="Calibri" w:cs="Calibri"/>
          <w:szCs w:val="22"/>
        </w:rPr>
        <w:t xml:space="preserve">, </w:t>
      </w:r>
      <w:r w:rsidRPr="00B8618E" w:rsidR="004D4280">
        <w:rPr>
          <w:rFonts w:ascii="Calibri" w:hAnsi="Calibri" w:cs="Calibri"/>
          <w:i/>
          <w:iCs/>
          <w:szCs w:val="22"/>
        </w:rPr>
        <w:t>protect</w:t>
      </w:r>
      <w:r w:rsidRPr="00B8618E" w:rsidR="004D4280">
        <w:rPr>
          <w:rFonts w:ascii="Calibri" w:hAnsi="Calibri" w:cs="Calibri"/>
          <w:szCs w:val="22"/>
        </w:rPr>
        <w:t xml:space="preserve"> en </w:t>
      </w:r>
      <w:r w:rsidRPr="00B8618E" w:rsidR="004D4280">
        <w:rPr>
          <w:rFonts w:ascii="Calibri" w:hAnsi="Calibri" w:cs="Calibri"/>
          <w:i/>
          <w:iCs/>
          <w:szCs w:val="22"/>
        </w:rPr>
        <w:t>partner</w:t>
      </w:r>
      <w:r w:rsidRPr="00B8618E" w:rsidR="004D4280">
        <w:rPr>
          <w:rFonts w:ascii="Calibri" w:hAnsi="Calibri" w:cs="Calibri"/>
          <w:szCs w:val="22"/>
        </w:rPr>
        <w:t xml:space="preserve"> </w:t>
      </w:r>
      <w:r w:rsidRPr="00B8618E" w:rsidR="00DA7B50">
        <w:rPr>
          <w:rFonts w:ascii="Calibri" w:hAnsi="Calibri" w:cs="Calibri"/>
          <w:szCs w:val="22"/>
        </w:rPr>
        <w:t xml:space="preserve">noodzakelijk </w:t>
      </w:r>
      <w:r w:rsidRPr="00B8618E" w:rsidR="002C6084">
        <w:rPr>
          <w:rFonts w:ascii="Calibri" w:hAnsi="Calibri" w:cs="Calibri"/>
          <w:szCs w:val="22"/>
        </w:rPr>
        <w:t xml:space="preserve">zijn om de </w:t>
      </w:r>
      <w:r w:rsidRPr="00B8618E" w:rsidR="00286D0B">
        <w:rPr>
          <w:rFonts w:ascii="Calibri" w:hAnsi="Calibri" w:cs="Calibri"/>
          <w:szCs w:val="22"/>
        </w:rPr>
        <w:t>EV</w:t>
      </w:r>
      <w:r w:rsidRPr="00B8618E" w:rsidR="002C6084">
        <w:rPr>
          <w:rFonts w:ascii="Calibri" w:hAnsi="Calibri" w:cs="Calibri"/>
          <w:szCs w:val="22"/>
        </w:rPr>
        <w:t xml:space="preserve"> van </w:t>
      </w:r>
      <w:r w:rsidRPr="00B8618E" w:rsidR="00DA7B50">
        <w:rPr>
          <w:rFonts w:ascii="Calibri" w:hAnsi="Calibri" w:cs="Calibri"/>
          <w:szCs w:val="22"/>
        </w:rPr>
        <w:t xml:space="preserve">de EU </w:t>
      </w:r>
      <w:r w:rsidRPr="00B8618E" w:rsidR="002C6084">
        <w:rPr>
          <w:rFonts w:ascii="Calibri" w:hAnsi="Calibri" w:cs="Calibri"/>
          <w:szCs w:val="22"/>
        </w:rPr>
        <w:t>te waarborgen</w:t>
      </w:r>
      <w:r w:rsidRPr="00B8618E" w:rsidR="003071F9">
        <w:rPr>
          <w:rFonts w:ascii="Calibri" w:hAnsi="Calibri" w:cs="Calibri"/>
          <w:szCs w:val="22"/>
        </w:rPr>
        <w:t>. De keuze</w:t>
      </w:r>
      <w:r w:rsidRPr="00B8618E" w:rsidR="004F3F2D">
        <w:rPr>
          <w:rFonts w:ascii="Calibri" w:hAnsi="Calibri" w:cs="Calibri"/>
          <w:szCs w:val="22"/>
        </w:rPr>
        <w:t xml:space="preserve"> in de </w:t>
      </w:r>
      <w:r w:rsidRPr="00B8618E" w:rsidR="004D4280">
        <w:rPr>
          <w:rFonts w:ascii="Calibri" w:hAnsi="Calibri" w:cs="Calibri"/>
          <w:szCs w:val="22"/>
        </w:rPr>
        <w:t>m</w:t>
      </w:r>
      <w:r w:rsidRPr="00B8618E" w:rsidR="004F3F2D">
        <w:rPr>
          <w:rFonts w:ascii="Calibri" w:hAnsi="Calibri" w:cs="Calibri"/>
          <w:szCs w:val="22"/>
        </w:rPr>
        <w:t xml:space="preserve">ededeling om ook instrumenten te betrekken die niet </w:t>
      </w:r>
      <w:r w:rsidRPr="00B8618E" w:rsidR="00F0769D">
        <w:rPr>
          <w:rFonts w:ascii="Calibri" w:hAnsi="Calibri" w:cs="Calibri"/>
          <w:szCs w:val="22"/>
        </w:rPr>
        <w:t>primair</w:t>
      </w:r>
      <w:r w:rsidRPr="00B8618E" w:rsidR="00425BB7">
        <w:rPr>
          <w:rFonts w:ascii="Calibri" w:hAnsi="Calibri" w:cs="Calibri"/>
          <w:szCs w:val="22"/>
        </w:rPr>
        <w:t xml:space="preserve"> zijn ontwikkeld t</w:t>
      </w:r>
      <w:r w:rsidRPr="00B8618E" w:rsidR="00071129">
        <w:rPr>
          <w:rFonts w:ascii="Calibri" w:hAnsi="Calibri" w:cs="Calibri"/>
          <w:szCs w:val="22"/>
        </w:rPr>
        <w:t xml:space="preserve">en </w:t>
      </w:r>
      <w:r w:rsidRPr="00B8618E" w:rsidR="00425BB7">
        <w:rPr>
          <w:rFonts w:ascii="Calibri" w:hAnsi="Calibri" w:cs="Calibri"/>
          <w:szCs w:val="22"/>
        </w:rPr>
        <w:t>b</w:t>
      </w:r>
      <w:r w:rsidRPr="00B8618E" w:rsidR="00071129">
        <w:rPr>
          <w:rFonts w:ascii="Calibri" w:hAnsi="Calibri" w:cs="Calibri"/>
          <w:szCs w:val="22"/>
        </w:rPr>
        <w:t xml:space="preserve">ehoeve </w:t>
      </w:r>
      <w:r w:rsidRPr="00B8618E" w:rsidR="00425BB7">
        <w:rPr>
          <w:rFonts w:ascii="Calibri" w:hAnsi="Calibri" w:cs="Calibri"/>
          <w:szCs w:val="22"/>
        </w:rPr>
        <w:t>v</w:t>
      </w:r>
      <w:r w:rsidRPr="00B8618E" w:rsidR="00071129">
        <w:rPr>
          <w:rFonts w:ascii="Calibri" w:hAnsi="Calibri" w:cs="Calibri"/>
          <w:szCs w:val="22"/>
        </w:rPr>
        <w:t>an</w:t>
      </w:r>
      <w:r w:rsidRPr="00B8618E" w:rsidR="00425BB7">
        <w:rPr>
          <w:rFonts w:ascii="Calibri" w:hAnsi="Calibri" w:cs="Calibri"/>
          <w:szCs w:val="22"/>
        </w:rPr>
        <w:t xml:space="preserve"> </w:t>
      </w:r>
      <w:r w:rsidRPr="00B8618E" w:rsidR="004F3F2D">
        <w:rPr>
          <w:rFonts w:ascii="Calibri" w:hAnsi="Calibri" w:cs="Calibri"/>
          <w:szCs w:val="22"/>
        </w:rPr>
        <w:t>EV</w:t>
      </w:r>
      <w:r w:rsidRPr="00B8618E" w:rsidR="00425BB7">
        <w:rPr>
          <w:rFonts w:ascii="Calibri" w:hAnsi="Calibri" w:cs="Calibri"/>
          <w:szCs w:val="22"/>
        </w:rPr>
        <w:t>-doelen</w:t>
      </w:r>
      <w:r w:rsidRPr="00B8618E" w:rsidR="003071F9">
        <w:rPr>
          <w:rFonts w:ascii="Calibri" w:hAnsi="Calibri" w:cs="Calibri"/>
          <w:szCs w:val="22"/>
        </w:rPr>
        <w:t xml:space="preserve"> is te begrijpen</w:t>
      </w:r>
      <w:r w:rsidRPr="00B8618E" w:rsidR="00920E85">
        <w:rPr>
          <w:rFonts w:ascii="Calibri" w:hAnsi="Calibri" w:cs="Calibri"/>
          <w:szCs w:val="22"/>
        </w:rPr>
        <w:t xml:space="preserve">. </w:t>
      </w:r>
      <w:r w:rsidRPr="00B8618E" w:rsidR="007C59D0">
        <w:rPr>
          <w:rFonts w:ascii="Calibri" w:hAnsi="Calibri" w:cs="Calibri"/>
          <w:szCs w:val="22"/>
        </w:rPr>
        <w:t>D</w:t>
      </w:r>
      <w:r w:rsidRPr="00B8618E" w:rsidR="00425BB7">
        <w:rPr>
          <w:rFonts w:ascii="Calibri" w:hAnsi="Calibri" w:cs="Calibri"/>
          <w:szCs w:val="22"/>
        </w:rPr>
        <w:t>e inzet</w:t>
      </w:r>
      <w:r w:rsidRPr="00B8618E" w:rsidR="007C59D0">
        <w:rPr>
          <w:rFonts w:ascii="Calibri" w:hAnsi="Calibri" w:cs="Calibri"/>
          <w:szCs w:val="22"/>
        </w:rPr>
        <w:t xml:space="preserve"> kan</w:t>
      </w:r>
      <w:r w:rsidRPr="00B8618E" w:rsidR="00425BB7">
        <w:rPr>
          <w:rFonts w:ascii="Calibri" w:hAnsi="Calibri" w:cs="Calibri"/>
          <w:szCs w:val="22"/>
        </w:rPr>
        <w:t xml:space="preserve"> (subsidiair) bijdragen aan het behalen van EV-doelstellingen</w:t>
      </w:r>
      <w:r w:rsidRPr="00B8618E" w:rsidR="00840F0F">
        <w:rPr>
          <w:rFonts w:ascii="Calibri" w:hAnsi="Calibri" w:cs="Calibri"/>
          <w:szCs w:val="22"/>
        </w:rPr>
        <w:t>, zeker als er nog geen nieuwe instrumenten ontwikkeld zijn</w:t>
      </w:r>
      <w:r w:rsidRPr="00B8618E" w:rsidR="003071F9">
        <w:rPr>
          <w:rFonts w:ascii="Calibri" w:hAnsi="Calibri" w:cs="Calibri"/>
          <w:szCs w:val="22"/>
        </w:rPr>
        <w:t>. Het kabinet is voorstander dat EV-overwegingen worden meegenomen bij de inzet van deze instrumenten en uitvoering van beleid, zonder af te doen aan de eigen doelstellingen van deze instrumenten</w:t>
      </w:r>
      <w:r w:rsidRPr="00B8618E" w:rsidR="004F3F2D">
        <w:rPr>
          <w:rFonts w:ascii="Calibri" w:hAnsi="Calibri" w:cs="Calibri"/>
          <w:szCs w:val="22"/>
        </w:rPr>
        <w:t xml:space="preserve">. </w:t>
      </w:r>
      <w:r w:rsidRPr="00B8618E" w:rsidR="00B04292">
        <w:rPr>
          <w:rFonts w:ascii="Calibri" w:hAnsi="Calibri" w:cs="Calibri"/>
          <w:szCs w:val="22"/>
        </w:rPr>
        <w:t xml:space="preserve">Het kabinet kijkt ook met interesse naar de aangekondigde stappen om het gebruik van bestaande EU handelsinstrumenten te verbeteren en de herziening van het </w:t>
      </w:r>
      <w:r w:rsidRPr="00B8618E" w:rsidR="00B04292">
        <w:rPr>
          <w:rFonts w:ascii="Calibri" w:hAnsi="Calibri" w:cs="Calibri"/>
          <w:i/>
          <w:iCs/>
          <w:szCs w:val="22"/>
        </w:rPr>
        <w:t>Blocking Statute</w:t>
      </w:r>
      <w:r w:rsidRPr="00B8618E" w:rsidR="00B04292">
        <w:rPr>
          <w:rFonts w:ascii="Calibri" w:hAnsi="Calibri" w:cs="Calibri"/>
          <w:szCs w:val="22"/>
        </w:rPr>
        <w:t xml:space="preserve"> met betrekking tot de door de Commissie geconstateerde ontwikkeling van inzet van steeds meer unilaterale en extraterritoriale instrumenten door derde landen.</w:t>
      </w:r>
    </w:p>
    <w:p w:rsidRPr="00B8618E" w:rsidR="00B95C71" w:rsidP="00B8618E" w:rsidRDefault="00B95C71" w14:paraId="7CB62623" w14:textId="487EA73E">
      <w:pPr>
        <w:spacing w:line="240" w:lineRule="auto"/>
        <w:rPr>
          <w:rFonts w:ascii="Calibri" w:hAnsi="Calibri" w:cs="Calibri"/>
          <w:iCs/>
          <w:szCs w:val="22"/>
        </w:rPr>
      </w:pPr>
    </w:p>
    <w:p w:rsidRPr="00B8618E" w:rsidR="009C0CA1" w:rsidP="00B8618E" w:rsidRDefault="009C0CA1" w14:paraId="5AA1AFEB" w14:textId="19E649AB">
      <w:pPr>
        <w:spacing w:line="240" w:lineRule="auto"/>
        <w:rPr>
          <w:rFonts w:ascii="Calibri" w:hAnsi="Calibri" w:cs="Calibri"/>
          <w:iCs/>
          <w:szCs w:val="22"/>
        </w:rPr>
      </w:pPr>
      <w:r w:rsidRPr="00B8618E">
        <w:rPr>
          <w:rFonts w:ascii="Calibri" w:hAnsi="Calibri" w:cs="Calibri"/>
          <w:iCs/>
          <w:szCs w:val="22"/>
        </w:rPr>
        <w:t>Het kabinet benadrukt het belang van een evenwichtige aanpak met betrekking tot buitenlandse directe investeringen (</w:t>
      </w:r>
      <w:r w:rsidRPr="00B8618E" w:rsidR="007B723A">
        <w:rPr>
          <w:rFonts w:ascii="Calibri" w:hAnsi="Calibri" w:cs="Calibri"/>
          <w:iCs/>
          <w:szCs w:val="22"/>
        </w:rPr>
        <w:t xml:space="preserve">hierna: </w:t>
      </w:r>
      <w:r w:rsidRPr="00B8618E">
        <w:rPr>
          <w:rFonts w:ascii="Calibri" w:hAnsi="Calibri" w:cs="Calibri"/>
          <w:iCs/>
          <w:szCs w:val="22"/>
        </w:rPr>
        <w:t>FDI).</w:t>
      </w:r>
      <w:r w:rsidRPr="00B8618E">
        <w:rPr>
          <w:rFonts w:ascii="Calibri" w:hAnsi="Calibri" w:cs="Calibri"/>
          <w:szCs w:val="22"/>
        </w:rPr>
        <w:t xml:space="preserve"> </w:t>
      </w:r>
      <w:r w:rsidRPr="00B8618E">
        <w:rPr>
          <w:rFonts w:ascii="Calibri" w:hAnsi="Calibri" w:cs="Calibri"/>
          <w:iCs/>
          <w:szCs w:val="22"/>
        </w:rPr>
        <w:t xml:space="preserve">Hierbij wordt gestreefd naar een goede balans tussen het waarborgen van </w:t>
      </w:r>
      <w:r w:rsidRPr="00B8618E" w:rsidR="007B723A">
        <w:rPr>
          <w:rFonts w:ascii="Calibri" w:hAnsi="Calibri" w:cs="Calibri"/>
          <w:iCs/>
          <w:szCs w:val="22"/>
        </w:rPr>
        <w:t>EV</w:t>
      </w:r>
      <w:r w:rsidRPr="00B8618E">
        <w:rPr>
          <w:rFonts w:ascii="Calibri" w:hAnsi="Calibri" w:cs="Calibri"/>
          <w:iCs/>
          <w:szCs w:val="22"/>
        </w:rPr>
        <w:t xml:space="preserve"> en het behouden van een open investeringsklimaat dat het concurrentie</w:t>
      </w:r>
      <w:r w:rsidRPr="00B8618E" w:rsidR="00C47E78">
        <w:rPr>
          <w:rFonts w:ascii="Calibri" w:hAnsi="Calibri" w:cs="Calibri"/>
          <w:iCs/>
          <w:szCs w:val="22"/>
        </w:rPr>
        <w:t>-</w:t>
      </w:r>
      <w:r w:rsidRPr="00B8618E">
        <w:rPr>
          <w:rFonts w:ascii="Calibri" w:hAnsi="Calibri" w:cs="Calibri"/>
          <w:iCs/>
          <w:szCs w:val="22"/>
        </w:rPr>
        <w:t>vermogen versterkt.</w:t>
      </w:r>
      <w:r w:rsidRPr="00B8618E" w:rsidR="00655027">
        <w:rPr>
          <w:rFonts w:ascii="Calibri" w:hAnsi="Calibri" w:cs="Calibri"/>
          <w:szCs w:val="22"/>
        </w:rPr>
        <w:t xml:space="preserve"> </w:t>
      </w:r>
      <w:r w:rsidRPr="00B8618E" w:rsidR="003071F9">
        <w:rPr>
          <w:rFonts w:ascii="Calibri" w:hAnsi="Calibri" w:cs="Calibri"/>
          <w:iCs/>
          <w:szCs w:val="22"/>
        </w:rPr>
        <w:t>Europese v</w:t>
      </w:r>
      <w:r w:rsidRPr="00B8618E" w:rsidR="00655027">
        <w:rPr>
          <w:rFonts w:ascii="Calibri" w:hAnsi="Calibri" w:cs="Calibri"/>
          <w:iCs/>
          <w:szCs w:val="22"/>
        </w:rPr>
        <w:t xml:space="preserve">ervolgstappen op FDI-screening moeten aansluiten bij de herziening van de EU-FDI-screeningverordening, die </w:t>
      </w:r>
      <w:r w:rsidRPr="00B8618E" w:rsidR="00310781">
        <w:rPr>
          <w:rFonts w:ascii="Calibri" w:hAnsi="Calibri" w:cs="Calibri"/>
          <w:iCs/>
          <w:szCs w:val="22"/>
        </w:rPr>
        <w:t xml:space="preserve">halverwege </w:t>
      </w:r>
      <w:r w:rsidRPr="00B8618E" w:rsidR="00655027">
        <w:rPr>
          <w:rFonts w:ascii="Calibri" w:hAnsi="Calibri" w:cs="Calibri"/>
          <w:iCs/>
          <w:szCs w:val="22"/>
        </w:rPr>
        <w:t xml:space="preserve">2026 wordt </w:t>
      </w:r>
      <w:r w:rsidRPr="00B8618E" w:rsidR="0034136A">
        <w:rPr>
          <w:rFonts w:ascii="Calibri" w:hAnsi="Calibri" w:cs="Calibri"/>
          <w:iCs/>
          <w:szCs w:val="22"/>
        </w:rPr>
        <w:t>gepubliceerd, waar mogelijk nog uitvoeringshandelingen uit volgen</w:t>
      </w:r>
      <w:r w:rsidRPr="00B8618E" w:rsidR="00655027">
        <w:rPr>
          <w:rFonts w:ascii="Calibri" w:hAnsi="Calibri" w:cs="Calibri"/>
          <w:iCs/>
          <w:szCs w:val="22"/>
        </w:rPr>
        <w:t>. Het kabinet wil eerst ervaring opdoen met het herziene kader voordat nieuwe</w:t>
      </w:r>
      <w:r w:rsidRPr="00B8618E" w:rsidR="003071F9">
        <w:rPr>
          <w:rFonts w:ascii="Calibri" w:hAnsi="Calibri" w:cs="Calibri"/>
          <w:iCs/>
          <w:szCs w:val="22"/>
        </w:rPr>
        <w:t xml:space="preserve"> Europese</w:t>
      </w:r>
      <w:r w:rsidRPr="00B8618E" w:rsidR="00655027">
        <w:rPr>
          <w:rFonts w:ascii="Calibri" w:hAnsi="Calibri" w:cs="Calibri"/>
          <w:iCs/>
          <w:szCs w:val="22"/>
        </w:rPr>
        <w:t xml:space="preserve"> maatregelen worden overwogen. </w:t>
      </w:r>
      <w:r w:rsidRPr="00B8618E" w:rsidR="00760C4B">
        <w:rPr>
          <w:rFonts w:ascii="Calibri" w:hAnsi="Calibri" w:cs="Calibri"/>
          <w:szCs w:val="22"/>
        </w:rPr>
        <w:t xml:space="preserve">Indien aanvullende maatregelen worden overwogen die verder gaan dan de FDI-screeningverordening, is het van belang dat deze </w:t>
      </w:r>
      <w:r w:rsidRPr="00B8618E" w:rsidR="003071F9">
        <w:rPr>
          <w:rFonts w:ascii="Calibri" w:hAnsi="Calibri" w:cs="Calibri"/>
          <w:szCs w:val="22"/>
        </w:rPr>
        <w:t>proportioneel, evenredig en noodzakelijk zijn.</w:t>
      </w:r>
      <w:r w:rsidRPr="00B8618E" w:rsidR="00760C4B">
        <w:rPr>
          <w:rFonts w:ascii="Calibri" w:hAnsi="Calibri" w:cs="Calibri"/>
          <w:szCs w:val="22"/>
        </w:rPr>
        <w:t xml:space="preserve"> </w:t>
      </w:r>
    </w:p>
    <w:p w:rsidRPr="00B8618E" w:rsidR="009C0CA1" w:rsidP="00B8618E" w:rsidRDefault="009C0CA1" w14:paraId="42D2D9F0" w14:textId="77777777">
      <w:pPr>
        <w:spacing w:line="240" w:lineRule="auto"/>
        <w:rPr>
          <w:rFonts w:ascii="Calibri" w:hAnsi="Calibri" w:cs="Calibri"/>
          <w:iCs/>
          <w:szCs w:val="22"/>
        </w:rPr>
      </w:pPr>
    </w:p>
    <w:p w:rsidRPr="00B8618E" w:rsidR="009C0CA1" w:rsidP="00B8618E" w:rsidRDefault="009C0CA1" w14:paraId="6704E349" w14:textId="782187D8">
      <w:pPr>
        <w:tabs>
          <w:tab w:val="left" w:pos="3780"/>
        </w:tabs>
        <w:spacing w:line="240" w:lineRule="auto"/>
        <w:rPr>
          <w:rFonts w:ascii="Calibri" w:hAnsi="Calibri" w:cs="Calibri"/>
          <w:i/>
          <w:szCs w:val="22"/>
        </w:rPr>
      </w:pPr>
      <w:r w:rsidRPr="00B8618E">
        <w:rPr>
          <w:rFonts w:ascii="Calibri" w:hAnsi="Calibri" w:cs="Calibri"/>
          <w:iCs/>
          <w:szCs w:val="22"/>
        </w:rPr>
        <w:t>Het betrekken</w:t>
      </w:r>
      <w:r w:rsidRPr="00B8618E">
        <w:rPr>
          <w:rFonts w:ascii="Calibri" w:hAnsi="Calibri" w:cs="Calibri"/>
          <w:szCs w:val="22"/>
        </w:rPr>
        <w:t xml:space="preserve"> van EV</w:t>
      </w:r>
      <w:r w:rsidRPr="00B8618E" w:rsidR="00D61150">
        <w:rPr>
          <w:rFonts w:ascii="Calibri" w:hAnsi="Calibri" w:cs="Calibri"/>
          <w:szCs w:val="22"/>
        </w:rPr>
        <w:t>-</w:t>
      </w:r>
      <w:r w:rsidRPr="00B8618E">
        <w:rPr>
          <w:rFonts w:ascii="Calibri" w:hAnsi="Calibri" w:cs="Calibri"/>
          <w:szCs w:val="22"/>
        </w:rPr>
        <w:t xml:space="preserve">overwegingen bij handelsdefensieve </w:t>
      </w:r>
      <w:r w:rsidRPr="00B8618E" w:rsidR="00B04292">
        <w:rPr>
          <w:rFonts w:ascii="Calibri" w:hAnsi="Calibri" w:cs="Calibri"/>
          <w:szCs w:val="22"/>
        </w:rPr>
        <w:t>onderzoeken</w:t>
      </w:r>
      <w:r w:rsidRPr="00B8618E">
        <w:rPr>
          <w:rFonts w:ascii="Calibri" w:hAnsi="Calibri" w:cs="Calibri"/>
          <w:szCs w:val="22"/>
        </w:rPr>
        <w:t xml:space="preserve"> kan in bepaalde gevallen </w:t>
      </w:r>
      <w:r w:rsidRPr="00B8618E" w:rsidR="00324786">
        <w:rPr>
          <w:rFonts w:ascii="Calibri" w:hAnsi="Calibri" w:cs="Calibri"/>
          <w:szCs w:val="22"/>
        </w:rPr>
        <w:t>relevant zijn</w:t>
      </w:r>
      <w:r w:rsidRPr="00B8618E">
        <w:rPr>
          <w:rFonts w:ascii="Calibri" w:hAnsi="Calibri" w:cs="Calibri"/>
          <w:szCs w:val="22"/>
        </w:rPr>
        <w:t xml:space="preserve">. Het kabinet is daarom positief over de ambitie van de Commissie om handelsdefensieve instrumenten </w:t>
      </w:r>
      <w:r w:rsidRPr="00B8618E" w:rsidR="00324786">
        <w:rPr>
          <w:rFonts w:ascii="Calibri" w:hAnsi="Calibri" w:cs="Calibri"/>
          <w:szCs w:val="22"/>
        </w:rPr>
        <w:t>waar nodig</w:t>
      </w:r>
      <w:r w:rsidRPr="00B8618E" w:rsidR="00EF0FA4">
        <w:rPr>
          <w:rFonts w:ascii="Calibri" w:hAnsi="Calibri" w:cs="Calibri"/>
          <w:szCs w:val="22"/>
        </w:rPr>
        <w:t xml:space="preserve"> te verbinden aan </w:t>
      </w:r>
      <w:r w:rsidRPr="00B8618E">
        <w:rPr>
          <w:rFonts w:ascii="Calibri" w:hAnsi="Calibri" w:cs="Calibri"/>
          <w:szCs w:val="22"/>
        </w:rPr>
        <w:t>EV</w:t>
      </w:r>
      <w:r w:rsidRPr="00B8618E" w:rsidR="00A32190">
        <w:rPr>
          <w:rFonts w:ascii="Calibri" w:hAnsi="Calibri" w:cs="Calibri"/>
          <w:szCs w:val="22"/>
        </w:rPr>
        <w:t>-</w:t>
      </w:r>
      <w:r w:rsidRPr="00B8618E" w:rsidR="00324786">
        <w:rPr>
          <w:rFonts w:ascii="Calibri" w:hAnsi="Calibri" w:cs="Calibri"/>
          <w:szCs w:val="22"/>
        </w:rPr>
        <w:t>doelen</w:t>
      </w:r>
      <w:r w:rsidRPr="00B8618E">
        <w:rPr>
          <w:rFonts w:ascii="Calibri" w:hAnsi="Calibri" w:cs="Calibri"/>
          <w:szCs w:val="22"/>
        </w:rPr>
        <w:t xml:space="preserve">, </w:t>
      </w:r>
      <w:r w:rsidRPr="00B8618E" w:rsidR="000F3676">
        <w:rPr>
          <w:rFonts w:ascii="Calibri" w:hAnsi="Calibri" w:cs="Calibri"/>
          <w:szCs w:val="22"/>
        </w:rPr>
        <w:t xml:space="preserve">zeker als er nog geen nieuwe instrumenten ontwikkeld zijn die het hoofd kunnen bieden aan de meest recente geo-economische ontwikkelingen. Het kabinet benadrukt het belang </w:t>
      </w:r>
      <w:r w:rsidRPr="00B8618E">
        <w:rPr>
          <w:rFonts w:ascii="Calibri" w:hAnsi="Calibri" w:cs="Calibri"/>
          <w:szCs w:val="22"/>
        </w:rPr>
        <w:t xml:space="preserve">daarbij een op merites gebaseerde </w:t>
      </w:r>
      <w:r w:rsidRPr="00B8618E">
        <w:rPr>
          <w:rFonts w:ascii="Calibri" w:hAnsi="Calibri" w:cs="Calibri"/>
          <w:szCs w:val="22"/>
        </w:rPr>
        <w:lastRenderedPageBreak/>
        <w:t>aanpak</w:t>
      </w:r>
      <w:r w:rsidRPr="00B8618E" w:rsidR="00BB6A10">
        <w:rPr>
          <w:rFonts w:ascii="Calibri" w:hAnsi="Calibri" w:cs="Calibri"/>
          <w:szCs w:val="22"/>
        </w:rPr>
        <w:t xml:space="preserve"> </w:t>
      </w:r>
      <w:r w:rsidRPr="00B8618E" w:rsidR="000F3676">
        <w:rPr>
          <w:rFonts w:ascii="Calibri" w:hAnsi="Calibri" w:cs="Calibri"/>
          <w:szCs w:val="22"/>
        </w:rPr>
        <w:t>te hanteren</w:t>
      </w:r>
      <w:r w:rsidRPr="00B8618E" w:rsidR="00E572E5">
        <w:rPr>
          <w:rFonts w:ascii="Calibri" w:hAnsi="Calibri" w:cs="Calibri"/>
          <w:szCs w:val="22"/>
        </w:rPr>
        <w:t>, waarbij het uitgangspunt blijft</w:t>
      </w:r>
      <w:r w:rsidRPr="00B8618E" w:rsidR="00D94D71">
        <w:rPr>
          <w:rFonts w:ascii="Calibri" w:hAnsi="Calibri" w:cs="Calibri"/>
          <w:szCs w:val="22"/>
        </w:rPr>
        <w:t xml:space="preserve"> dat handelsdefensieve maatregelen primair dienen ter bevordering van een internationaal gelijk speelveld. </w:t>
      </w:r>
    </w:p>
    <w:p w:rsidRPr="00B8618E" w:rsidR="009C0CA1" w:rsidP="00B8618E" w:rsidRDefault="009C0CA1" w14:paraId="469E227F" w14:textId="77777777">
      <w:pPr>
        <w:spacing w:line="240" w:lineRule="auto"/>
        <w:rPr>
          <w:rFonts w:ascii="Calibri" w:hAnsi="Calibri" w:cs="Calibri"/>
          <w:iCs/>
          <w:szCs w:val="22"/>
        </w:rPr>
      </w:pPr>
    </w:p>
    <w:p w:rsidRPr="00B8618E" w:rsidR="00E84DB0" w:rsidP="00B8618E" w:rsidRDefault="00823DBE" w14:paraId="199BA7B4" w14:textId="7E755336">
      <w:pPr>
        <w:tabs>
          <w:tab w:val="left" w:pos="3780"/>
        </w:tabs>
        <w:spacing w:line="240" w:lineRule="auto"/>
        <w:rPr>
          <w:rFonts w:ascii="Calibri" w:hAnsi="Calibri" w:cs="Calibri"/>
          <w:iCs/>
          <w:szCs w:val="22"/>
        </w:rPr>
      </w:pPr>
      <w:bookmarkStart w:name="_Hlk216707850" w:id="10"/>
      <w:r w:rsidRPr="00B8618E">
        <w:rPr>
          <w:rFonts w:ascii="Calibri" w:hAnsi="Calibri" w:cs="Calibri"/>
          <w:iCs/>
          <w:szCs w:val="22"/>
        </w:rPr>
        <w:t>In lijn met de eerdere kabinetsappreciatie op het witboek exportcontrole van de Commissie</w:t>
      </w:r>
      <w:r w:rsidRPr="00B8618E" w:rsidR="00EE63C2">
        <w:rPr>
          <w:rStyle w:val="Voetnootmarkering"/>
          <w:rFonts w:ascii="Calibri" w:hAnsi="Calibri" w:cs="Calibri"/>
          <w:iCs/>
          <w:szCs w:val="22"/>
        </w:rPr>
        <w:footnoteReference w:id="13"/>
      </w:r>
      <w:r w:rsidRPr="00B8618E">
        <w:rPr>
          <w:rFonts w:ascii="Calibri" w:hAnsi="Calibri" w:cs="Calibri"/>
          <w:iCs/>
          <w:szCs w:val="22"/>
        </w:rPr>
        <w:t xml:space="preserve"> kijkt het kabinet positief naar een algehele evaluatie van de Verordening goederen voor </w:t>
      </w:r>
      <w:r w:rsidRPr="00B8618E" w:rsidR="00941D54">
        <w:rPr>
          <w:rFonts w:ascii="Calibri" w:hAnsi="Calibri" w:cs="Calibri"/>
          <w:i/>
          <w:szCs w:val="22"/>
        </w:rPr>
        <w:t>dual-use</w:t>
      </w:r>
      <w:r w:rsidRPr="00B8618E">
        <w:rPr>
          <w:rFonts w:ascii="Calibri" w:hAnsi="Calibri" w:cs="Calibri"/>
          <w:iCs/>
          <w:szCs w:val="22"/>
        </w:rPr>
        <w:t xml:space="preserve"> (hierna: Verordening). Het kabinet erkent dat er geopolitieke en geo</w:t>
      </w:r>
      <w:r w:rsidRPr="00B8618E" w:rsidR="00941D54">
        <w:rPr>
          <w:rFonts w:ascii="Calibri" w:hAnsi="Calibri" w:cs="Calibri"/>
          <w:iCs/>
          <w:szCs w:val="22"/>
        </w:rPr>
        <w:t>-</w:t>
      </w:r>
      <w:r w:rsidRPr="00B8618E">
        <w:rPr>
          <w:rFonts w:ascii="Calibri" w:hAnsi="Calibri" w:cs="Calibri"/>
          <w:iCs/>
          <w:szCs w:val="22"/>
        </w:rPr>
        <w:t>economische ontwikkelingen zijn die een evaluatie van de Verordening rechtvaardigen</w:t>
      </w:r>
      <w:r w:rsidRPr="00B8618E" w:rsidR="00BE0A14">
        <w:rPr>
          <w:rFonts w:ascii="Calibri" w:hAnsi="Calibri" w:cs="Calibri"/>
          <w:iCs/>
          <w:szCs w:val="22"/>
        </w:rPr>
        <w:t>, waaronder toenemende unilaterale exportcontrolemaatregelen vanuit derde landen</w:t>
      </w:r>
      <w:r w:rsidRPr="00B8618E">
        <w:rPr>
          <w:rFonts w:ascii="Calibri" w:hAnsi="Calibri" w:cs="Calibri"/>
          <w:iCs/>
          <w:szCs w:val="22"/>
        </w:rPr>
        <w:t xml:space="preserve">. </w:t>
      </w:r>
      <w:r w:rsidRPr="00B8618E" w:rsidR="00BE0A14">
        <w:rPr>
          <w:rFonts w:ascii="Calibri" w:hAnsi="Calibri" w:cs="Calibri"/>
          <w:iCs/>
          <w:szCs w:val="22"/>
        </w:rPr>
        <w:t>Het kabinet acht het bij de evaluatie van groot belang dat de mogelijkheden die de huidige verordening</w:t>
      </w:r>
      <w:r w:rsidRPr="00B8618E" w:rsidR="00CA7BED">
        <w:rPr>
          <w:rFonts w:ascii="Calibri" w:hAnsi="Calibri" w:cs="Calibri"/>
          <w:iCs/>
          <w:szCs w:val="22"/>
        </w:rPr>
        <w:t xml:space="preserve"> </w:t>
      </w:r>
      <w:r w:rsidRPr="00B8618E" w:rsidR="00BE0A14">
        <w:rPr>
          <w:rFonts w:ascii="Calibri" w:hAnsi="Calibri" w:cs="Calibri"/>
          <w:iCs/>
          <w:szCs w:val="22"/>
        </w:rPr>
        <w:t>biedt voor samenwerking en coördinatie tussen EU lidstaten ten volle worden benut.</w:t>
      </w:r>
      <w:r w:rsidRPr="00B8618E" w:rsidR="00CA7BED">
        <w:rPr>
          <w:rFonts w:ascii="Calibri" w:hAnsi="Calibri" w:cs="Calibri"/>
          <w:iCs/>
          <w:szCs w:val="22"/>
        </w:rPr>
        <w:t xml:space="preserve"> In dat verband is het belangrijk dat de evaluatie afgebakend blijft tot de tekortkomingen, welke eerder zijn </w:t>
      </w:r>
      <w:r w:rsidRPr="00B8618E" w:rsidR="00C610AE">
        <w:rPr>
          <w:rFonts w:ascii="Calibri" w:hAnsi="Calibri" w:cs="Calibri"/>
          <w:iCs/>
          <w:szCs w:val="22"/>
        </w:rPr>
        <w:t>geïdentificeerd</w:t>
      </w:r>
      <w:r w:rsidRPr="00B8618E" w:rsidR="00CA7BED">
        <w:rPr>
          <w:rFonts w:ascii="Calibri" w:hAnsi="Calibri" w:cs="Calibri"/>
          <w:iCs/>
          <w:szCs w:val="22"/>
        </w:rPr>
        <w:t xml:space="preserve"> in het witboek exportcontrole.</w:t>
      </w:r>
      <w:r w:rsidRPr="00B8618E" w:rsidR="00BE0A14">
        <w:rPr>
          <w:rFonts w:ascii="Calibri" w:hAnsi="Calibri" w:cs="Calibri"/>
          <w:iCs/>
          <w:szCs w:val="22"/>
        </w:rPr>
        <w:t xml:space="preserve"> </w:t>
      </w:r>
    </w:p>
    <w:p w:rsidRPr="00B8618E" w:rsidR="00F43931" w:rsidP="00B8618E" w:rsidRDefault="00F43931" w14:paraId="4434B1DA" w14:textId="77777777">
      <w:pPr>
        <w:tabs>
          <w:tab w:val="left" w:pos="3780"/>
        </w:tabs>
        <w:spacing w:line="240" w:lineRule="auto"/>
        <w:rPr>
          <w:rFonts w:ascii="Calibri" w:hAnsi="Calibri" w:cs="Calibri"/>
          <w:iCs/>
          <w:szCs w:val="22"/>
        </w:rPr>
      </w:pPr>
    </w:p>
    <w:p w:rsidRPr="00B8618E" w:rsidR="00823DBE" w:rsidP="00B8618E" w:rsidRDefault="008F64D8" w14:paraId="071CCEC5" w14:textId="00308782">
      <w:pPr>
        <w:tabs>
          <w:tab w:val="left" w:pos="3780"/>
        </w:tabs>
        <w:spacing w:line="240" w:lineRule="auto"/>
        <w:rPr>
          <w:rFonts w:ascii="Calibri" w:hAnsi="Calibri" w:cs="Calibri"/>
          <w:iCs/>
          <w:szCs w:val="22"/>
        </w:rPr>
      </w:pPr>
      <w:r w:rsidRPr="00B8618E">
        <w:rPr>
          <w:rFonts w:ascii="Calibri" w:hAnsi="Calibri" w:cs="Calibri"/>
          <w:iCs/>
          <w:szCs w:val="22"/>
        </w:rPr>
        <w:t>Verder</w:t>
      </w:r>
      <w:r w:rsidRPr="00B8618E" w:rsidR="00BB7F0A">
        <w:rPr>
          <w:rFonts w:ascii="Calibri" w:hAnsi="Calibri" w:cs="Calibri"/>
          <w:iCs/>
          <w:szCs w:val="22"/>
        </w:rPr>
        <w:t xml:space="preserve"> zijn er m</w:t>
      </w:r>
      <w:r w:rsidRPr="00B8618E" w:rsidR="001D2449">
        <w:rPr>
          <w:rFonts w:ascii="Calibri" w:hAnsi="Calibri" w:cs="Calibri"/>
          <w:iCs/>
          <w:szCs w:val="22"/>
        </w:rPr>
        <w:t>et de invoering van uniforme controle</w:t>
      </w:r>
      <w:r w:rsidRPr="00B8618E" w:rsidR="00BB7F0A">
        <w:rPr>
          <w:rFonts w:ascii="Calibri" w:hAnsi="Calibri" w:cs="Calibri"/>
          <w:iCs/>
          <w:szCs w:val="22"/>
        </w:rPr>
        <w:t>s</w:t>
      </w:r>
      <w:r w:rsidRPr="00B8618E" w:rsidR="001D2449">
        <w:rPr>
          <w:rFonts w:ascii="Calibri" w:hAnsi="Calibri" w:cs="Calibri"/>
          <w:iCs/>
          <w:szCs w:val="22"/>
        </w:rPr>
        <w:t xml:space="preserve"> het afgelopen jaar belangrijke stappen genomen op het gebied van versterkte EU-coördinatie. H</w:t>
      </w:r>
      <w:r w:rsidRPr="00B8618E" w:rsidR="00823DBE">
        <w:rPr>
          <w:rFonts w:ascii="Calibri" w:hAnsi="Calibri" w:cs="Calibri"/>
          <w:iCs/>
          <w:szCs w:val="22"/>
        </w:rPr>
        <w:t xml:space="preserve">et kabinet </w:t>
      </w:r>
      <w:r w:rsidRPr="00B8618E" w:rsidR="001D2449">
        <w:rPr>
          <w:rFonts w:ascii="Calibri" w:hAnsi="Calibri" w:cs="Calibri"/>
          <w:iCs/>
          <w:szCs w:val="22"/>
        </w:rPr>
        <w:t xml:space="preserve">steunt </w:t>
      </w:r>
      <w:r w:rsidRPr="00B8618E" w:rsidR="00823DBE">
        <w:rPr>
          <w:rFonts w:ascii="Calibri" w:hAnsi="Calibri" w:cs="Calibri"/>
          <w:iCs/>
          <w:szCs w:val="22"/>
        </w:rPr>
        <w:t>de wens van de Commissie om, gezamenlijk met de EU</w:t>
      </w:r>
      <w:r w:rsidRPr="00B8618E" w:rsidR="005C6F22">
        <w:rPr>
          <w:rFonts w:ascii="Calibri" w:hAnsi="Calibri" w:cs="Calibri"/>
          <w:iCs/>
          <w:szCs w:val="22"/>
        </w:rPr>
        <w:t>-</w:t>
      </w:r>
      <w:r w:rsidRPr="00B8618E" w:rsidR="00107FD3">
        <w:rPr>
          <w:rFonts w:ascii="Calibri" w:hAnsi="Calibri" w:cs="Calibri"/>
          <w:iCs/>
          <w:szCs w:val="22"/>
        </w:rPr>
        <w:t>lidstaten</w:t>
      </w:r>
      <w:r w:rsidRPr="00B8618E" w:rsidR="00823DBE">
        <w:rPr>
          <w:rFonts w:ascii="Calibri" w:hAnsi="Calibri" w:cs="Calibri"/>
          <w:iCs/>
          <w:szCs w:val="22"/>
        </w:rPr>
        <w:t>, mogelijkheden te verkennen voor meer uniforme EU-controles op opkomende technologieën, met inachtneming van de bestaande nationale competentie van exportcontrole</w:t>
      </w:r>
      <w:r w:rsidRPr="00B8618E" w:rsidR="004D4DDA">
        <w:rPr>
          <w:rFonts w:ascii="Calibri" w:hAnsi="Calibri" w:cs="Calibri"/>
          <w:iCs/>
          <w:szCs w:val="22"/>
        </w:rPr>
        <w:t xml:space="preserve"> en vertegenwoordiging van de lidstaten in de multilaterale exportcontroleregimes</w:t>
      </w:r>
      <w:r w:rsidRPr="00B8618E" w:rsidR="00823DBE">
        <w:rPr>
          <w:rFonts w:ascii="Calibri" w:hAnsi="Calibri" w:cs="Calibri"/>
          <w:iCs/>
          <w:szCs w:val="22"/>
        </w:rPr>
        <w:t xml:space="preserve">. </w:t>
      </w:r>
      <w:r w:rsidRPr="00B8618E" w:rsidR="00BE0A14">
        <w:rPr>
          <w:rFonts w:ascii="Calibri" w:hAnsi="Calibri" w:cs="Calibri"/>
          <w:iCs/>
          <w:szCs w:val="22"/>
        </w:rPr>
        <w:t>Het kabinet onderkent het effect van de geopolitieke situatie op de internationale exportcontroleregimes, waardoor het bereiken van consensus over het controleren van gevoelige goederen en technologie sterk is bemoeilijkt.</w:t>
      </w:r>
    </w:p>
    <w:p w:rsidRPr="00B8618E" w:rsidR="00054ABC" w:rsidP="00B8618E" w:rsidRDefault="00054ABC" w14:paraId="61708BBF" w14:textId="69461D72">
      <w:pPr>
        <w:tabs>
          <w:tab w:val="left" w:pos="3780"/>
        </w:tabs>
        <w:spacing w:line="240" w:lineRule="auto"/>
        <w:rPr>
          <w:rFonts w:ascii="Calibri" w:hAnsi="Calibri" w:cs="Calibri"/>
          <w:iCs/>
          <w:szCs w:val="22"/>
        </w:rPr>
      </w:pPr>
    </w:p>
    <w:p w:rsidRPr="00B8618E" w:rsidR="00054ABC" w:rsidP="00B8618E" w:rsidRDefault="00054ABC" w14:paraId="3F14DBA1" w14:textId="0D61818D">
      <w:pPr>
        <w:tabs>
          <w:tab w:val="left" w:pos="3780"/>
        </w:tabs>
        <w:spacing w:line="240" w:lineRule="auto"/>
        <w:rPr>
          <w:rFonts w:ascii="Calibri" w:hAnsi="Calibri" w:cs="Calibri"/>
          <w:szCs w:val="22"/>
        </w:rPr>
      </w:pPr>
      <w:r w:rsidRPr="00B8618E">
        <w:rPr>
          <w:rFonts w:ascii="Calibri" w:hAnsi="Calibri" w:cs="Calibri"/>
          <w:szCs w:val="22"/>
        </w:rPr>
        <w:t xml:space="preserve">Het kabinet </w:t>
      </w:r>
      <w:r w:rsidRPr="00B8618E" w:rsidR="00F91418">
        <w:rPr>
          <w:rFonts w:ascii="Calibri" w:hAnsi="Calibri" w:cs="Calibri"/>
          <w:szCs w:val="22"/>
        </w:rPr>
        <w:t>merkt op</w:t>
      </w:r>
      <w:r w:rsidRPr="00B8618E">
        <w:rPr>
          <w:rFonts w:ascii="Calibri" w:hAnsi="Calibri" w:cs="Calibri"/>
          <w:szCs w:val="22"/>
        </w:rPr>
        <w:t xml:space="preserve"> dat de Commissie voornemens is </w:t>
      </w:r>
      <w:r w:rsidRPr="00B8618E" w:rsidR="00F91418">
        <w:rPr>
          <w:rFonts w:ascii="Calibri" w:hAnsi="Calibri" w:cs="Calibri"/>
          <w:szCs w:val="22"/>
        </w:rPr>
        <w:t>de Verordening buitenlandse subsidies volledig te benutten en dat zij lidstaten oproept bestaande staatssteuninstrumenten optimaal in te zetten om de veerkracht en concurrentiekracht van Europese bedrijven te waarborgen</w:t>
      </w:r>
      <w:r w:rsidRPr="00B8618E">
        <w:rPr>
          <w:rFonts w:ascii="Calibri" w:hAnsi="Calibri" w:cs="Calibri"/>
          <w:szCs w:val="22"/>
        </w:rPr>
        <w:t>, met name in sectoren waar marktverstoring kan bijdragen aan EV-risico’s. Hierbij wordt benadrukt dat een zorgvuldige toepassing van deze instrumenten belangrijk is om de beoogde effecten te bereiken.</w:t>
      </w:r>
    </w:p>
    <w:p w:rsidRPr="00B8618E" w:rsidR="00F43931" w:rsidP="00B8618E" w:rsidRDefault="00F43931" w14:paraId="373C82A3" w14:textId="0A56B269">
      <w:pPr>
        <w:tabs>
          <w:tab w:val="left" w:pos="3780"/>
        </w:tabs>
        <w:spacing w:line="240" w:lineRule="auto"/>
        <w:rPr>
          <w:rFonts w:ascii="Calibri" w:hAnsi="Calibri" w:cs="Calibri"/>
          <w:iCs/>
          <w:szCs w:val="22"/>
        </w:rPr>
      </w:pPr>
      <w:r w:rsidRPr="00B8618E">
        <w:rPr>
          <w:rFonts w:ascii="Calibri" w:hAnsi="Calibri" w:cs="Calibri"/>
          <w:iCs/>
          <w:szCs w:val="22"/>
        </w:rPr>
        <w:t>Het kabinet staat in beginsel positief tegenover de drie voorstellen op het gebied van EV in EU-financiering</w:t>
      </w:r>
      <w:r w:rsidRPr="00B8618E" w:rsidR="00964A0A">
        <w:rPr>
          <w:rFonts w:ascii="Calibri" w:hAnsi="Calibri" w:cs="Calibri"/>
          <w:iCs/>
          <w:szCs w:val="22"/>
        </w:rPr>
        <w:t xml:space="preserve">, maar wacht verdere uitwerking af. </w:t>
      </w:r>
      <w:r w:rsidRPr="00B8618E" w:rsidR="00C83A5C">
        <w:rPr>
          <w:rFonts w:ascii="Calibri" w:hAnsi="Calibri" w:cs="Calibri"/>
          <w:iCs/>
          <w:szCs w:val="22"/>
        </w:rPr>
        <w:t xml:space="preserve">De mededeling richt zich op bestaande middelen met meer focus op EV, zonder extra financiële claim. </w:t>
      </w:r>
      <w:r w:rsidRPr="00B8618E">
        <w:rPr>
          <w:rFonts w:ascii="Calibri" w:hAnsi="Calibri" w:cs="Calibri"/>
          <w:iCs/>
          <w:szCs w:val="22"/>
        </w:rPr>
        <w:t>Dit sluit aan bij de kabinetspositie richting het MFK, waarin het kabinet het belangrijk vindt dat de EU-begroting bijdraagt aan grotere innovatiekracht en versterking van de Europese EV door onder andere het verminderen van risicovolle strategische afhankelijkheden.</w:t>
      </w:r>
      <w:r w:rsidRPr="00B8618E">
        <w:rPr>
          <w:rStyle w:val="Voetnootmarkering"/>
          <w:rFonts w:ascii="Calibri" w:hAnsi="Calibri" w:cs="Calibri"/>
          <w:iCs/>
          <w:szCs w:val="22"/>
        </w:rPr>
        <w:footnoteReference w:id="14"/>
      </w:r>
      <w:r w:rsidRPr="00B8618E">
        <w:rPr>
          <w:rFonts w:ascii="Calibri" w:hAnsi="Calibri" w:cs="Calibri"/>
          <w:iCs/>
          <w:szCs w:val="22"/>
        </w:rPr>
        <w:t xml:space="preserve"> </w:t>
      </w:r>
    </w:p>
    <w:bookmarkEnd w:id="10"/>
    <w:p w:rsidRPr="00B8618E" w:rsidR="00570332" w:rsidP="00B8618E" w:rsidRDefault="00570332" w14:paraId="4133F968" w14:textId="77777777">
      <w:pPr>
        <w:tabs>
          <w:tab w:val="left" w:pos="3780"/>
        </w:tabs>
        <w:spacing w:line="240" w:lineRule="auto"/>
        <w:rPr>
          <w:rFonts w:ascii="Calibri" w:hAnsi="Calibri" w:cs="Calibri"/>
          <w:iCs/>
          <w:szCs w:val="22"/>
        </w:rPr>
      </w:pPr>
    </w:p>
    <w:p w:rsidRPr="00B8618E" w:rsidR="00297C45" w:rsidP="00B8618E" w:rsidRDefault="00DB5557" w14:paraId="231C3CEC" w14:textId="316529FF">
      <w:pPr>
        <w:tabs>
          <w:tab w:val="left" w:pos="3780"/>
        </w:tabs>
        <w:spacing w:line="240" w:lineRule="auto"/>
        <w:rPr>
          <w:rFonts w:ascii="Calibri" w:hAnsi="Calibri" w:cs="Calibri"/>
          <w:szCs w:val="22"/>
        </w:rPr>
      </w:pPr>
      <w:r w:rsidRPr="00B8618E">
        <w:rPr>
          <w:rFonts w:ascii="Calibri" w:hAnsi="Calibri" w:cs="Calibri"/>
          <w:szCs w:val="22"/>
        </w:rPr>
        <w:t>Het kabinet neemt met belangstelling kennis van de voorstellen voor verdere versterking van de EU-</w:t>
      </w:r>
      <w:r w:rsidRPr="00B8618E">
        <w:rPr>
          <w:rFonts w:ascii="Calibri" w:hAnsi="Calibri" w:cs="Calibri"/>
          <w:i/>
          <w:iCs/>
          <w:szCs w:val="22"/>
        </w:rPr>
        <w:t>toolbo</w:t>
      </w:r>
      <w:r w:rsidRPr="00B8618E" w:rsidR="00FC3B89">
        <w:rPr>
          <w:rFonts w:ascii="Calibri" w:hAnsi="Calibri" w:cs="Calibri"/>
          <w:i/>
          <w:iCs/>
          <w:szCs w:val="22"/>
        </w:rPr>
        <w:t>x</w:t>
      </w:r>
      <w:r w:rsidRPr="00B8618E" w:rsidR="00AB6FE0">
        <w:rPr>
          <w:rFonts w:ascii="Calibri" w:hAnsi="Calibri" w:cs="Calibri"/>
          <w:szCs w:val="22"/>
        </w:rPr>
        <w:t xml:space="preserve">, zoals de ontwikkeling van initiatieven gericht op de versterking van </w:t>
      </w:r>
      <w:r w:rsidRPr="00B8618E" w:rsidR="003803B5">
        <w:rPr>
          <w:rFonts w:ascii="Calibri" w:hAnsi="Calibri" w:cs="Calibri"/>
          <w:szCs w:val="22"/>
        </w:rPr>
        <w:t>opkomende</w:t>
      </w:r>
      <w:r w:rsidRPr="00B8618E" w:rsidR="00AB6FE0">
        <w:rPr>
          <w:rFonts w:ascii="Calibri" w:hAnsi="Calibri" w:cs="Calibri"/>
          <w:szCs w:val="22"/>
        </w:rPr>
        <w:t xml:space="preserve"> technologieën</w:t>
      </w:r>
      <w:r w:rsidRPr="00B8618E" w:rsidR="00A327F5">
        <w:rPr>
          <w:rFonts w:ascii="Calibri" w:hAnsi="Calibri" w:cs="Calibri"/>
          <w:szCs w:val="22"/>
        </w:rPr>
        <w:t xml:space="preserve"> of strategische sectoren</w:t>
      </w:r>
      <w:r w:rsidRPr="00B8618E" w:rsidR="00AB6FE0">
        <w:rPr>
          <w:rFonts w:ascii="Calibri" w:hAnsi="Calibri" w:cs="Calibri"/>
          <w:szCs w:val="22"/>
        </w:rPr>
        <w:t xml:space="preserve">, bijvoorbeeld de aangekondigde </w:t>
      </w:r>
      <w:r w:rsidRPr="00B8618E" w:rsidR="00AB6FE0">
        <w:rPr>
          <w:rFonts w:ascii="Calibri" w:hAnsi="Calibri" w:cs="Calibri"/>
          <w:i/>
          <w:iCs/>
          <w:szCs w:val="22"/>
        </w:rPr>
        <w:t>Quantum Act</w:t>
      </w:r>
      <w:r w:rsidRPr="00B8618E" w:rsidR="003803B5">
        <w:rPr>
          <w:rFonts w:ascii="Calibri" w:hAnsi="Calibri" w:cs="Calibri"/>
          <w:szCs w:val="22"/>
        </w:rPr>
        <w:t xml:space="preserve">, </w:t>
      </w:r>
      <w:r w:rsidRPr="00B8618E" w:rsidR="00AB6FE0">
        <w:rPr>
          <w:rFonts w:ascii="Calibri" w:hAnsi="Calibri" w:cs="Calibri"/>
          <w:i/>
          <w:iCs/>
          <w:szCs w:val="22"/>
        </w:rPr>
        <w:t>Chips Act 2.0</w:t>
      </w:r>
      <w:r w:rsidRPr="00B8618E" w:rsidR="003803B5">
        <w:rPr>
          <w:rFonts w:ascii="Calibri" w:hAnsi="Calibri" w:cs="Calibri"/>
          <w:szCs w:val="22"/>
        </w:rPr>
        <w:t xml:space="preserve"> en </w:t>
      </w:r>
      <w:r w:rsidRPr="00B8618E" w:rsidR="003803B5">
        <w:rPr>
          <w:rFonts w:ascii="Calibri" w:hAnsi="Calibri" w:cs="Calibri"/>
          <w:i/>
          <w:szCs w:val="22"/>
        </w:rPr>
        <w:t>Cloud and AI Development Act</w:t>
      </w:r>
      <w:r w:rsidRPr="00B8618E" w:rsidR="003803B5">
        <w:rPr>
          <w:rFonts w:ascii="Calibri" w:hAnsi="Calibri" w:cs="Calibri"/>
          <w:iCs/>
          <w:szCs w:val="22"/>
        </w:rPr>
        <w:t>.</w:t>
      </w:r>
      <w:r w:rsidRPr="00B8618E">
        <w:rPr>
          <w:rFonts w:ascii="Calibri" w:hAnsi="Calibri" w:cs="Calibri"/>
          <w:szCs w:val="22"/>
        </w:rPr>
        <w:t xml:space="preserve"> Het kabinet acht verdere uitwerking </w:t>
      </w:r>
      <w:r w:rsidRPr="00B8618E" w:rsidR="003803B5">
        <w:rPr>
          <w:rFonts w:ascii="Calibri" w:hAnsi="Calibri" w:cs="Calibri"/>
          <w:szCs w:val="22"/>
        </w:rPr>
        <w:t>van de nieuwe voorgestelde instrumenten</w:t>
      </w:r>
      <w:r w:rsidRPr="00B8618E">
        <w:rPr>
          <w:rFonts w:ascii="Calibri" w:hAnsi="Calibri" w:cs="Calibri"/>
          <w:szCs w:val="22"/>
        </w:rPr>
        <w:t xml:space="preserve"> wenselijk, met aandacht voor proportionaliteit, het behoud van de openheid van </w:t>
      </w:r>
      <w:r w:rsidRPr="00B8618E" w:rsidR="00A32190">
        <w:rPr>
          <w:rFonts w:ascii="Calibri" w:hAnsi="Calibri" w:cs="Calibri"/>
          <w:szCs w:val="22"/>
        </w:rPr>
        <w:t>en een gelijk speelveld binnen</w:t>
      </w:r>
      <w:r w:rsidRPr="00B8618E">
        <w:rPr>
          <w:rFonts w:ascii="Calibri" w:hAnsi="Calibri" w:cs="Calibri"/>
          <w:szCs w:val="22"/>
        </w:rPr>
        <w:t xml:space="preserve"> de EU-markt, </w:t>
      </w:r>
      <w:r w:rsidRPr="00B8618E" w:rsidR="006F5306">
        <w:rPr>
          <w:rFonts w:ascii="Calibri" w:hAnsi="Calibri" w:cs="Calibri"/>
          <w:szCs w:val="22"/>
        </w:rPr>
        <w:t xml:space="preserve">beperking van regeldruk en </w:t>
      </w:r>
      <w:r w:rsidRPr="00B8618E" w:rsidR="00C31F0D">
        <w:rPr>
          <w:rFonts w:ascii="Calibri" w:hAnsi="Calibri" w:cs="Calibri"/>
          <w:szCs w:val="22"/>
        </w:rPr>
        <w:t xml:space="preserve">conformiteit </w:t>
      </w:r>
      <w:r w:rsidRPr="00B8618E" w:rsidR="004866CC">
        <w:rPr>
          <w:rFonts w:ascii="Calibri" w:hAnsi="Calibri" w:cs="Calibri"/>
          <w:szCs w:val="22"/>
        </w:rPr>
        <w:t xml:space="preserve">met </w:t>
      </w:r>
      <w:r w:rsidRPr="00B8618E" w:rsidR="006F5306">
        <w:rPr>
          <w:rFonts w:ascii="Calibri" w:hAnsi="Calibri" w:cs="Calibri"/>
          <w:szCs w:val="22"/>
        </w:rPr>
        <w:t>de internationale verplichtingen van de EU, waaronder de</w:t>
      </w:r>
      <w:r w:rsidRPr="00B8618E" w:rsidR="00C31F0D">
        <w:rPr>
          <w:rFonts w:ascii="Calibri" w:hAnsi="Calibri" w:cs="Calibri"/>
          <w:szCs w:val="22"/>
        </w:rPr>
        <w:t xml:space="preserve"> regels van de Wereldhandelsorganisatie en </w:t>
      </w:r>
      <w:r w:rsidRPr="00B8618E" w:rsidR="006F5306">
        <w:rPr>
          <w:rFonts w:ascii="Calibri" w:hAnsi="Calibri" w:cs="Calibri"/>
          <w:szCs w:val="22"/>
        </w:rPr>
        <w:t>EU</w:t>
      </w:r>
      <w:r w:rsidRPr="00B8618E" w:rsidR="005C6F22">
        <w:rPr>
          <w:rFonts w:ascii="Calibri" w:hAnsi="Calibri" w:cs="Calibri"/>
          <w:szCs w:val="22"/>
        </w:rPr>
        <w:t>-</w:t>
      </w:r>
      <w:r w:rsidRPr="00B8618E" w:rsidR="00C31F0D">
        <w:rPr>
          <w:rFonts w:ascii="Calibri" w:hAnsi="Calibri" w:cs="Calibri"/>
          <w:szCs w:val="22"/>
        </w:rPr>
        <w:t>handelsakkoorden</w:t>
      </w:r>
      <w:r w:rsidRPr="00B8618E" w:rsidR="006F5306">
        <w:rPr>
          <w:rFonts w:ascii="Calibri" w:hAnsi="Calibri" w:cs="Calibri"/>
          <w:szCs w:val="22"/>
        </w:rPr>
        <w:t xml:space="preserve">. </w:t>
      </w:r>
    </w:p>
    <w:p w:rsidRPr="00B8618E" w:rsidR="00BF417B" w:rsidP="00B8618E" w:rsidRDefault="00BF417B" w14:paraId="720325CB" w14:textId="77777777">
      <w:pPr>
        <w:tabs>
          <w:tab w:val="left" w:pos="3780"/>
        </w:tabs>
        <w:spacing w:line="240" w:lineRule="auto"/>
        <w:rPr>
          <w:rFonts w:ascii="Calibri" w:hAnsi="Calibri" w:cs="Calibri"/>
          <w:szCs w:val="22"/>
        </w:rPr>
      </w:pPr>
    </w:p>
    <w:p w:rsidRPr="00B8618E" w:rsidR="00B95C71" w:rsidP="00B8618E" w:rsidRDefault="00514F1B" w14:paraId="1F379172" w14:textId="0CAA2687">
      <w:pPr>
        <w:tabs>
          <w:tab w:val="left" w:pos="3780"/>
        </w:tabs>
        <w:spacing w:line="240" w:lineRule="auto"/>
        <w:rPr>
          <w:rFonts w:ascii="Calibri" w:hAnsi="Calibri" w:cs="Calibri"/>
          <w:iCs/>
          <w:szCs w:val="22"/>
        </w:rPr>
      </w:pPr>
      <w:bookmarkStart w:name="_Hlk216437018" w:id="11"/>
      <w:bookmarkStart w:name="_Hlk219275167" w:id="12"/>
      <w:r w:rsidRPr="00B8618E">
        <w:rPr>
          <w:rFonts w:ascii="Calibri" w:hAnsi="Calibri" w:cs="Calibri"/>
          <w:iCs/>
          <w:szCs w:val="22"/>
        </w:rPr>
        <w:t>Het kabinet</w:t>
      </w:r>
      <w:r w:rsidRPr="00B8618E" w:rsidR="00D8452F">
        <w:rPr>
          <w:rFonts w:ascii="Calibri" w:hAnsi="Calibri" w:cs="Calibri"/>
          <w:iCs/>
          <w:szCs w:val="22"/>
        </w:rPr>
        <w:t xml:space="preserve"> </w:t>
      </w:r>
      <w:r w:rsidRPr="00B8618E">
        <w:rPr>
          <w:rFonts w:ascii="Calibri" w:hAnsi="Calibri" w:cs="Calibri"/>
          <w:iCs/>
          <w:szCs w:val="22"/>
        </w:rPr>
        <w:t xml:space="preserve">hanteert </w:t>
      </w:r>
      <w:r w:rsidRPr="00B8618E" w:rsidR="00E54069">
        <w:rPr>
          <w:rFonts w:ascii="Calibri" w:hAnsi="Calibri" w:cs="Calibri"/>
          <w:iCs/>
          <w:szCs w:val="22"/>
        </w:rPr>
        <w:t xml:space="preserve">nog </w:t>
      </w:r>
      <w:r w:rsidRPr="00B8618E">
        <w:rPr>
          <w:rFonts w:ascii="Calibri" w:hAnsi="Calibri" w:cs="Calibri"/>
          <w:iCs/>
          <w:szCs w:val="22"/>
        </w:rPr>
        <w:t>een terughoudende positie ten aanzien van de aangekondigde Europese preferentiecriteria bij publieke aanbestedingen voor strategische sectoren.</w:t>
      </w:r>
      <w:r w:rsidRPr="00B8618E" w:rsidR="006633F9">
        <w:rPr>
          <w:rStyle w:val="Voetnootmarkering"/>
          <w:rFonts w:ascii="Calibri" w:hAnsi="Calibri" w:cs="Calibri"/>
          <w:szCs w:val="22"/>
        </w:rPr>
        <w:footnoteReference w:id="15"/>
      </w:r>
      <w:r w:rsidRPr="00B8618E" w:rsidR="006633F9">
        <w:rPr>
          <w:rFonts w:ascii="Calibri" w:hAnsi="Calibri" w:cs="Calibri"/>
          <w:iCs/>
          <w:szCs w:val="22"/>
        </w:rPr>
        <w:t xml:space="preserve"> Tegelijkertijd erkent het kabinet dat een dergelijk instrument </w:t>
      </w:r>
      <w:r w:rsidRPr="00B8618E" w:rsidR="00165B2D">
        <w:rPr>
          <w:rFonts w:ascii="Calibri" w:hAnsi="Calibri" w:cs="Calibri"/>
          <w:iCs/>
          <w:szCs w:val="22"/>
        </w:rPr>
        <w:t xml:space="preserve">kan bijdragen </w:t>
      </w:r>
      <w:r w:rsidRPr="00B8618E" w:rsidR="006633F9">
        <w:rPr>
          <w:rFonts w:ascii="Calibri" w:hAnsi="Calibri" w:cs="Calibri"/>
          <w:iCs/>
          <w:szCs w:val="22"/>
        </w:rPr>
        <w:t xml:space="preserve">aan de EV </w:t>
      </w:r>
      <w:r w:rsidRPr="00B8618E" w:rsidR="00165B2D">
        <w:rPr>
          <w:rFonts w:ascii="Calibri" w:hAnsi="Calibri" w:cs="Calibri"/>
          <w:iCs/>
          <w:szCs w:val="22"/>
        </w:rPr>
        <w:t xml:space="preserve">en weerbaarheid </w:t>
      </w:r>
      <w:r w:rsidRPr="00B8618E" w:rsidR="006633F9">
        <w:rPr>
          <w:rFonts w:ascii="Calibri" w:hAnsi="Calibri" w:cs="Calibri"/>
          <w:iCs/>
          <w:szCs w:val="22"/>
        </w:rPr>
        <w:t>van de EU</w:t>
      </w:r>
      <w:r w:rsidRPr="00B8618E" w:rsidR="006633F9">
        <w:rPr>
          <w:rFonts w:ascii="Calibri" w:hAnsi="Calibri" w:cs="Calibri"/>
          <w:szCs w:val="22"/>
        </w:rPr>
        <w:t xml:space="preserve"> en, wanneer minder ingrijpende maatregelen ontoereikend zijn, om </w:t>
      </w:r>
      <w:r w:rsidRPr="00B8618E" w:rsidR="00766CAE">
        <w:rPr>
          <w:rFonts w:ascii="Calibri" w:hAnsi="Calibri" w:cs="Calibri"/>
          <w:szCs w:val="22"/>
        </w:rPr>
        <w:t xml:space="preserve">(nieuwe) </w:t>
      </w:r>
      <w:r w:rsidRPr="00B8618E" w:rsidR="006633F9">
        <w:rPr>
          <w:rFonts w:ascii="Calibri" w:hAnsi="Calibri" w:cs="Calibri"/>
          <w:szCs w:val="22"/>
        </w:rPr>
        <w:t xml:space="preserve">strategische markten te </w:t>
      </w:r>
      <w:r w:rsidRPr="00B8618E" w:rsidR="006633F9">
        <w:rPr>
          <w:rFonts w:ascii="Calibri" w:hAnsi="Calibri" w:cs="Calibri"/>
          <w:szCs w:val="22"/>
        </w:rPr>
        <w:lastRenderedPageBreak/>
        <w:t xml:space="preserve">stimuleren. Door </w:t>
      </w:r>
      <w:r w:rsidRPr="00B8618E" w:rsidR="00766CAE">
        <w:rPr>
          <w:rFonts w:ascii="Calibri" w:hAnsi="Calibri" w:cs="Calibri"/>
          <w:szCs w:val="22"/>
        </w:rPr>
        <w:t>(nieuwe)</w:t>
      </w:r>
      <w:r w:rsidRPr="00B8618E" w:rsidR="006633F9">
        <w:rPr>
          <w:rFonts w:ascii="Calibri" w:hAnsi="Calibri" w:cs="Calibri"/>
          <w:szCs w:val="22"/>
        </w:rPr>
        <w:t xml:space="preserve"> strategische markten te stimuleren, kunnen bedrijven hun concurrentiekracht vergroten, wat tegelijkertijd bijdraagt aan de leveringszekerheid en weerbaarheid van de EU. </w:t>
      </w:r>
      <w:r w:rsidRPr="00B8618E" w:rsidR="00A33136">
        <w:rPr>
          <w:rFonts w:ascii="Calibri" w:hAnsi="Calibri" w:cs="Calibri"/>
          <w:iCs/>
          <w:szCs w:val="22"/>
        </w:rPr>
        <w:t xml:space="preserve">Het kabinet weegt daarom per sector zorgvuldig af of de baten opwegen tegen de lasten. Daarbij hecht het kabinet </w:t>
      </w:r>
      <w:r w:rsidRPr="00B8618E" w:rsidR="00822EC6">
        <w:rPr>
          <w:rFonts w:ascii="Calibri" w:hAnsi="Calibri" w:cs="Calibri"/>
          <w:iCs/>
          <w:szCs w:val="22"/>
        </w:rPr>
        <w:t xml:space="preserve">waarde </w:t>
      </w:r>
      <w:r w:rsidRPr="00B8618E" w:rsidR="00A33136">
        <w:rPr>
          <w:rFonts w:ascii="Calibri" w:hAnsi="Calibri" w:cs="Calibri"/>
          <w:iCs/>
          <w:szCs w:val="22"/>
        </w:rPr>
        <w:t xml:space="preserve">aan een </w:t>
      </w:r>
      <w:r w:rsidRPr="00B8618E" w:rsidR="00165B2D">
        <w:rPr>
          <w:rFonts w:ascii="Calibri" w:hAnsi="Calibri" w:cs="Calibri"/>
          <w:iCs/>
          <w:szCs w:val="22"/>
        </w:rPr>
        <w:t xml:space="preserve">doelmatige, </w:t>
      </w:r>
      <w:r w:rsidRPr="00B8618E" w:rsidR="00A33136">
        <w:rPr>
          <w:rFonts w:ascii="Calibri" w:hAnsi="Calibri" w:cs="Calibri"/>
          <w:iCs/>
          <w:szCs w:val="22"/>
        </w:rPr>
        <w:t>proportionele en tijdelijke toepassing waarbij de toegang voor gelijkgezinde handelspartners van de EU niet gehinderd mag worden</w:t>
      </w:r>
      <w:r w:rsidRPr="00B8618E" w:rsidR="00165B2D">
        <w:rPr>
          <w:rFonts w:ascii="Calibri" w:hAnsi="Calibri" w:cs="Calibri"/>
          <w:iCs/>
          <w:szCs w:val="22"/>
        </w:rPr>
        <w:t xml:space="preserve"> en in overeenstemming met de internationale verplichtingen van de EU</w:t>
      </w:r>
      <w:r w:rsidRPr="00B8618E" w:rsidR="00A33136">
        <w:rPr>
          <w:rFonts w:ascii="Calibri" w:hAnsi="Calibri" w:cs="Calibri"/>
          <w:iCs/>
          <w:szCs w:val="22"/>
        </w:rPr>
        <w:t>.</w:t>
      </w:r>
      <w:r w:rsidRPr="00B8618E" w:rsidR="00A33136">
        <w:rPr>
          <w:rStyle w:val="Voetnootmarkering"/>
          <w:rFonts w:ascii="Calibri" w:hAnsi="Calibri" w:cs="Calibri"/>
          <w:iCs/>
          <w:szCs w:val="22"/>
        </w:rPr>
        <w:footnoteReference w:id="16"/>
      </w:r>
      <w:r w:rsidRPr="00B8618E" w:rsidR="00A33136">
        <w:rPr>
          <w:rFonts w:ascii="Calibri" w:hAnsi="Calibri" w:cs="Calibri"/>
          <w:iCs/>
          <w:szCs w:val="22"/>
        </w:rPr>
        <w:t xml:space="preserve"> </w:t>
      </w:r>
      <w:bookmarkEnd w:id="11"/>
    </w:p>
    <w:bookmarkEnd w:id="12"/>
    <w:p w:rsidRPr="00B8618E" w:rsidR="00BF417B" w:rsidP="00B8618E" w:rsidRDefault="00BF417B" w14:paraId="08F2BC5D" w14:textId="77777777">
      <w:pPr>
        <w:tabs>
          <w:tab w:val="left" w:pos="3780"/>
        </w:tabs>
        <w:spacing w:line="240" w:lineRule="auto"/>
        <w:rPr>
          <w:rFonts w:ascii="Calibri" w:hAnsi="Calibri" w:cs="Calibri"/>
          <w:szCs w:val="22"/>
        </w:rPr>
      </w:pPr>
    </w:p>
    <w:p w:rsidRPr="00B8618E" w:rsidR="004660CE" w:rsidP="00B8618E" w:rsidRDefault="00567834" w14:paraId="650DF4E2" w14:textId="0E0EAA8B">
      <w:pPr>
        <w:spacing w:line="240" w:lineRule="auto"/>
        <w:rPr>
          <w:rFonts w:ascii="Calibri" w:hAnsi="Calibri" w:cs="Calibri"/>
          <w:szCs w:val="22"/>
        </w:rPr>
      </w:pPr>
      <w:bookmarkStart w:name="_Hlk219274723" w:id="13"/>
      <w:r w:rsidRPr="00B8618E">
        <w:rPr>
          <w:rFonts w:ascii="Calibri" w:hAnsi="Calibri" w:cs="Calibri"/>
          <w:szCs w:val="22"/>
        </w:rPr>
        <w:t xml:space="preserve">Het kabinet onderschrijft de nadruk op versterkte </w:t>
      </w:r>
      <w:r w:rsidRPr="00B8618E" w:rsidR="00B60B16">
        <w:rPr>
          <w:rFonts w:ascii="Calibri" w:hAnsi="Calibri" w:cs="Calibri"/>
          <w:szCs w:val="22"/>
        </w:rPr>
        <w:t>coördinatie</w:t>
      </w:r>
      <w:r w:rsidRPr="00B8618E">
        <w:rPr>
          <w:rFonts w:ascii="Calibri" w:hAnsi="Calibri" w:cs="Calibri"/>
          <w:szCs w:val="22"/>
        </w:rPr>
        <w:t xml:space="preserve">, informatie-uitwisseling en gezamenlijke analyses. De oprichting van een </w:t>
      </w:r>
      <w:r w:rsidRPr="00B8618E">
        <w:rPr>
          <w:rFonts w:ascii="Calibri" w:hAnsi="Calibri" w:cs="Calibri"/>
          <w:i/>
          <w:szCs w:val="22"/>
        </w:rPr>
        <w:t>Economic Security Information Hub</w:t>
      </w:r>
      <w:r w:rsidRPr="00B8618E" w:rsidR="004B3745">
        <w:rPr>
          <w:rFonts w:ascii="Calibri" w:hAnsi="Calibri" w:cs="Calibri"/>
          <w:szCs w:val="22"/>
        </w:rPr>
        <w:t xml:space="preserve"> en </w:t>
      </w:r>
      <w:r w:rsidRPr="00B8618E">
        <w:rPr>
          <w:rFonts w:ascii="Calibri" w:hAnsi="Calibri" w:cs="Calibri"/>
          <w:szCs w:val="22"/>
        </w:rPr>
        <w:t xml:space="preserve">versterkte inzet van het </w:t>
      </w:r>
      <w:r w:rsidRPr="00B8618E">
        <w:rPr>
          <w:rFonts w:ascii="Calibri" w:hAnsi="Calibri" w:cs="Calibri"/>
          <w:i/>
          <w:szCs w:val="22"/>
        </w:rPr>
        <w:t>Economic Security Network</w:t>
      </w:r>
      <w:r w:rsidRPr="00B8618E" w:rsidR="004B3745">
        <w:rPr>
          <w:rFonts w:ascii="Calibri" w:hAnsi="Calibri" w:cs="Calibri"/>
          <w:szCs w:val="22"/>
        </w:rPr>
        <w:t xml:space="preserve"> lijken goed aan te sluiten bij de behoefte aan betere coördinatie en een gedeeld begrip van risico’s. </w:t>
      </w:r>
      <w:bookmarkStart w:name="_Hlk219220488" w:id="14"/>
      <w:r w:rsidRPr="00B8618E" w:rsidR="008A344A">
        <w:rPr>
          <w:rFonts w:ascii="Calibri" w:hAnsi="Calibri" w:cs="Calibri"/>
          <w:szCs w:val="22"/>
        </w:rPr>
        <w:t xml:space="preserve">In Nederland bestaat al een goede EV organisatiestructuur, waarin besluitvorming en nauwe samenwerking tussen verschillende departementen wordt vormgegeven. </w:t>
      </w:r>
      <w:r w:rsidRPr="00B8618E" w:rsidR="004B3745">
        <w:rPr>
          <w:rFonts w:ascii="Calibri" w:hAnsi="Calibri" w:cs="Calibri"/>
          <w:szCs w:val="22"/>
        </w:rPr>
        <w:t>D</w:t>
      </w:r>
      <w:r w:rsidRPr="00B8618E" w:rsidR="006633F9">
        <w:rPr>
          <w:rFonts w:ascii="Calibri" w:hAnsi="Calibri" w:cs="Calibri"/>
          <w:szCs w:val="22"/>
        </w:rPr>
        <w:t>e introductie van een senior-level Nationale Economische Veiligheidsadviseur</w:t>
      </w:r>
      <w:r w:rsidRPr="00B8618E" w:rsidDel="003B39F8" w:rsidR="006633F9">
        <w:rPr>
          <w:rFonts w:ascii="Calibri" w:hAnsi="Calibri" w:cs="Calibri"/>
          <w:szCs w:val="22"/>
        </w:rPr>
        <w:t xml:space="preserve"> </w:t>
      </w:r>
      <w:r w:rsidRPr="00B8618E" w:rsidR="006633F9">
        <w:rPr>
          <w:rFonts w:ascii="Calibri" w:hAnsi="Calibri" w:cs="Calibri"/>
          <w:szCs w:val="22"/>
        </w:rPr>
        <w:t>in lidstaten</w:t>
      </w:r>
      <w:r w:rsidRPr="00B8618E">
        <w:rPr>
          <w:rFonts w:ascii="Calibri" w:hAnsi="Calibri" w:cs="Calibri"/>
          <w:szCs w:val="22"/>
        </w:rPr>
        <w:t xml:space="preserve"> </w:t>
      </w:r>
      <w:r w:rsidRPr="00B8618E" w:rsidR="004B3745">
        <w:rPr>
          <w:rFonts w:ascii="Calibri" w:hAnsi="Calibri" w:cs="Calibri"/>
          <w:szCs w:val="22"/>
        </w:rPr>
        <w:t>kan hier mogelijk ook aan bijdragen</w:t>
      </w:r>
      <w:bookmarkEnd w:id="14"/>
      <w:r w:rsidRPr="00B8618E" w:rsidR="008A344A">
        <w:rPr>
          <w:rFonts w:ascii="Calibri" w:hAnsi="Calibri" w:cs="Calibri"/>
          <w:szCs w:val="22"/>
        </w:rPr>
        <w:t>.</w:t>
      </w:r>
      <w:r w:rsidRPr="00B8618E" w:rsidR="004B3745">
        <w:rPr>
          <w:rFonts w:ascii="Calibri" w:hAnsi="Calibri" w:cs="Calibri"/>
          <w:szCs w:val="22"/>
        </w:rPr>
        <w:t xml:space="preserve"> </w:t>
      </w:r>
      <w:r w:rsidRPr="00B8618E" w:rsidR="00F91418">
        <w:rPr>
          <w:rFonts w:ascii="Calibri" w:hAnsi="Calibri" w:cs="Calibri"/>
          <w:szCs w:val="22"/>
        </w:rPr>
        <w:t>Het kabinet benadrukt zorgen omtrent beheer en beveiliging van een informatie-hub.</w:t>
      </w:r>
      <w:r w:rsidRPr="00B8618E" w:rsidR="00F91418">
        <w:rPr>
          <w:rStyle w:val="Voetnootmarkering"/>
          <w:rFonts w:ascii="Calibri" w:hAnsi="Calibri" w:cs="Calibri"/>
          <w:szCs w:val="22"/>
        </w:rPr>
        <w:footnoteReference w:id="17"/>
      </w:r>
      <w:r w:rsidRPr="00B8618E" w:rsidR="00F91418">
        <w:rPr>
          <w:rFonts w:ascii="Calibri" w:hAnsi="Calibri" w:cs="Calibri"/>
          <w:szCs w:val="22"/>
        </w:rPr>
        <w:t xml:space="preserve"> </w:t>
      </w:r>
      <w:r w:rsidRPr="00B8618E" w:rsidR="007A7100">
        <w:rPr>
          <w:rFonts w:ascii="Calibri" w:hAnsi="Calibri" w:cs="Calibri"/>
          <w:szCs w:val="22"/>
        </w:rPr>
        <w:t>Het kabinet stelt als e</w:t>
      </w:r>
      <w:r w:rsidRPr="00B8618E" w:rsidR="00F91418">
        <w:rPr>
          <w:rFonts w:ascii="Calibri" w:hAnsi="Calibri" w:cs="Calibri"/>
          <w:szCs w:val="22"/>
        </w:rPr>
        <w:t xml:space="preserve">en belangrijke randvoorwaarde voor voorstellen die zien op het intensiveren van informatiedeling </w:t>
      </w:r>
      <w:r w:rsidRPr="00B8618E" w:rsidR="005E3900">
        <w:rPr>
          <w:rFonts w:ascii="Calibri" w:hAnsi="Calibri" w:cs="Calibri"/>
          <w:szCs w:val="22"/>
        </w:rPr>
        <w:t>dat</w:t>
      </w:r>
      <w:r w:rsidRPr="00B8618E" w:rsidR="007A7100">
        <w:rPr>
          <w:rFonts w:ascii="Calibri" w:hAnsi="Calibri" w:cs="Calibri"/>
          <w:szCs w:val="22"/>
        </w:rPr>
        <w:t xml:space="preserve"> vertrouwelijke communicatie en </w:t>
      </w:r>
      <w:r w:rsidRPr="00B8618E" w:rsidR="00F91418">
        <w:rPr>
          <w:rFonts w:ascii="Calibri" w:hAnsi="Calibri" w:cs="Calibri"/>
          <w:szCs w:val="22"/>
        </w:rPr>
        <w:t>de informatiebeveiliging</w:t>
      </w:r>
      <w:r w:rsidRPr="00B8618E" w:rsidR="005E3900">
        <w:rPr>
          <w:rFonts w:ascii="Calibri" w:hAnsi="Calibri" w:cs="Calibri"/>
          <w:szCs w:val="22"/>
        </w:rPr>
        <w:t xml:space="preserve"> wordt verbeterd</w:t>
      </w:r>
      <w:r w:rsidRPr="00B8618E" w:rsidR="00F91418">
        <w:rPr>
          <w:rFonts w:ascii="Calibri" w:hAnsi="Calibri" w:cs="Calibri"/>
          <w:szCs w:val="22"/>
        </w:rPr>
        <w:t>.</w:t>
      </w:r>
    </w:p>
    <w:bookmarkEnd w:id="13"/>
    <w:p w:rsidRPr="00B8618E" w:rsidR="00764071" w:rsidP="00B8618E" w:rsidRDefault="004660CE" w14:paraId="31B52045" w14:textId="6C12C6EA">
      <w:pPr>
        <w:spacing w:line="240" w:lineRule="auto"/>
        <w:rPr>
          <w:rFonts w:ascii="Calibri" w:hAnsi="Calibri" w:cs="Calibri"/>
          <w:iCs/>
          <w:szCs w:val="22"/>
        </w:rPr>
      </w:pPr>
      <w:r w:rsidRPr="00B8618E">
        <w:rPr>
          <w:rFonts w:ascii="Calibri" w:hAnsi="Calibri" w:cs="Calibri"/>
          <w:iCs/>
          <w:szCs w:val="22"/>
        </w:rPr>
        <w:t>Het kabinet acht het van belang de risicogebaseerde aanpak te verstevigen</w:t>
      </w:r>
      <w:r w:rsidRPr="00B8618E" w:rsidR="0065310C">
        <w:rPr>
          <w:rFonts w:ascii="Calibri" w:hAnsi="Calibri" w:cs="Calibri"/>
          <w:iCs/>
          <w:szCs w:val="22"/>
        </w:rPr>
        <w:t xml:space="preserve"> en de identificatie van risico’s te verbeteren en te versnellen</w:t>
      </w:r>
      <w:r w:rsidRPr="00B8618E">
        <w:rPr>
          <w:rFonts w:ascii="Calibri" w:hAnsi="Calibri" w:cs="Calibri"/>
          <w:iCs/>
          <w:szCs w:val="22"/>
        </w:rPr>
        <w:t xml:space="preserve">. In </w:t>
      </w:r>
      <w:r w:rsidRPr="00B8618E" w:rsidR="00F87A4C">
        <w:rPr>
          <w:rFonts w:ascii="Calibri" w:hAnsi="Calibri" w:cs="Calibri"/>
          <w:iCs/>
          <w:szCs w:val="22"/>
        </w:rPr>
        <w:t>dit</w:t>
      </w:r>
      <w:r w:rsidRPr="00B8618E">
        <w:rPr>
          <w:rFonts w:ascii="Calibri" w:hAnsi="Calibri" w:cs="Calibri"/>
          <w:iCs/>
          <w:szCs w:val="22"/>
        </w:rPr>
        <w:t xml:space="preserve"> kader </w:t>
      </w:r>
      <w:r w:rsidRPr="00B8618E" w:rsidR="00B95C71">
        <w:rPr>
          <w:rFonts w:ascii="Calibri" w:hAnsi="Calibri" w:cs="Calibri"/>
          <w:iCs/>
          <w:szCs w:val="22"/>
        </w:rPr>
        <w:t xml:space="preserve">steunt het kabinet het voorstel om nauwer samen te werken met het bedrijfsleven via een </w:t>
      </w:r>
      <w:r w:rsidRPr="00B8618E" w:rsidR="00B95C71">
        <w:rPr>
          <w:rFonts w:ascii="Calibri" w:hAnsi="Calibri" w:cs="Calibri"/>
          <w:i/>
          <w:szCs w:val="22"/>
        </w:rPr>
        <w:t>trusted advis</w:t>
      </w:r>
      <w:r w:rsidRPr="00B8618E" w:rsidR="00CC7E65">
        <w:rPr>
          <w:rFonts w:ascii="Calibri" w:hAnsi="Calibri" w:cs="Calibri"/>
          <w:i/>
          <w:szCs w:val="22"/>
        </w:rPr>
        <w:t>e</w:t>
      </w:r>
      <w:r w:rsidRPr="00B8618E" w:rsidR="00B95C71">
        <w:rPr>
          <w:rFonts w:ascii="Calibri" w:hAnsi="Calibri" w:cs="Calibri"/>
          <w:i/>
          <w:szCs w:val="22"/>
        </w:rPr>
        <w:t>r group</w:t>
      </w:r>
      <w:r w:rsidRPr="00B8618E" w:rsidR="00B95C71">
        <w:rPr>
          <w:rFonts w:ascii="Calibri" w:hAnsi="Calibri" w:cs="Calibri"/>
          <w:iCs/>
          <w:szCs w:val="22"/>
        </w:rPr>
        <w:t xml:space="preserve"> met vertegenwoordigers </w:t>
      </w:r>
      <w:r w:rsidRPr="00B8618E" w:rsidR="00F87A4C">
        <w:rPr>
          <w:rFonts w:ascii="Calibri" w:hAnsi="Calibri" w:cs="Calibri"/>
          <w:iCs/>
          <w:szCs w:val="22"/>
        </w:rPr>
        <w:t>uit</w:t>
      </w:r>
      <w:r w:rsidRPr="00B8618E" w:rsidR="00B95C71">
        <w:rPr>
          <w:rFonts w:ascii="Calibri" w:hAnsi="Calibri" w:cs="Calibri"/>
          <w:iCs/>
          <w:szCs w:val="22"/>
        </w:rPr>
        <w:t xml:space="preserve"> het bedrijfsleven</w:t>
      </w:r>
      <w:r w:rsidRPr="00B8618E" w:rsidR="00F87A4C">
        <w:rPr>
          <w:rFonts w:ascii="Calibri" w:hAnsi="Calibri" w:cs="Calibri"/>
          <w:iCs/>
          <w:szCs w:val="22"/>
        </w:rPr>
        <w:t xml:space="preserve"> en om bedrijven te voorzien van actuele informatie via het op te zetten </w:t>
      </w:r>
      <w:r w:rsidRPr="00B8618E" w:rsidR="00F87A4C">
        <w:rPr>
          <w:rFonts w:ascii="Calibri" w:hAnsi="Calibri" w:cs="Calibri"/>
          <w:i/>
          <w:szCs w:val="22"/>
        </w:rPr>
        <w:t>Trade Resilience Information Portal</w:t>
      </w:r>
      <w:r w:rsidRPr="00B8618E" w:rsidR="00F87A4C">
        <w:rPr>
          <w:rFonts w:ascii="Calibri" w:hAnsi="Calibri" w:cs="Calibri"/>
          <w:iCs/>
          <w:szCs w:val="22"/>
        </w:rPr>
        <w:t>.</w:t>
      </w:r>
      <w:r w:rsidRPr="00B8618E" w:rsidR="00B95C71">
        <w:rPr>
          <w:rFonts w:ascii="Calibri" w:hAnsi="Calibri" w:cs="Calibri"/>
          <w:iCs/>
          <w:szCs w:val="22"/>
        </w:rPr>
        <w:t xml:space="preserve"> </w:t>
      </w:r>
      <w:r w:rsidRPr="00B8618E" w:rsidR="00B60B16">
        <w:rPr>
          <w:rFonts w:ascii="Calibri" w:hAnsi="Calibri" w:cs="Calibri"/>
          <w:iCs/>
          <w:szCs w:val="22"/>
        </w:rPr>
        <w:t xml:space="preserve">Het kabinet </w:t>
      </w:r>
      <w:r w:rsidRPr="00B8618E" w:rsidR="00902657">
        <w:rPr>
          <w:rFonts w:ascii="Calibri" w:hAnsi="Calibri" w:cs="Calibri"/>
          <w:szCs w:val="22"/>
        </w:rPr>
        <w:t xml:space="preserve">neemt met belangstelling kennis van </w:t>
      </w:r>
      <w:r w:rsidRPr="00B8618E" w:rsidR="00B60B16">
        <w:rPr>
          <w:rFonts w:ascii="Calibri" w:hAnsi="Calibri" w:cs="Calibri"/>
          <w:iCs/>
          <w:szCs w:val="22"/>
        </w:rPr>
        <w:t xml:space="preserve">de voorgenomen uitbreiding van het </w:t>
      </w:r>
      <w:r w:rsidRPr="00B8618E" w:rsidR="00B60B16">
        <w:rPr>
          <w:rFonts w:ascii="Calibri" w:hAnsi="Calibri" w:cs="Calibri"/>
          <w:i/>
          <w:szCs w:val="22"/>
        </w:rPr>
        <w:t>Observatory on Critical Technologies</w:t>
      </w:r>
      <w:r w:rsidRPr="00B8618E" w:rsidR="00CC7E65">
        <w:rPr>
          <w:rFonts w:ascii="Calibri" w:hAnsi="Calibri" w:cs="Calibri"/>
          <w:i/>
          <w:szCs w:val="22"/>
        </w:rPr>
        <w:t xml:space="preserve">, </w:t>
      </w:r>
      <w:r w:rsidRPr="00B8618E" w:rsidR="00CC7E65">
        <w:rPr>
          <w:rFonts w:ascii="Calibri" w:hAnsi="Calibri" w:cs="Calibri"/>
          <w:iCs/>
          <w:szCs w:val="22"/>
        </w:rPr>
        <w:t>en</w:t>
      </w:r>
      <w:r w:rsidRPr="00B8618E" w:rsidR="007F4495">
        <w:rPr>
          <w:rFonts w:ascii="Calibri" w:hAnsi="Calibri" w:cs="Calibri"/>
          <w:iCs/>
          <w:szCs w:val="22"/>
        </w:rPr>
        <w:t xml:space="preserve"> ziet uit naar</w:t>
      </w:r>
      <w:r w:rsidRPr="00B8618E" w:rsidR="008A12F9">
        <w:rPr>
          <w:rFonts w:ascii="Calibri" w:hAnsi="Calibri" w:cs="Calibri"/>
          <w:iCs/>
          <w:szCs w:val="22"/>
        </w:rPr>
        <w:t xml:space="preserve"> verdere uitwerking van de</w:t>
      </w:r>
      <w:r w:rsidRPr="00B8618E" w:rsidR="007F4495">
        <w:rPr>
          <w:rFonts w:ascii="Calibri" w:hAnsi="Calibri" w:cs="Calibri"/>
          <w:iCs/>
          <w:szCs w:val="22"/>
        </w:rPr>
        <w:t xml:space="preserve"> Commissie </w:t>
      </w:r>
      <w:r w:rsidRPr="00B8618E" w:rsidR="008A57A8">
        <w:rPr>
          <w:rFonts w:ascii="Calibri" w:hAnsi="Calibri" w:cs="Calibri"/>
          <w:iCs/>
          <w:szCs w:val="22"/>
        </w:rPr>
        <w:t>o</w:t>
      </w:r>
      <w:r w:rsidRPr="00B8618E" w:rsidR="004B3745">
        <w:rPr>
          <w:rFonts w:ascii="Calibri" w:hAnsi="Calibri" w:cs="Calibri"/>
          <w:iCs/>
          <w:szCs w:val="22"/>
        </w:rPr>
        <w:t xml:space="preserve">ver de concrete invulling van deze verbreding. </w:t>
      </w:r>
      <w:r w:rsidRPr="00B8618E" w:rsidR="007B723A">
        <w:rPr>
          <w:rFonts w:ascii="Calibri" w:hAnsi="Calibri" w:cs="Calibri"/>
          <w:iCs/>
          <w:szCs w:val="22"/>
        </w:rPr>
        <w:t xml:space="preserve">Het kabinet zal erop toezien dat analyses en aanpak aansluiten bij de </w:t>
      </w:r>
      <w:r w:rsidRPr="00B8618E" w:rsidR="007A7100">
        <w:rPr>
          <w:rFonts w:ascii="Calibri" w:hAnsi="Calibri" w:cs="Calibri"/>
          <w:iCs/>
          <w:szCs w:val="22"/>
        </w:rPr>
        <w:t>k</w:t>
      </w:r>
      <w:r w:rsidRPr="00B8618E" w:rsidR="007B723A">
        <w:rPr>
          <w:rFonts w:ascii="Calibri" w:hAnsi="Calibri" w:cs="Calibri"/>
          <w:iCs/>
          <w:szCs w:val="22"/>
        </w:rPr>
        <w:t>abinetsaanpak risicovolle strategische afhankelijkheden en bij de lopende implementatie van</w:t>
      </w:r>
      <w:r w:rsidRPr="00B8618E" w:rsidR="007A7100">
        <w:rPr>
          <w:rFonts w:ascii="Calibri" w:hAnsi="Calibri" w:cs="Calibri"/>
          <w:iCs/>
          <w:szCs w:val="22"/>
        </w:rPr>
        <w:t xml:space="preserve"> respectievelijk de CER en NIS2 richtlijnen in</w:t>
      </w:r>
      <w:r w:rsidRPr="00B8618E" w:rsidR="007B723A">
        <w:rPr>
          <w:rFonts w:ascii="Calibri" w:hAnsi="Calibri" w:cs="Calibri"/>
          <w:iCs/>
          <w:szCs w:val="22"/>
        </w:rPr>
        <w:t xml:space="preserve"> de Wet weerbaarheid kritieke entiteiten</w:t>
      </w:r>
      <w:r w:rsidRPr="00B8618E" w:rsidR="007A7100">
        <w:rPr>
          <w:rFonts w:ascii="Calibri" w:hAnsi="Calibri" w:cs="Calibri"/>
          <w:iCs/>
          <w:szCs w:val="22"/>
        </w:rPr>
        <w:t xml:space="preserve"> en </w:t>
      </w:r>
      <w:r w:rsidRPr="00B8618E" w:rsidR="007B723A">
        <w:rPr>
          <w:rFonts w:ascii="Calibri" w:hAnsi="Calibri" w:cs="Calibri"/>
          <w:iCs/>
          <w:szCs w:val="22"/>
        </w:rPr>
        <w:t>de Cyberbeveiligingswet</w:t>
      </w:r>
      <w:r w:rsidRPr="00B8618E" w:rsidR="007A7100">
        <w:rPr>
          <w:rFonts w:ascii="Calibri" w:hAnsi="Calibri" w:cs="Calibri"/>
          <w:iCs/>
          <w:szCs w:val="22"/>
        </w:rPr>
        <w:t>, en de daaruit voortkomende verplichtingen tot het uitvoeren van risicobeoordelingen</w:t>
      </w:r>
      <w:r w:rsidRPr="00B8618E" w:rsidR="007B723A">
        <w:rPr>
          <w:rFonts w:ascii="Calibri" w:hAnsi="Calibri" w:cs="Calibri"/>
          <w:iCs/>
          <w:szCs w:val="22"/>
        </w:rPr>
        <w:t>.</w:t>
      </w:r>
      <w:r w:rsidRPr="00B8618E" w:rsidR="00AB6FE0">
        <w:rPr>
          <w:rStyle w:val="Voetnootmarkering"/>
          <w:rFonts w:ascii="Calibri" w:hAnsi="Calibri" w:cs="Calibri"/>
          <w:iCs/>
          <w:szCs w:val="22"/>
        </w:rPr>
        <w:footnoteReference w:id="18"/>
      </w:r>
      <w:r w:rsidRPr="00B8618E" w:rsidR="00F91418">
        <w:rPr>
          <w:rFonts w:ascii="Calibri" w:hAnsi="Calibri" w:cs="Calibri"/>
          <w:iCs/>
          <w:szCs w:val="22"/>
        </w:rPr>
        <w:t xml:space="preserve"> T</w:t>
      </w:r>
      <w:r w:rsidRPr="00B8618E" w:rsidR="00A82B03">
        <w:rPr>
          <w:rFonts w:ascii="Calibri" w:hAnsi="Calibri" w:cs="Calibri"/>
          <w:iCs/>
          <w:szCs w:val="22"/>
        </w:rPr>
        <w:t xml:space="preserve">egelijkertijd is het van belang dat er coherentie is met </w:t>
      </w:r>
      <w:r w:rsidRPr="00B8618E" w:rsidR="000F4CCC">
        <w:rPr>
          <w:rFonts w:ascii="Calibri" w:hAnsi="Calibri" w:cs="Calibri"/>
          <w:iCs/>
          <w:szCs w:val="22"/>
        </w:rPr>
        <w:t>bestaande</w:t>
      </w:r>
      <w:r w:rsidRPr="00B8618E" w:rsidR="00A82B03">
        <w:rPr>
          <w:rFonts w:ascii="Calibri" w:hAnsi="Calibri" w:cs="Calibri"/>
          <w:iCs/>
          <w:szCs w:val="22"/>
        </w:rPr>
        <w:t xml:space="preserve"> monitoringsinstrumenten van de Commissie</w:t>
      </w:r>
      <w:r w:rsidRPr="00B8618E" w:rsidR="00A32190">
        <w:rPr>
          <w:rFonts w:ascii="Calibri" w:hAnsi="Calibri" w:cs="Calibri"/>
          <w:iCs/>
          <w:szCs w:val="22"/>
        </w:rPr>
        <w:t xml:space="preserve"> en dat de regeldruk niet disproportioneel toeneemt</w:t>
      </w:r>
      <w:r w:rsidRPr="00B8618E" w:rsidR="00A82B03">
        <w:rPr>
          <w:rFonts w:ascii="Calibri" w:hAnsi="Calibri" w:cs="Calibri"/>
          <w:iCs/>
          <w:szCs w:val="22"/>
        </w:rPr>
        <w:t xml:space="preserve">. </w:t>
      </w:r>
      <w:r w:rsidRPr="00B8618E" w:rsidR="009C0CA1">
        <w:rPr>
          <w:rFonts w:ascii="Calibri" w:hAnsi="Calibri" w:cs="Calibri"/>
          <w:iCs/>
          <w:szCs w:val="22"/>
        </w:rPr>
        <w:t xml:space="preserve">Het kabinet is bovendien positief over de oprichting van het </w:t>
      </w:r>
      <w:r w:rsidRPr="00B8618E" w:rsidR="009C0CA1">
        <w:rPr>
          <w:rFonts w:ascii="Calibri" w:hAnsi="Calibri" w:cs="Calibri"/>
          <w:i/>
          <w:szCs w:val="22"/>
        </w:rPr>
        <w:t>Centre of Expertise on Research Security</w:t>
      </w:r>
      <w:r w:rsidRPr="00B8618E" w:rsidR="009C0CA1">
        <w:rPr>
          <w:rFonts w:ascii="Calibri" w:hAnsi="Calibri" w:cs="Calibri"/>
          <w:iCs/>
          <w:szCs w:val="22"/>
        </w:rPr>
        <w:t xml:space="preserve">. </w:t>
      </w:r>
      <w:r w:rsidRPr="00B8618E" w:rsidR="006C0794">
        <w:rPr>
          <w:rFonts w:ascii="Calibri" w:hAnsi="Calibri" w:cs="Calibri"/>
          <w:iCs/>
          <w:color w:val="000000" w:themeColor="text1"/>
          <w:szCs w:val="22"/>
        </w:rPr>
        <w:t>Bedrijven en kennisinstellingen werken vaak samen aan nieuwe kennis en delen het belang om ongewenste kennisoverdracht tegen te gaan. Het is belangrijk dat de maatregelen hiervoor elkaar versterken en elkaar niet in de weg zitten. Het kabinet vindt het daarom van belang dat het Europese EV-beleid in samenhang wordt ontwikkeld met andere Commissie-initiatieven</w:t>
      </w:r>
      <w:r w:rsidRPr="00B8618E" w:rsidR="007A7100">
        <w:rPr>
          <w:rFonts w:ascii="Calibri" w:hAnsi="Calibri" w:cs="Calibri"/>
          <w:iCs/>
          <w:color w:val="000000" w:themeColor="text1"/>
          <w:szCs w:val="22"/>
        </w:rPr>
        <w:t xml:space="preserve"> </w:t>
      </w:r>
      <w:r w:rsidRPr="00B8618E" w:rsidR="006C0794">
        <w:rPr>
          <w:rFonts w:ascii="Calibri" w:hAnsi="Calibri" w:cs="Calibri"/>
          <w:iCs/>
          <w:color w:val="000000" w:themeColor="text1"/>
          <w:szCs w:val="22"/>
        </w:rPr>
        <w:t xml:space="preserve">die bijdragen aan het versterken van kennisveiligheid. </w:t>
      </w:r>
      <w:r w:rsidRPr="00B8618E" w:rsidR="00A32190">
        <w:rPr>
          <w:rFonts w:ascii="Calibri" w:hAnsi="Calibri" w:cs="Calibri"/>
          <w:iCs/>
          <w:szCs w:val="22"/>
        </w:rPr>
        <w:t>Ook steunt het kabinet het voorstel om in het derde kwartaal van 2026 te beoordelen in hoeverre de IMERA het mogelijk maakt om bedrijfsinformatie over waardeketens in hoog-risicosectoren te verzamelen.</w:t>
      </w:r>
    </w:p>
    <w:p w:rsidRPr="00B8618E" w:rsidR="006040B4" w:rsidP="00B8618E" w:rsidRDefault="006040B4" w14:paraId="62FF1639" w14:textId="77777777">
      <w:pPr>
        <w:spacing w:line="240" w:lineRule="auto"/>
        <w:rPr>
          <w:rFonts w:ascii="Calibri" w:hAnsi="Calibri" w:cs="Calibri"/>
          <w:iCs/>
          <w:szCs w:val="22"/>
        </w:rPr>
      </w:pPr>
    </w:p>
    <w:p w:rsidRPr="00B8618E" w:rsidR="006040B4" w:rsidP="00B8618E" w:rsidRDefault="00930EDE" w14:paraId="16F1DEC6" w14:textId="7707B0C8">
      <w:pPr>
        <w:spacing w:line="240" w:lineRule="auto"/>
        <w:rPr>
          <w:rFonts w:ascii="Calibri" w:hAnsi="Calibri" w:cs="Calibri"/>
          <w:iCs/>
          <w:szCs w:val="22"/>
        </w:rPr>
      </w:pPr>
      <w:r w:rsidRPr="00B8618E">
        <w:rPr>
          <w:rFonts w:ascii="Calibri" w:hAnsi="Calibri" w:cs="Calibri"/>
          <w:iCs/>
          <w:szCs w:val="22"/>
        </w:rPr>
        <w:t xml:space="preserve">Het kabinet acht het van belang dat risicobeoordelingen periodiek en thematisch worden voortgezet om strategische afhankelijkheden te monitoren en te evalueren. </w:t>
      </w:r>
      <w:r w:rsidRPr="00B8618E" w:rsidR="00464D65">
        <w:rPr>
          <w:rFonts w:ascii="Calibri" w:hAnsi="Calibri" w:cs="Calibri"/>
          <w:iCs/>
          <w:szCs w:val="22"/>
        </w:rPr>
        <w:t>De aanpak dient dynamisch te blijven, zodat zowel nieuwe risicovolle strategische afhankelijkheden als nieuwe dreigingen tijdig worden onderkend en, indien nodig, aan de</w:t>
      </w:r>
      <w:r w:rsidRPr="00B8618E" w:rsidR="00A66510">
        <w:rPr>
          <w:rFonts w:ascii="Calibri" w:hAnsi="Calibri" w:cs="Calibri"/>
          <w:iCs/>
          <w:szCs w:val="22"/>
        </w:rPr>
        <w:t xml:space="preserve"> EU</w:t>
      </w:r>
      <w:r w:rsidRPr="00B8618E" w:rsidR="00464D65">
        <w:rPr>
          <w:rFonts w:ascii="Calibri" w:hAnsi="Calibri" w:cs="Calibri"/>
          <w:iCs/>
          <w:szCs w:val="22"/>
        </w:rPr>
        <w:t xml:space="preserve"> prioriteiten kunnen worden toegevoegd</w:t>
      </w:r>
      <w:r w:rsidRPr="00B8618E">
        <w:rPr>
          <w:rFonts w:ascii="Calibri" w:hAnsi="Calibri" w:cs="Calibri"/>
          <w:iCs/>
          <w:szCs w:val="22"/>
        </w:rPr>
        <w:t>.</w:t>
      </w:r>
      <w:r w:rsidRPr="00B8618E" w:rsidR="00464D65">
        <w:rPr>
          <w:rFonts w:ascii="Calibri" w:hAnsi="Calibri" w:cs="Calibri"/>
          <w:iCs/>
          <w:szCs w:val="22"/>
        </w:rPr>
        <w:t xml:space="preserve"> Het kabinet ziet graag dat risicomonitoring integraal wordt afgewogen met de signalering van kansen. </w:t>
      </w:r>
    </w:p>
    <w:p w:rsidRPr="00B8618E" w:rsidR="006040B4" w:rsidP="00B8618E" w:rsidRDefault="006040B4" w14:paraId="2F690C1F" w14:textId="77777777">
      <w:pPr>
        <w:tabs>
          <w:tab w:val="left" w:pos="3780"/>
        </w:tabs>
        <w:spacing w:line="240" w:lineRule="auto"/>
        <w:rPr>
          <w:rFonts w:ascii="Calibri" w:hAnsi="Calibri" w:cs="Calibri"/>
          <w:iCs/>
          <w:szCs w:val="22"/>
        </w:rPr>
      </w:pPr>
    </w:p>
    <w:p w:rsidRPr="00B8618E" w:rsidR="00177DAB" w:rsidP="00B8618E" w:rsidRDefault="00177DAB" w14:paraId="5C9FDB78" w14:textId="190CE247">
      <w:pPr>
        <w:spacing w:line="240" w:lineRule="auto"/>
        <w:rPr>
          <w:rFonts w:ascii="Calibri" w:hAnsi="Calibri" w:cs="Calibri"/>
          <w:iCs/>
          <w:szCs w:val="22"/>
        </w:rPr>
      </w:pPr>
      <w:r w:rsidRPr="00B8618E">
        <w:rPr>
          <w:rFonts w:ascii="Calibri" w:hAnsi="Calibri" w:cs="Calibri"/>
          <w:iCs/>
          <w:szCs w:val="22"/>
        </w:rPr>
        <w:t>Het kabinet kijkt uit naar de verdere uitwerking en concretisering van de mededeling d</w:t>
      </w:r>
      <w:r w:rsidRPr="00B8618E" w:rsidR="008A4FCC">
        <w:rPr>
          <w:rFonts w:ascii="Calibri" w:hAnsi="Calibri" w:cs="Calibri"/>
          <w:iCs/>
          <w:szCs w:val="22"/>
        </w:rPr>
        <w:t>ie</w:t>
      </w:r>
      <w:r w:rsidRPr="00B8618E">
        <w:rPr>
          <w:rFonts w:ascii="Calibri" w:hAnsi="Calibri" w:cs="Calibri"/>
          <w:iCs/>
          <w:szCs w:val="22"/>
        </w:rPr>
        <w:t xml:space="preserve"> moet plaat</w:t>
      </w:r>
      <w:r w:rsidRPr="00B8618E" w:rsidR="006633F9">
        <w:rPr>
          <w:rFonts w:ascii="Calibri" w:hAnsi="Calibri" w:cs="Calibri"/>
          <w:iCs/>
          <w:szCs w:val="22"/>
        </w:rPr>
        <w:t>s</w:t>
      </w:r>
      <w:r w:rsidRPr="00B8618E">
        <w:rPr>
          <w:rFonts w:ascii="Calibri" w:hAnsi="Calibri" w:cs="Calibri"/>
          <w:iCs/>
          <w:szCs w:val="22"/>
        </w:rPr>
        <w:t xml:space="preserve">vinden in samenwerking met de Commissie, lidstaten en het bedrijfsleven. </w:t>
      </w:r>
      <w:r w:rsidRPr="00B8618E" w:rsidR="00C83A5C">
        <w:rPr>
          <w:rFonts w:ascii="Calibri" w:hAnsi="Calibri" w:cs="Calibri"/>
          <w:iCs/>
          <w:szCs w:val="22"/>
        </w:rPr>
        <w:t>Het kabinet zal bij de in de mededeling voorgestelde plannen nauwgezet op toezien dat de uitsluitende verantwoordelijkheid van de lidstaten voor nationale veiligheid gewaarborgd blijft.</w:t>
      </w:r>
      <w:r w:rsidRPr="00B8618E" w:rsidR="00521ACB">
        <w:rPr>
          <w:rFonts w:ascii="Calibri" w:hAnsi="Calibri" w:cs="Calibri"/>
          <w:iCs/>
          <w:szCs w:val="22"/>
        </w:rPr>
        <w:t xml:space="preserve"> </w:t>
      </w:r>
      <w:r w:rsidRPr="00B8618E" w:rsidR="00C83A5C">
        <w:rPr>
          <w:rFonts w:ascii="Calibri" w:hAnsi="Calibri" w:cs="Calibri"/>
          <w:iCs/>
          <w:szCs w:val="22"/>
        </w:rPr>
        <w:t xml:space="preserve">Daarnaast erkent </w:t>
      </w:r>
      <w:r w:rsidRPr="00B8618E">
        <w:rPr>
          <w:rFonts w:ascii="Calibri" w:hAnsi="Calibri" w:cs="Calibri"/>
          <w:iCs/>
          <w:szCs w:val="22"/>
        </w:rPr>
        <w:lastRenderedPageBreak/>
        <w:t xml:space="preserve">kabinet </w:t>
      </w:r>
      <w:r w:rsidRPr="00B8618E" w:rsidR="00334927">
        <w:rPr>
          <w:rFonts w:ascii="Calibri" w:hAnsi="Calibri" w:cs="Calibri"/>
          <w:iCs/>
          <w:szCs w:val="22"/>
        </w:rPr>
        <w:t xml:space="preserve">dat </w:t>
      </w:r>
      <w:r w:rsidRPr="00B8618E">
        <w:rPr>
          <w:rFonts w:ascii="Calibri" w:hAnsi="Calibri" w:cs="Calibri"/>
          <w:iCs/>
          <w:szCs w:val="22"/>
        </w:rPr>
        <w:t>d</w:t>
      </w:r>
      <w:r w:rsidRPr="00B8618E" w:rsidR="00334927">
        <w:rPr>
          <w:rFonts w:ascii="Calibri" w:hAnsi="Calibri" w:cs="Calibri"/>
          <w:iCs/>
          <w:szCs w:val="22"/>
        </w:rPr>
        <w:t xml:space="preserve">e </w:t>
      </w:r>
      <w:r w:rsidRPr="00B8618E">
        <w:rPr>
          <w:rFonts w:ascii="Calibri" w:hAnsi="Calibri" w:cs="Calibri"/>
          <w:iCs/>
          <w:szCs w:val="22"/>
        </w:rPr>
        <w:t xml:space="preserve">vermindering van kwetsbaarheden en versterking van onze </w:t>
      </w:r>
      <w:r w:rsidRPr="00B8618E" w:rsidR="00190A6A">
        <w:rPr>
          <w:rFonts w:ascii="Calibri" w:hAnsi="Calibri" w:cs="Calibri"/>
          <w:iCs/>
          <w:szCs w:val="22"/>
        </w:rPr>
        <w:t xml:space="preserve">(economische) </w:t>
      </w:r>
      <w:r w:rsidRPr="00B8618E">
        <w:rPr>
          <w:rFonts w:ascii="Calibri" w:hAnsi="Calibri" w:cs="Calibri"/>
          <w:iCs/>
          <w:szCs w:val="22"/>
        </w:rPr>
        <w:t>veiligheid gepaard gaat met economische kosten</w:t>
      </w:r>
      <w:r w:rsidRPr="00B8618E" w:rsidR="009300BD">
        <w:rPr>
          <w:rFonts w:ascii="Calibri" w:hAnsi="Calibri" w:cs="Calibri"/>
          <w:iCs/>
          <w:szCs w:val="22"/>
        </w:rPr>
        <w:t xml:space="preserve">. </w:t>
      </w:r>
      <w:r w:rsidRPr="00B8618E">
        <w:rPr>
          <w:rFonts w:ascii="Calibri" w:hAnsi="Calibri" w:cs="Calibri"/>
          <w:iCs/>
          <w:szCs w:val="22"/>
        </w:rPr>
        <w:t xml:space="preserve">Dit vereist een zo gericht mogelijke aanpak, met een focus op veiligheidsrisico’s. Tegelijkertijd kan gesteld worden dat een meer weerbare economie beter in staat kan zijn om mogelijke (veiligheids)crises op te vangen, met lagere kosten voor de economie en samenleving op de </w:t>
      </w:r>
      <w:r w:rsidRPr="00B8618E" w:rsidR="00514250">
        <w:rPr>
          <w:rFonts w:ascii="Calibri" w:hAnsi="Calibri" w:cs="Calibri"/>
          <w:iCs/>
          <w:szCs w:val="22"/>
        </w:rPr>
        <w:t>(middel)</w:t>
      </w:r>
      <w:r w:rsidRPr="00B8618E">
        <w:rPr>
          <w:rFonts w:ascii="Calibri" w:hAnsi="Calibri" w:cs="Calibri"/>
          <w:iCs/>
          <w:szCs w:val="22"/>
        </w:rPr>
        <w:t>lange termijn. Het kabinet acht het daarbij van belang dat nieuwe en bestaande maatregelen uitvoerbaar en voorspelbaar blijven voor het bedrijfsleven en geen onnodige regeldruk of marktverstoring veroorzaken</w:t>
      </w:r>
      <w:r w:rsidRPr="00B8618E" w:rsidR="009300BD">
        <w:rPr>
          <w:rFonts w:ascii="Calibri" w:hAnsi="Calibri" w:cs="Calibri"/>
          <w:iCs/>
          <w:szCs w:val="22"/>
        </w:rPr>
        <w:t>, zodat de langetermijnkosten voor de economie en samenleving beheersbaar blijven</w:t>
      </w:r>
      <w:r w:rsidRPr="00B8618E" w:rsidR="00387FEE">
        <w:rPr>
          <w:rFonts w:ascii="Calibri" w:hAnsi="Calibri" w:cs="Calibri"/>
          <w:iCs/>
          <w:szCs w:val="22"/>
        </w:rPr>
        <w:t>.</w:t>
      </w:r>
    </w:p>
    <w:p w:rsidRPr="00B8618E" w:rsidR="00C843A2" w:rsidP="00B8618E" w:rsidRDefault="009C7489" w14:paraId="5E2E6EB7" w14:textId="6F6332D7">
      <w:pPr>
        <w:tabs>
          <w:tab w:val="left" w:pos="3780"/>
        </w:tabs>
        <w:spacing w:line="240" w:lineRule="auto"/>
        <w:rPr>
          <w:rFonts w:ascii="Calibri" w:hAnsi="Calibri" w:cs="Calibri"/>
          <w:iCs/>
          <w:szCs w:val="22"/>
        </w:rPr>
      </w:pPr>
      <w:r w:rsidRPr="00B8618E">
        <w:rPr>
          <w:rFonts w:ascii="Calibri" w:hAnsi="Calibri" w:cs="Calibri"/>
          <w:iCs/>
          <w:szCs w:val="22"/>
        </w:rPr>
        <w:tab/>
      </w:r>
    </w:p>
    <w:p w:rsidRPr="00B8618E" w:rsidR="00594988" w:rsidP="00B8618E" w:rsidRDefault="008F1C49" w14:paraId="0DED5F9E" w14:textId="30DD6E86">
      <w:pPr>
        <w:spacing w:line="240" w:lineRule="auto"/>
        <w:rPr>
          <w:rFonts w:ascii="Calibri" w:hAnsi="Calibri" w:cs="Calibri"/>
          <w:iCs/>
          <w:szCs w:val="22"/>
        </w:rPr>
      </w:pPr>
      <w:r w:rsidRPr="00B8618E">
        <w:rPr>
          <w:rFonts w:ascii="Calibri" w:hAnsi="Calibri" w:cs="Calibri"/>
          <w:iCs/>
          <w:szCs w:val="22"/>
        </w:rPr>
        <w:t xml:space="preserve">Het kabinet kan zich goed vinden in de versterkte inzet op samenwerking met gelijkgezinde landen. </w:t>
      </w:r>
      <w:r w:rsidRPr="00B8618E" w:rsidR="005E6570">
        <w:rPr>
          <w:rFonts w:ascii="Calibri" w:hAnsi="Calibri" w:cs="Calibri"/>
          <w:iCs/>
          <w:szCs w:val="22"/>
        </w:rPr>
        <w:t>De Commissie w</w:t>
      </w:r>
      <w:r w:rsidRPr="00B8618E" w:rsidR="005E3900">
        <w:rPr>
          <w:rFonts w:ascii="Calibri" w:hAnsi="Calibri" w:cs="Calibri"/>
          <w:iCs/>
          <w:szCs w:val="22"/>
        </w:rPr>
        <w:t>ij</w:t>
      </w:r>
      <w:r w:rsidRPr="00B8618E" w:rsidR="005E6570">
        <w:rPr>
          <w:rFonts w:ascii="Calibri" w:hAnsi="Calibri" w:cs="Calibri"/>
          <w:iCs/>
          <w:szCs w:val="22"/>
        </w:rPr>
        <w:t>dt hierover niet uitgebreid uit in de mededeling, maar het kabinet acht</w:t>
      </w:r>
      <w:r w:rsidRPr="00B8618E" w:rsidDel="00515BB7" w:rsidR="005E6570">
        <w:rPr>
          <w:rFonts w:ascii="Calibri" w:hAnsi="Calibri" w:cs="Calibri"/>
          <w:iCs/>
          <w:szCs w:val="22"/>
        </w:rPr>
        <w:t xml:space="preserve"> </w:t>
      </w:r>
      <w:r w:rsidRPr="00B8618E" w:rsidR="00412E3A">
        <w:rPr>
          <w:rFonts w:ascii="Calibri" w:hAnsi="Calibri" w:cs="Calibri"/>
          <w:iCs/>
          <w:szCs w:val="22"/>
        </w:rPr>
        <w:t xml:space="preserve">strategische </w:t>
      </w:r>
      <w:r w:rsidRPr="00B8618E">
        <w:rPr>
          <w:rFonts w:ascii="Calibri" w:hAnsi="Calibri" w:cs="Calibri"/>
          <w:iCs/>
          <w:szCs w:val="22"/>
        </w:rPr>
        <w:t>partnerschappen essentieel om risico’s gezamenlijk te onderkennen, te mitigeren en waar mogelijk te voorkomen.</w:t>
      </w:r>
      <w:r w:rsidRPr="00B8618E" w:rsidR="001C0359">
        <w:rPr>
          <w:rFonts w:ascii="Calibri" w:hAnsi="Calibri" w:cs="Calibri"/>
          <w:iCs/>
          <w:szCs w:val="22"/>
        </w:rPr>
        <w:t xml:space="preserve"> </w:t>
      </w:r>
      <w:r w:rsidRPr="00B8618E" w:rsidR="005E6570">
        <w:rPr>
          <w:rFonts w:ascii="Calibri" w:hAnsi="Calibri" w:cs="Calibri"/>
          <w:iCs/>
          <w:szCs w:val="22"/>
        </w:rPr>
        <w:t>Naast de opbouw van EU</w:t>
      </w:r>
      <w:r w:rsidRPr="00B8618E" w:rsidR="00A32190">
        <w:rPr>
          <w:rFonts w:ascii="Calibri" w:hAnsi="Calibri" w:cs="Calibri"/>
          <w:iCs/>
          <w:szCs w:val="22"/>
        </w:rPr>
        <w:t>-</w:t>
      </w:r>
      <w:r w:rsidRPr="00B8618E" w:rsidR="005E6570">
        <w:rPr>
          <w:rFonts w:ascii="Calibri" w:hAnsi="Calibri" w:cs="Calibri"/>
          <w:iCs/>
          <w:szCs w:val="22"/>
        </w:rPr>
        <w:t xml:space="preserve">capaciteiten op kritieke technologieën en sectoren, blijft het realiseren van </w:t>
      </w:r>
      <w:r w:rsidRPr="00B8618E" w:rsidR="001C0359">
        <w:rPr>
          <w:rFonts w:ascii="Calibri" w:hAnsi="Calibri" w:cs="Calibri"/>
          <w:iCs/>
          <w:szCs w:val="22"/>
        </w:rPr>
        <w:t xml:space="preserve">internationaal weerbare en betrouwbare waardeketens </w:t>
      </w:r>
      <w:r w:rsidRPr="00B8618E" w:rsidR="005E6570">
        <w:rPr>
          <w:rFonts w:ascii="Calibri" w:hAnsi="Calibri" w:cs="Calibri"/>
          <w:iCs/>
          <w:szCs w:val="22"/>
        </w:rPr>
        <w:t>met partnerlanden</w:t>
      </w:r>
      <w:r w:rsidRPr="00B8618E" w:rsidR="001C0359">
        <w:rPr>
          <w:rFonts w:ascii="Calibri" w:hAnsi="Calibri" w:cs="Calibri"/>
          <w:iCs/>
          <w:szCs w:val="22"/>
        </w:rPr>
        <w:t xml:space="preserve"> essentieel voor het verminderen van kwetsbaarheden en het waarborgen van </w:t>
      </w:r>
      <w:r w:rsidRPr="00B8618E" w:rsidR="006E40BC">
        <w:rPr>
          <w:rFonts w:ascii="Calibri" w:hAnsi="Calibri" w:cs="Calibri"/>
          <w:iCs/>
          <w:szCs w:val="22"/>
        </w:rPr>
        <w:t>EV</w:t>
      </w:r>
      <w:r w:rsidRPr="00B8618E" w:rsidR="001C0359">
        <w:rPr>
          <w:rFonts w:ascii="Calibri" w:hAnsi="Calibri" w:cs="Calibri"/>
          <w:iCs/>
          <w:szCs w:val="22"/>
        </w:rPr>
        <w:t>.</w:t>
      </w:r>
      <w:r w:rsidRPr="00B8618E" w:rsidR="00AB1229">
        <w:rPr>
          <w:rFonts w:ascii="Calibri" w:hAnsi="Calibri" w:cs="Calibri"/>
          <w:iCs/>
          <w:szCs w:val="22"/>
        </w:rPr>
        <w:t xml:space="preserve"> </w:t>
      </w:r>
      <w:r w:rsidRPr="00B8618E">
        <w:rPr>
          <w:rFonts w:ascii="Calibri" w:hAnsi="Calibri" w:cs="Calibri"/>
          <w:iCs/>
          <w:szCs w:val="22"/>
        </w:rPr>
        <w:t xml:space="preserve">Het kabinet ondersteunt daarom de ambitie van de Commissie om EV-dialogen te intensiveren, </w:t>
      </w:r>
      <w:r w:rsidRPr="00B8618E" w:rsidR="006633F9">
        <w:rPr>
          <w:rFonts w:ascii="Calibri" w:hAnsi="Calibri" w:cs="Calibri"/>
          <w:iCs/>
          <w:szCs w:val="22"/>
        </w:rPr>
        <w:t xml:space="preserve">gezamenlijke </w:t>
      </w:r>
      <w:r w:rsidRPr="00B8618E" w:rsidR="00E66A36">
        <w:rPr>
          <w:rFonts w:ascii="Calibri" w:hAnsi="Calibri" w:cs="Calibri"/>
          <w:iCs/>
          <w:szCs w:val="22"/>
        </w:rPr>
        <w:t>EV-normen</w:t>
      </w:r>
      <w:r w:rsidRPr="00B8618E" w:rsidR="006633F9">
        <w:rPr>
          <w:rFonts w:ascii="Calibri" w:hAnsi="Calibri" w:cs="Calibri"/>
          <w:iCs/>
          <w:szCs w:val="22"/>
        </w:rPr>
        <w:t xml:space="preserve"> </w:t>
      </w:r>
      <w:r w:rsidRPr="00B8618E">
        <w:rPr>
          <w:rFonts w:ascii="Calibri" w:hAnsi="Calibri" w:cs="Calibri"/>
          <w:iCs/>
          <w:szCs w:val="22"/>
        </w:rPr>
        <w:t>te ontwikkelen en</w:t>
      </w:r>
      <w:r w:rsidRPr="00B8618E" w:rsidR="00646B5A">
        <w:rPr>
          <w:rFonts w:ascii="Calibri" w:hAnsi="Calibri" w:cs="Calibri"/>
          <w:iCs/>
          <w:szCs w:val="22"/>
        </w:rPr>
        <w:t>,</w:t>
      </w:r>
      <w:r w:rsidRPr="00B8618E">
        <w:rPr>
          <w:rFonts w:ascii="Calibri" w:hAnsi="Calibri" w:cs="Calibri"/>
          <w:iCs/>
          <w:szCs w:val="22"/>
        </w:rPr>
        <w:t xml:space="preserve"> waar passend</w:t>
      </w:r>
      <w:r w:rsidRPr="00B8618E" w:rsidR="00646B5A">
        <w:rPr>
          <w:rFonts w:ascii="Calibri" w:hAnsi="Calibri" w:cs="Calibri"/>
          <w:iCs/>
          <w:szCs w:val="22"/>
        </w:rPr>
        <w:t>,</w:t>
      </w:r>
      <w:r w:rsidRPr="00B8618E">
        <w:rPr>
          <w:rFonts w:ascii="Calibri" w:hAnsi="Calibri" w:cs="Calibri"/>
          <w:iCs/>
          <w:szCs w:val="22"/>
        </w:rPr>
        <w:t xml:space="preserve"> gecoördineerd op</w:t>
      </w:r>
      <w:r w:rsidRPr="00B8618E" w:rsidR="007E1687">
        <w:rPr>
          <w:rFonts w:ascii="Calibri" w:hAnsi="Calibri" w:cs="Calibri"/>
          <w:iCs/>
          <w:szCs w:val="22"/>
        </w:rPr>
        <w:t xml:space="preserve"> te </w:t>
      </w:r>
      <w:r w:rsidRPr="00B8618E">
        <w:rPr>
          <w:rFonts w:ascii="Calibri" w:hAnsi="Calibri" w:cs="Calibri"/>
          <w:iCs/>
          <w:szCs w:val="22"/>
        </w:rPr>
        <w:t>treden.</w:t>
      </w:r>
      <w:r w:rsidRPr="00B8618E" w:rsidR="008F7206">
        <w:rPr>
          <w:rFonts w:ascii="Calibri" w:hAnsi="Calibri" w:cs="Calibri"/>
          <w:iCs/>
          <w:szCs w:val="22"/>
        </w:rPr>
        <w:t xml:space="preserve"> Daarbij blijft het kabinet ook inzetten op een zo groot mogelijke beperking van de mogelijke negatieve impact</w:t>
      </w:r>
      <w:r w:rsidRPr="00B8618E">
        <w:rPr>
          <w:rFonts w:ascii="Calibri" w:hAnsi="Calibri" w:cs="Calibri"/>
          <w:iCs/>
          <w:szCs w:val="22"/>
        </w:rPr>
        <w:t xml:space="preserve"> </w:t>
      </w:r>
      <w:r w:rsidRPr="00B8618E" w:rsidR="008F7206">
        <w:rPr>
          <w:rFonts w:ascii="Calibri" w:hAnsi="Calibri" w:cs="Calibri"/>
          <w:iCs/>
          <w:szCs w:val="22"/>
        </w:rPr>
        <w:t xml:space="preserve">van EU-maatregelen op partnerlanden. </w:t>
      </w:r>
    </w:p>
    <w:p w:rsidRPr="00B8618E" w:rsidR="00D242A6" w:rsidP="00B8618E" w:rsidRDefault="00D242A6" w14:paraId="7691E081" w14:textId="77777777">
      <w:pPr>
        <w:spacing w:line="240" w:lineRule="auto"/>
        <w:rPr>
          <w:rFonts w:ascii="Calibri" w:hAnsi="Calibri" w:cs="Calibri"/>
          <w:iCs/>
          <w:szCs w:val="22"/>
        </w:rPr>
      </w:pPr>
    </w:p>
    <w:p w:rsidRPr="00B8618E" w:rsidR="00FD0CBD" w:rsidP="00B8618E" w:rsidRDefault="009B3EED" w14:paraId="536CD8AF" w14:textId="77777777">
      <w:pPr>
        <w:numPr>
          <w:ilvl w:val="0"/>
          <w:numId w:val="21"/>
        </w:numPr>
        <w:spacing w:line="240" w:lineRule="auto"/>
        <w:rPr>
          <w:rFonts w:ascii="Calibri" w:hAnsi="Calibri" w:cs="Calibri"/>
          <w:i/>
          <w:szCs w:val="22"/>
        </w:rPr>
      </w:pPr>
      <w:r w:rsidRPr="00B8618E">
        <w:rPr>
          <w:rFonts w:ascii="Calibri" w:hAnsi="Calibri" w:cs="Calibri"/>
          <w:i/>
          <w:szCs w:val="22"/>
        </w:rPr>
        <w:t>Eerste inschatting van k</w:t>
      </w:r>
      <w:r w:rsidRPr="00B8618E" w:rsidR="00FD0CBD">
        <w:rPr>
          <w:rFonts w:ascii="Calibri" w:hAnsi="Calibri" w:cs="Calibri"/>
          <w:i/>
          <w:szCs w:val="22"/>
        </w:rPr>
        <w:t>rachtenveld</w:t>
      </w:r>
    </w:p>
    <w:p w:rsidRPr="00B8618E" w:rsidR="008E6AC0" w:rsidP="00B8618E" w:rsidRDefault="008E6AC0" w14:paraId="4C9DFA52" w14:textId="602DAEE8">
      <w:pPr>
        <w:pStyle w:val="Tekstopmerking"/>
        <w:spacing w:line="240" w:lineRule="auto"/>
        <w:rPr>
          <w:rFonts w:ascii="Calibri" w:hAnsi="Calibri" w:cs="Calibri"/>
          <w:sz w:val="22"/>
          <w:szCs w:val="22"/>
        </w:rPr>
      </w:pPr>
      <w:r w:rsidRPr="00B8618E">
        <w:rPr>
          <w:rFonts w:ascii="Calibri" w:hAnsi="Calibri" w:cs="Calibri"/>
          <w:sz w:val="22"/>
          <w:szCs w:val="22"/>
        </w:rPr>
        <w:t xml:space="preserve">De </w:t>
      </w:r>
      <w:r w:rsidRPr="00B8618E" w:rsidR="00760C4B">
        <w:rPr>
          <w:rFonts w:ascii="Calibri" w:hAnsi="Calibri" w:cs="Calibri"/>
          <w:sz w:val="22"/>
          <w:szCs w:val="22"/>
        </w:rPr>
        <w:t>m</w:t>
      </w:r>
      <w:r w:rsidRPr="00B8618E">
        <w:rPr>
          <w:rFonts w:ascii="Calibri" w:hAnsi="Calibri" w:cs="Calibri"/>
          <w:sz w:val="22"/>
          <w:szCs w:val="22"/>
        </w:rPr>
        <w:t xml:space="preserve">ededeling wordt in algemene zin breed verwelkomd door </w:t>
      </w:r>
      <w:r w:rsidRPr="00B8618E" w:rsidR="00C5603B">
        <w:rPr>
          <w:rFonts w:ascii="Calibri" w:hAnsi="Calibri" w:cs="Calibri"/>
          <w:sz w:val="22"/>
          <w:szCs w:val="22"/>
        </w:rPr>
        <w:t>lidstaten</w:t>
      </w:r>
      <w:r w:rsidRPr="00B8618E">
        <w:rPr>
          <w:rFonts w:ascii="Calibri" w:hAnsi="Calibri" w:cs="Calibri"/>
          <w:sz w:val="22"/>
          <w:szCs w:val="22"/>
        </w:rPr>
        <w:t xml:space="preserve">. Een grote groep lidstaten benadrukt daarbij dat het EV beleid risicogebaseerd, proportioneel en gericht moet zijn met als inzet marktverstoringen zoveel mogelijk te voorkomen. </w:t>
      </w:r>
      <w:bookmarkStart w:name="_Hlk218849746" w:id="15"/>
      <w:r w:rsidRPr="00B8618E">
        <w:rPr>
          <w:rFonts w:ascii="Calibri" w:hAnsi="Calibri" w:cs="Calibri"/>
          <w:sz w:val="22"/>
          <w:szCs w:val="22"/>
        </w:rPr>
        <w:t>Tegelijk is duidelijk dat meer Europese coördinatie noodzakelijk is evenals onderlinge solidariteit</w:t>
      </w:r>
      <w:r w:rsidRPr="00B8618E" w:rsidR="00A66510">
        <w:rPr>
          <w:rFonts w:ascii="Calibri" w:hAnsi="Calibri" w:cs="Calibri"/>
          <w:sz w:val="22"/>
          <w:szCs w:val="22"/>
        </w:rPr>
        <w:t>,</w:t>
      </w:r>
      <w:r w:rsidRPr="00B8618E">
        <w:rPr>
          <w:rFonts w:ascii="Calibri" w:hAnsi="Calibri" w:cs="Calibri"/>
          <w:sz w:val="22"/>
          <w:szCs w:val="22"/>
        </w:rPr>
        <w:t xml:space="preserve"> ook als er moeilijke maatregelen op nationaal niveau genomen moeten worden. </w:t>
      </w:r>
      <w:bookmarkEnd w:id="15"/>
      <w:r w:rsidRPr="00B8618E" w:rsidR="00510AAA">
        <w:rPr>
          <w:rFonts w:ascii="Calibri" w:hAnsi="Calibri" w:cs="Calibri"/>
          <w:sz w:val="22"/>
          <w:szCs w:val="22"/>
        </w:rPr>
        <w:t>Het Europees Parlement heeft nog geen duidelijke positie ingenomen. Uit de onderhandelingen over FDI-screening blijkt dat het Parlement doorgaans voortvarend optreedt op EV-dossiers.</w:t>
      </w:r>
      <w:r w:rsidRPr="00B8618E" w:rsidR="00C83A5C">
        <w:rPr>
          <w:rFonts w:ascii="Calibri" w:hAnsi="Calibri" w:cs="Calibri"/>
          <w:sz w:val="22"/>
          <w:szCs w:val="22"/>
        </w:rPr>
        <w:t xml:space="preserve"> </w:t>
      </w:r>
    </w:p>
    <w:p w:rsidRPr="00B8618E" w:rsidR="00213B70" w:rsidP="00B8618E" w:rsidRDefault="00213B70" w14:paraId="0024DB5E" w14:textId="77777777">
      <w:pPr>
        <w:tabs>
          <w:tab w:val="left" w:pos="360"/>
          <w:tab w:val="left" w:pos="4500"/>
          <w:tab w:val="left" w:pos="5580"/>
        </w:tabs>
        <w:spacing w:line="240" w:lineRule="auto"/>
        <w:rPr>
          <w:rFonts w:ascii="Calibri" w:hAnsi="Calibri" w:cs="Calibri"/>
          <w:szCs w:val="22"/>
        </w:rPr>
      </w:pPr>
    </w:p>
    <w:p w:rsidRPr="00B8618E" w:rsidR="00F54AFF" w:rsidP="00B8618E" w:rsidRDefault="00FD0CBD" w14:paraId="4B921636" w14:textId="6399036A">
      <w:pPr>
        <w:tabs>
          <w:tab w:val="left" w:pos="360"/>
          <w:tab w:val="left" w:pos="4500"/>
          <w:tab w:val="left" w:pos="5580"/>
        </w:tabs>
        <w:spacing w:line="240" w:lineRule="auto"/>
        <w:rPr>
          <w:rFonts w:ascii="Calibri" w:hAnsi="Calibri" w:cs="Calibri"/>
          <w:b/>
          <w:szCs w:val="22"/>
        </w:rPr>
      </w:pPr>
      <w:r w:rsidRPr="00B8618E">
        <w:rPr>
          <w:rFonts w:ascii="Calibri" w:hAnsi="Calibri" w:cs="Calibri"/>
          <w:b/>
          <w:szCs w:val="22"/>
        </w:rPr>
        <w:t>G</w:t>
      </w:r>
      <w:r w:rsidRPr="00B8618E" w:rsidR="008528D9">
        <w:rPr>
          <w:rFonts w:ascii="Calibri" w:hAnsi="Calibri" w:cs="Calibri"/>
          <w:b/>
          <w:szCs w:val="22"/>
        </w:rPr>
        <w:t>rondhouding ten aanzien van</w:t>
      </w:r>
      <w:r w:rsidRPr="00B8618E" w:rsidR="00A57FAE">
        <w:rPr>
          <w:rFonts w:ascii="Calibri" w:hAnsi="Calibri" w:cs="Calibri"/>
          <w:b/>
          <w:szCs w:val="22"/>
        </w:rPr>
        <w:t xml:space="preserve"> bevoegdheid,</w:t>
      </w:r>
      <w:r w:rsidRPr="00B8618E" w:rsidR="008528D9">
        <w:rPr>
          <w:rFonts w:ascii="Calibri" w:hAnsi="Calibri" w:cs="Calibri"/>
          <w:b/>
          <w:szCs w:val="22"/>
        </w:rPr>
        <w:t xml:space="preserve"> subsidiariteit,</w:t>
      </w:r>
      <w:r w:rsidRPr="00B8618E" w:rsidR="00F54AFF">
        <w:rPr>
          <w:rFonts w:ascii="Calibri" w:hAnsi="Calibri" w:cs="Calibri"/>
          <w:b/>
          <w:szCs w:val="22"/>
        </w:rPr>
        <w:t xml:space="preserve"> proportionaliteit</w:t>
      </w:r>
      <w:r w:rsidRPr="00B8618E" w:rsidR="008528D9">
        <w:rPr>
          <w:rFonts w:ascii="Calibri" w:hAnsi="Calibri" w:cs="Calibri"/>
          <w:b/>
          <w:szCs w:val="22"/>
        </w:rPr>
        <w:t>,</w:t>
      </w:r>
      <w:r w:rsidRPr="00B8618E" w:rsidR="00FB216B">
        <w:rPr>
          <w:rFonts w:ascii="Calibri" w:hAnsi="Calibri" w:cs="Calibri"/>
          <w:b/>
          <w:szCs w:val="22"/>
        </w:rPr>
        <w:t xml:space="preserve"> financiële gevolgen </w:t>
      </w:r>
      <w:r w:rsidRPr="00B8618E" w:rsidR="008528D9">
        <w:rPr>
          <w:rFonts w:ascii="Calibri" w:hAnsi="Calibri" w:cs="Calibri"/>
          <w:b/>
          <w:szCs w:val="22"/>
        </w:rPr>
        <w:t>en</w:t>
      </w:r>
      <w:r w:rsidRPr="00B8618E" w:rsidR="0020223E">
        <w:rPr>
          <w:rFonts w:ascii="Calibri" w:hAnsi="Calibri" w:cs="Calibri"/>
          <w:b/>
          <w:szCs w:val="22"/>
        </w:rPr>
        <w:t xml:space="preserve"> gevolgen</w:t>
      </w:r>
      <w:r w:rsidRPr="00B8618E" w:rsidR="00786711">
        <w:rPr>
          <w:rFonts w:ascii="Calibri" w:hAnsi="Calibri" w:cs="Calibri"/>
          <w:b/>
          <w:szCs w:val="22"/>
        </w:rPr>
        <w:t xml:space="preserve"> </w:t>
      </w:r>
      <w:r w:rsidRPr="00B8618E" w:rsidR="00A21B6F">
        <w:rPr>
          <w:rFonts w:ascii="Calibri" w:hAnsi="Calibri" w:cs="Calibri"/>
          <w:b/>
          <w:szCs w:val="22"/>
        </w:rPr>
        <w:t xml:space="preserve">voor </w:t>
      </w:r>
      <w:r w:rsidRPr="00B8618E" w:rsidR="003E6E9E">
        <w:rPr>
          <w:rFonts w:ascii="Calibri" w:hAnsi="Calibri" w:cs="Calibri"/>
          <w:b/>
          <w:szCs w:val="22"/>
        </w:rPr>
        <w:t>regeldruk</w:t>
      </w:r>
      <w:r w:rsidRPr="00B8618E" w:rsidR="00A21B6F">
        <w:rPr>
          <w:rFonts w:ascii="Calibri" w:hAnsi="Calibri" w:cs="Calibri"/>
          <w:b/>
          <w:szCs w:val="22"/>
        </w:rPr>
        <w:t>, concurrentiekracht en geopolitieke aspecten</w:t>
      </w:r>
      <w:r w:rsidRPr="00B8618E" w:rsidR="00786711">
        <w:rPr>
          <w:rFonts w:ascii="Calibri" w:hAnsi="Calibri" w:cs="Calibri"/>
          <w:b/>
          <w:szCs w:val="22"/>
        </w:rPr>
        <w:t xml:space="preserve"> </w:t>
      </w:r>
    </w:p>
    <w:p w:rsidRPr="00B8618E" w:rsidR="00FD0CBD" w:rsidP="00B8618E" w:rsidRDefault="00FD0CBD" w14:paraId="3E6AEC9C" w14:textId="77777777">
      <w:pPr>
        <w:numPr>
          <w:ilvl w:val="0"/>
          <w:numId w:val="22"/>
        </w:numPr>
        <w:spacing w:line="240" w:lineRule="auto"/>
        <w:rPr>
          <w:rFonts w:ascii="Calibri" w:hAnsi="Calibri" w:cs="Calibri"/>
          <w:i/>
          <w:szCs w:val="22"/>
        </w:rPr>
      </w:pPr>
      <w:r w:rsidRPr="00B8618E">
        <w:rPr>
          <w:rFonts w:ascii="Calibri" w:hAnsi="Calibri" w:cs="Calibri"/>
          <w:i/>
          <w:szCs w:val="22"/>
        </w:rPr>
        <w:t>Bevoegdheid</w:t>
      </w:r>
    </w:p>
    <w:p w:rsidRPr="00B8618E" w:rsidR="001C29DD" w:rsidP="00B8618E" w:rsidRDefault="004F70B3" w14:paraId="25E19C12" w14:textId="1115C74C">
      <w:pPr>
        <w:spacing w:line="240" w:lineRule="auto"/>
        <w:rPr>
          <w:rFonts w:ascii="Calibri" w:hAnsi="Calibri" w:cs="Calibri"/>
          <w:iCs/>
          <w:szCs w:val="22"/>
        </w:rPr>
      </w:pPr>
      <w:r w:rsidRPr="00B8618E">
        <w:rPr>
          <w:rFonts w:ascii="Calibri" w:hAnsi="Calibri" w:cs="Calibri"/>
          <w:iCs/>
          <w:szCs w:val="22"/>
        </w:rPr>
        <w:t xml:space="preserve">De grondhouding van het kabinet is positief. </w:t>
      </w:r>
      <w:r w:rsidRPr="00B8618E" w:rsidR="00B15270">
        <w:rPr>
          <w:rFonts w:ascii="Calibri" w:hAnsi="Calibri" w:cs="Calibri"/>
          <w:iCs/>
          <w:szCs w:val="22"/>
        </w:rPr>
        <w:t>De mededeling ziet met name op het versterken van EV van de EU. De plannen passen volgens het kabinet op hoofdlijnen binnen de bevoegdheden van de EU op de terreinen gemeenschappelijk buitenlands</w:t>
      </w:r>
      <w:r w:rsidRPr="00B8618E" w:rsidR="00876D76">
        <w:rPr>
          <w:rFonts w:ascii="Calibri" w:hAnsi="Calibri" w:cs="Calibri"/>
          <w:iCs/>
          <w:szCs w:val="22"/>
        </w:rPr>
        <w:t>-</w:t>
      </w:r>
      <w:r w:rsidRPr="00B8618E" w:rsidR="00B15270">
        <w:rPr>
          <w:rFonts w:ascii="Calibri" w:hAnsi="Calibri" w:cs="Calibri"/>
          <w:iCs/>
          <w:szCs w:val="22"/>
        </w:rPr>
        <w:t xml:space="preserve"> en veiligheidsbeleid (GBVB), gemeenschappelijke handelspolitiek,</w:t>
      </w:r>
      <w:r w:rsidRPr="00B8618E" w:rsidR="00611608">
        <w:rPr>
          <w:rFonts w:ascii="Calibri" w:hAnsi="Calibri" w:cs="Calibri"/>
          <w:iCs/>
          <w:szCs w:val="22"/>
        </w:rPr>
        <w:t xml:space="preserve"> </w:t>
      </w:r>
      <w:r w:rsidRPr="00B8618E" w:rsidR="00B15270">
        <w:rPr>
          <w:rFonts w:ascii="Calibri" w:hAnsi="Calibri" w:cs="Calibri"/>
          <w:iCs/>
          <w:szCs w:val="22"/>
        </w:rPr>
        <w:t xml:space="preserve">interne markt, de ruimte van vrijheid, veiligheid en recht en </w:t>
      </w:r>
      <w:r w:rsidRPr="00B8618E" w:rsidR="00230388">
        <w:rPr>
          <w:rFonts w:ascii="Calibri" w:hAnsi="Calibri" w:cs="Calibri"/>
          <w:iCs/>
          <w:szCs w:val="22"/>
        </w:rPr>
        <w:t>industrie</w:t>
      </w:r>
      <w:r w:rsidRPr="00B8618E" w:rsidR="00876D76">
        <w:rPr>
          <w:rFonts w:ascii="Calibri" w:hAnsi="Calibri" w:cs="Calibri"/>
          <w:iCs/>
          <w:szCs w:val="22"/>
        </w:rPr>
        <w:t>-</w:t>
      </w:r>
      <w:r w:rsidRPr="00B8618E" w:rsidR="00412E3A">
        <w:rPr>
          <w:rFonts w:ascii="Calibri" w:hAnsi="Calibri" w:cs="Calibri"/>
          <w:iCs/>
          <w:szCs w:val="22"/>
        </w:rPr>
        <w:t xml:space="preserve"> en technologiebeleid</w:t>
      </w:r>
      <w:r w:rsidRPr="00B8618E" w:rsidR="00B15270">
        <w:rPr>
          <w:rFonts w:ascii="Calibri" w:hAnsi="Calibri" w:cs="Calibri"/>
          <w:iCs/>
          <w:szCs w:val="22"/>
        </w:rPr>
        <w:t xml:space="preserve">. Op het terrein van het GBVB is sprake van een </w:t>
      </w:r>
      <w:r w:rsidRPr="00B8618E" w:rsidDel="00611608" w:rsidR="00DD7365">
        <w:rPr>
          <w:rFonts w:ascii="Calibri" w:hAnsi="Calibri" w:cs="Calibri"/>
          <w:i/>
          <w:szCs w:val="22"/>
        </w:rPr>
        <w:t>sui generis</w:t>
      </w:r>
      <w:r w:rsidRPr="00B8618E" w:rsidR="00DD7365">
        <w:rPr>
          <w:rFonts w:ascii="Calibri" w:hAnsi="Calibri" w:cs="Calibri"/>
          <w:iCs/>
          <w:szCs w:val="22"/>
        </w:rPr>
        <w:t xml:space="preserve"> </w:t>
      </w:r>
      <w:r w:rsidRPr="00B8618E" w:rsidR="00B15270">
        <w:rPr>
          <w:rFonts w:ascii="Calibri" w:hAnsi="Calibri" w:cs="Calibri"/>
          <w:iCs/>
          <w:szCs w:val="22"/>
        </w:rPr>
        <w:t xml:space="preserve">bevoegdheid tussen de EU en de lidstaten en geldt dat de lidstaten bevoegd zijn om extern naast de Unie op te treden </w:t>
      </w:r>
      <w:r w:rsidRPr="00B8618E" w:rsidR="00DD7365">
        <w:rPr>
          <w:rFonts w:ascii="Calibri" w:hAnsi="Calibri" w:cs="Calibri"/>
          <w:iCs/>
          <w:szCs w:val="22"/>
        </w:rPr>
        <w:t xml:space="preserve">voor zover dat optreden het optreden van de Unie niet doorkruist </w:t>
      </w:r>
      <w:r w:rsidRPr="00B8618E" w:rsidR="00B15270">
        <w:rPr>
          <w:rFonts w:ascii="Calibri" w:hAnsi="Calibri" w:cs="Calibri"/>
          <w:iCs/>
          <w:szCs w:val="22"/>
        </w:rPr>
        <w:t xml:space="preserve">(artikel 2, lid 4, VWEU). Op het terrein van de gemeenschappelijke </w:t>
      </w:r>
      <w:r w:rsidRPr="00B8618E" w:rsidR="00EE5816">
        <w:rPr>
          <w:rFonts w:ascii="Calibri" w:hAnsi="Calibri" w:cs="Calibri"/>
          <w:iCs/>
          <w:szCs w:val="22"/>
        </w:rPr>
        <w:t xml:space="preserve">handelspolitiek </w:t>
      </w:r>
      <w:r w:rsidRPr="00B8618E" w:rsidDel="002F1DFF" w:rsidR="00B15270">
        <w:rPr>
          <w:rFonts w:ascii="Calibri" w:hAnsi="Calibri" w:cs="Calibri"/>
          <w:iCs/>
          <w:szCs w:val="22"/>
        </w:rPr>
        <w:t xml:space="preserve">is </w:t>
      </w:r>
      <w:r w:rsidRPr="00B8618E" w:rsidR="00B15270">
        <w:rPr>
          <w:rFonts w:ascii="Calibri" w:hAnsi="Calibri" w:cs="Calibri"/>
          <w:iCs/>
          <w:szCs w:val="22"/>
        </w:rPr>
        <w:t xml:space="preserve">de EU exclusief bevoegd </w:t>
      </w:r>
      <w:r w:rsidRPr="00B8618E" w:rsidR="00611608">
        <w:rPr>
          <w:rFonts w:ascii="Calibri" w:hAnsi="Calibri" w:cs="Calibri"/>
          <w:iCs/>
          <w:szCs w:val="22"/>
        </w:rPr>
        <w:t>(</w:t>
      </w:r>
      <w:r w:rsidRPr="00B8618E" w:rsidR="00B15270">
        <w:rPr>
          <w:rFonts w:ascii="Calibri" w:hAnsi="Calibri" w:cs="Calibri"/>
          <w:iCs/>
          <w:szCs w:val="22"/>
        </w:rPr>
        <w:t>artikel 3, lid 1, sub e), VWEU. Op het terrein van de interne markt en de ruimte van vrijheid, veiligheid en recht is sprake van een gedeelde bevoegdheid tussen de tussen de EU en de lidstaten (artikel 4, lid</w:t>
      </w:r>
      <w:r w:rsidRPr="00B8618E" w:rsidR="000B0FD5">
        <w:rPr>
          <w:rFonts w:ascii="Calibri" w:hAnsi="Calibri" w:cs="Calibri"/>
          <w:iCs/>
          <w:szCs w:val="22"/>
        </w:rPr>
        <w:t xml:space="preserve"> 2</w:t>
      </w:r>
      <w:r w:rsidRPr="00B8618E" w:rsidR="00B15270">
        <w:rPr>
          <w:rFonts w:ascii="Calibri" w:hAnsi="Calibri" w:cs="Calibri"/>
          <w:iCs/>
          <w:szCs w:val="22"/>
        </w:rPr>
        <w:t>, onder a en j, VWEU). Op het terrein van de industrie is sprake van een aanvullende bevoegdheid van de EU (artikel 6, onder b, VWEU).</w:t>
      </w:r>
    </w:p>
    <w:p w:rsidRPr="00B8618E" w:rsidR="00EE220F" w:rsidP="00B8618E" w:rsidRDefault="00EE220F" w14:paraId="09AE7F88" w14:textId="6F28B2DE">
      <w:pPr>
        <w:spacing w:line="240" w:lineRule="auto"/>
        <w:rPr>
          <w:rFonts w:ascii="Calibri" w:hAnsi="Calibri" w:cs="Calibri"/>
          <w:i/>
          <w:szCs w:val="22"/>
        </w:rPr>
      </w:pPr>
    </w:p>
    <w:p w:rsidRPr="00B8618E" w:rsidR="00FD0CBD" w:rsidP="00B8618E" w:rsidRDefault="00FD0CBD" w14:paraId="2703F218" w14:textId="77777777">
      <w:pPr>
        <w:numPr>
          <w:ilvl w:val="0"/>
          <w:numId w:val="22"/>
        </w:numPr>
        <w:spacing w:line="240" w:lineRule="auto"/>
        <w:rPr>
          <w:rFonts w:ascii="Calibri" w:hAnsi="Calibri" w:cs="Calibri"/>
          <w:i/>
          <w:szCs w:val="22"/>
        </w:rPr>
      </w:pPr>
      <w:r w:rsidRPr="00B8618E">
        <w:rPr>
          <w:rFonts w:ascii="Calibri" w:hAnsi="Calibri" w:cs="Calibri"/>
          <w:i/>
          <w:szCs w:val="22"/>
        </w:rPr>
        <w:t>Subsidiar</w:t>
      </w:r>
      <w:r w:rsidRPr="00B8618E" w:rsidR="006810FB">
        <w:rPr>
          <w:rFonts w:ascii="Calibri" w:hAnsi="Calibri" w:cs="Calibri"/>
          <w:i/>
          <w:szCs w:val="22"/>
        </w:rPr>
        <w:t>it</w:t>
      </w:r>
      <w:r w:rsidRPr="00B8618E">
        <w:rPr>
          <w:rFonts w:ascii="Calibri" w:hAnsi="Calibri" w:cs="Calibri"/>
          <w:i/>
          <w:szCs w:val="22"/>
        </w:rPr>
        <w:t>eit</w:t>
      </w:r>
    </w:p>
    <w:p w:rsidRPr="00B8618E" w:rsidR="00075146" w:rsidP="00B8618E" w:rsidRDefault="004F70B3" w14:paraId="42761FC2" w14:textId="7721CD95">
      <w:pPr>
        <w:spacing w:line="240" w:lineRule="auto"/>
        <w:rPr>
          <w:rFonts w:ascii="Calibri" w:hAnsi="Calibri" w:cs="Calibri"/>
          <w:szCs w:val="22"/>
        </w:rPr>
      </w:pPr>
      <w:r w:rsidRPr="00B8618E">
        <w:rPr>
          <w:rFonts w:ascii="Calibri" w:hAnsi="Calibri" w:cs="Calibri"/>
          <w:iCs/>
          <w:szCs w:val="22"/>
        </w:rPr>
        <w:t>De grondhouding van het kabinet is positief</w:t>
      </w:r>
      <w:r w:rsidRPr="00B8618E" w:rsidR="00075146">
        <w:rPr>
          <w:rFonts w:ascii="Calibri" w:hAnsi="Calibri" w:cs="Calibri"/>
          <w:iCs/>
          <w:szCs w:val="22"/>
        </w:rPr>
        <w:t xml:space="preserve">. </w:t>
      </w:r>
      <w:bookmarkStart w:name="_Hlk216187548" w:id="16"/>
      <w:r w:rsidRPr="00B8618E" w:rsidR="00075146">
        <w:rPr>
          <w:rFonts w:ascii="Calibri" w:hAnsi="Calibri" w:cs="Calibri"/>
          <w:iCs/>
          <w:szCs w:val="22"/>
        </w:rPr>
        <w:t>De mededeling heeft tot doel de EV van de EU te versterken door betere coördinatie en proactieve inzet.</w:t>
      </w:r>
      <w:bookmarkEnd w:id="16"/>
      <w:r w:rsidRPr="00B8618E" w:rsidR="00075146">
        <w:rPr>
          <w:rFonts w:ascii="Calibri" w:hAnsi="Calibri" w:cs="Calibri"/>
          <w:iCs/>
          <w:szCs w:val="22"/>
        </w:rPr>
        <w:t xml:space="preserve"> </w:t>
      </w:r>
      <w:r w:rsidRPr="00B8618E" w:rsidR="00190A6A">
        <w:rPr>
          <w:rFonts w:ascii="Calibri" w:hAnsi="Calibri" w:cs="Calibri"/>
          <w:iCs/>
          <w:szCs w:val="22"/>
        </w:rPr>
        <w:t>G</w:t>
      </w:r>
      <w:r w:rsidRPr="00B8618E" w:rsidR="00075146">
        <w:rPr>
          <w:rFonts w:ascii="Calibri" w:hAnsi="Calibri" w:cs="Calibri"/>
          <w:iCs/>
          <w:szCs w:val="22"/>
        </w:rPr>
        <w:t xml:space="preserve">ezien het inherent grensoverschrijdende karakter van EV-risico’s en de verwevenheid van de interne markt, is een EU-aanpak </w:t>
      </w:r>
      <w:r w:rsidRPr="00B8618E" w:rsidR="000B0FD5">
        <w:rPr>
          <w:rFonts w:ascii="Calibri" w:hAnsi="Calibri" w:cs="Calibri"/>
          <w:iCs/>
          <w:szCs w:val="22"/>
        </w:rPr>
        <w:t>nodig</w:t>
      </w:r>
      <w:r w:rsidRPr="00B8618E" w:rsidR="00075146">
        <w:rPr>
          <w:rFonts w:ascii="Calibri" w:hAnsi="Calibri" w:cs="Calibri"/>
          <w:iCs/>
          <w:szCs w:val="22"/>
        </w:rPr>
        <w:t xml:space="preserve">. Het kabinet </w:t>
      </w:r>
      <w:r w:rsidRPr="00B8618E" w:rsidR="00E301F4">
        <w:rPr>
          <w:rFonts w:ascii="Calibri" w:hAnsi="Calibri" w:cs="Calibri"/>
          <w:iCs/>
          <w:szCs w:val="22"/>
        </w:rPr>
        <w:t>steunt het</w:t>
      </w:r>
      <w:r w:rsidRPr="00B8618E" w:rsidR="00075146">
        <w:rPr>
          <w:rFonts w:ascii="Calibri" w:hAnsi="Calibri" w:cs="Calibri"/>
          <w:iCs/>
          <w:szCs w:val="22"/>
        </w:rPr>
        <w:t xml:space="preserve"> optreden op EU-niveau om de samenwerking en coördinatie tussen EU-lidstaten op het gebied van EV te versterken. Dit draagt ook bij aan het voorkomen van hiaten in de </w:t>
      </w:r>
      <w:r w:rsidRPr="00B8618E" w:rsidR="00075146">
        <w:rPr>
          <w:rFonts w:ascii="Calibri" w:hAnsi="Calibri" w:cs="Calibri"/>
          <w:iCs/>
          <w:szCs w:val="22"/>
        </w:rPr>
        <w:lastRenderedPageBreak/>
        <w:t>bescherming van de interne markt die kunnen ontstaan door verschillen tussen lidstaten in de uitvoering van nationale EV-maatregelen.</w:t>
      </w:r>
      <w:r w:rsidRPr="00B8618E" w:rsidR="00DD7365">
        <w:rPr>
          <w:rFonts w:ascii="Calibri" w:hAnsi="Calibri" w:cs="Calibri"/>
          <w:szCs w:val="22"/>
        </w:rPr>
        <w:t xml:space="preserve"> Om die redenen is optreden op het niveau van de EU gerechtvaardigd</w:t>
      </w:r>
      <w:r w:rsidRPr="00B8618E" w:rsidR="007A7100">
        <w:rPr>
          <w:rFonts w:ascii="Calibri" w:hAnsi="Calibri" w:cs="Calibri"/>
          <w:szCs w:val="22"/>
        </w:rPr>
        <w:t>, met oog voor de nationale competenties van de lidstaten.</w:t>
      </w:r>
    </w:p>
    <w:p w:rsidRPr="00B8618E" w:rsidR="00672F30" w:rsidP="00B8618E" w:rsidRDefault="00672F30" w14:paraId="4BB44E33" w14:textId="77777777">
      <w:pPr>
        <w:spacing w:line="240" w:lineRule="auto"/>
        <w:rPr>
          <w:rFonts w:ascii="Calibri" w:hAnsi="Calibri" w:cs="Calibri"/>
          <w:i/>
          <w:szCs w:val="22"/>
        </w:rPr>
      </w:pPr>
    </w:p>
    <w:p w:rsidRPr="00B8618E" w:rsidR="00FD0CBD" w:rsidP="00B8618E" w:rsidRDefault="00FD0CBD" w14:paraId="5D6B38E4" w14:textId="4137495D">
      <w:pPr>
        <w:numPr>
          <w:ilvl w:val="0"/>
          <w:numId w:val="22"/>
        </w:numPr>
        <w:spacing w:line="240" w:lineRule="auto"/>
        <w:rPr>
          <w:rFonts w:ascii="Calibri" w:hAnsi="Calibri" w:cs="Calibri"/>
          <w:i/>
          <w:szCs w:val="22"/>
        </w:rPr>
      </w:pPr>
      <w:r w:rsidRPr="00B8618E">
        <w:rPr>
          <w:rFonts w:ascii="Calibri" w:hAnsi="Calibri" w:cs="Calibri"/>
          <w:i/>
          <w:szCs w:val="22"/>
        </w:rPr>
        <w:t>Proportionaliteit</w:t>
      </w:r>
    </w:p>
    <w:p w:rsidRPr="00B8618E" w:rsidR="008A4DD0" w:rsidP="00B8618E" w:rsidRDefault="004F70B3" w14:paraId="00ED83FA" w14:textId="51DE2D77">
      <w:pPr>
        <w:spacing w:line="240" w:lineRule="auto"/>
        <w:rPr>
          <w:rFonts w:ascii="Calibri" w:hAnsi="Calibri" w:cs="Calibri"/>
          <w:iCs/>
          <w:szCs w:val="22"/>
        </w:rPr>
      </w:pPr>
      <w:r w:rsidRPr="00B8618E">
        <w:rPr>
          <w:rFonts w:ascii="Calibri" w:hAnsi="Calibri" w:cs="Calibri"/>
          <w:iCs/>
          <w:szCs w:val="22"/>
        </w:rPr>
        <w:t>De grondhouding van het kabinet is positief.</w:t>
      </w:r>
      <w:r w:rsidRPr="00B8618E" w:rsidR="00075146">
        <w:rPr>
          <w:rFonts w:ascii="Calibri" w:hAnsi="Calibri" w:cs="Calibri"/>
          <w:iCs/>
          <w:szCs w:val="22"/>
        </w:rPr>
        <w:t xml:space="preserve"> De mededeling heeft tot doel de EV van de EU te versterken door betere coördinatie en proactieve inzet.</w:t>
      </w:r>
      <w:r w:rsidRPr="00B8618E" w:rsidR="00605006">
        <w:rPr>
          <w:rFonts w:ascii="Calibri" w:hAnsi="Calibri" w:cs="Calibri"/>
          <w:iCs/>
          <w:szCs w:val="22"/>
        </w:rPr>
        <w:t xml:space="preserve"> </w:t>
      </w:r>
      <w:r w:rsidRPr="00B8618E" w:rsidR="00075146">
        <w:rPr>
          <w:rFonts w:ascii="Calibri" w:hAnsi="Calibri" w:cs="Calibri"/>
          <w:iCs/>
          <w:szCs w:val="22"/>
        </w:rPr>
        <w:t xml:space="preserve">Het kabinet is van mening dat het optreden, geschikt </w:t>
      </w:r>
      <w:r w:rsidRPr="00B8618E" w:rsidR="00374784">
        <w:rPr>
          <w:rFonts w:ascii="Calibri" w:hAnsi="Calibri" w:cs="Calibri"/>
          <w:iCs/>
          <w:szCs w:val="22"/>
        </w:rPr>
        <w:t>is</w:t>
      </w:r>
      <w:r w:rsidRPr="00B8618E" w:rsidR="00075146">
        <w:rPr>
          <w:rFonts w:ascii="Calibri" w:hAnsi="Calibri" w:cs="Calibri"/>
          <w:iCs/>
          <w:szCs w:val="22"/>
        </w:rPr>
        <w:t xml:space="preserve"> om de EV van de EU op een effectieve en evenredige wijze te </w:t>
      </w:r>
      <w:r w:rsidRPr="00B8618E" w:rsidR="00E301F4">
        <w:rPr>
          <w:rFonts w:ascii="Calibri" w:hAnsi="Calibri" w:cs="Calibri"/>
          <w:iCs/>
          <w:szCs w:val="22"/>
        </w:rPr>
        <w:t>versterken</w:t>
      </w:r>
      <w:r w:rsidRPr="00B8618E" w:rsidR="00075146">
        <w:rPr>
          <w:rFonts w:ascii="Calibri" w:hAnsi="Calibri" w:cs="Calibri"/>
          <w:iCs/>
          <w:szCs w:val="22"/>
        </w:rPr>
        <w:t>.</w:t>
      </w:r>
      <w:r w:rsidRPr="00B8618E" w:rsidR="00C8764C">
        <w:rPr>
          <w:rFonts w:ascii="Calibri" w:hAnsi="Calibri" w:cs="Calibri"/>
          <w:iCs/>
          <w:szCs w:val="22"/>
        </w:rPr>
        <w:t xml:space="preserve"> W</w:t>
      </w:r>
      <w:r w:rsidRPr="00B8618E" w:rsidR="0034136A">
        <w:rPr>
          <w:rFonts w:ascii="Calibri" w:hAnsi="Calibri" w:cs="Calibri"/>
          <w:iCs/>
          <w:szCs w:val="22"/>
        </w:rPr>
        <w:t>aarbij</w:t>
      </w:r>
      <w:r w:rsidRPr="00B8618E" w:rsidR="00C8764C">
        <w:rPr>
          <w:rFonts w:ascii="Calibri" w:hAnsi="Calibri" w:cs="Calibri"/>
          <w:iCs/>
          <w:szCs w:val="22"/>
        </w:rPr>
        <w:t xml:space="preserve"> een voortvarende uitwerking van de voorgenomen beleidsvoorstellen en aanpak Unie-breed van belang</w:t>
      </w:r>
      <w:r w:rsidRPr="00B8618E" w:rsidR="0034136A">
        <w:rPr>
          <w:rFonts w:ascii="Calibri" w:hAnsi="Calibri" w:cs="Calibri"/>
          <w:iCs/>
          <w:szCs w:val="22"/>
        </w:rPr>
        <w:t xml:space="preserve"> is</w:t>
      </w:r>
      <w:r w:rsidRPr="00B8618E" w:rsidR="00C8764C">
        <w:rPr>
          <w:rFonts w:ascii="Calibri" w:hAnsi="Calibri" w:cs="Calibri"/>
          <w:iCs/>
          <w:szCs w:val="22"/>
        </w:rPr>
        <w:t>.</w:t>
      </w:r>
      <w:r w:rsidRPr="00B8618E" w:rsidR="00075146">
        <w:rPr>
          <w:rFonts w:ascii="Calibri" w:hAnsi="Calibri" w:cs="Calibri"/>
          <w:iCs/>
          <w:szCs w:val="22"/>
        </w:rPr>
        <w:t xml:space="preserve"> </w:t>
      </w:r>
      <w:r w:rsidRPr="00B8618E" w:rsidR="00C8764C">
        <w:rPr>
          <w:rFonts w:ascii="Calibri" w:hAnsi="Calibri" w:cs="Calibri"/>
          <w:iCs/>
          <w:szCs w:val="22"/>
        </w:rPr>
        <w:t>Waar dit nationale bevoegdheden raakt</w:t>
      </w:r>
      <w:r w:rsidRPr="00B8618E" w:rsidR="005C6F22">
        <w:rPr>
          <w:rFonts w:ascii="Calibri" w:hAnsi="Calibri" w:cs="Calibri"/>
          <w:iCs/>
          <w:szCs w:val="22"/>
        </w:rPr>
        <w:t>,</w:t>
      </w:r>
      <w:r w:rsidRPr="00B8618E" w:rsidDel="00C8764C" w:rsidR="00C901DC">
        <w:rPr>
          <w:rFonts w:ascii="Calibri" w:hAnsi="Calibri" w:cs="Calibri"/>
          <w:iCs/>
          <w:szCs w:val="22"/>
        </w:rPr>
        <w:t xml:space="preserve"> </w:t>
      </w:r>
      <w:r w:rsidRPr="00B8618E" w:rsidR="00C901DC">
        <w:rPr>
          <w:rFonts w:ascii="Calibri" w:hAnsi="Calibri" w:cs="Calibri"/>
          <w:iCs/>
          <w:szCs w:val="22"/>
        </w:rPr>
        <w:t xml:space="preserve">gaat het aangekondigde beleid niet verder dan noodzakelijk en wordt voldoende ruimte gelaten aan de lidstaten. </w:t>
      </w:r>
      <w:r w:rsidRPr="00B8618E" w:rsidR="00075146">
        <w:rPr>
          <w:rFonts w:ascii="Calibri" w:hAnsi="Calibri" w:cs="Calibri"/>
          <w:iCs/>
          <w:szCs w:val="22"/>
        </w:rPr>
        <w:t>Dit blijkt onder andere uit de in de mededeling voorgestelde risico-gebaseerde aanpak</w:t>
      </w:r>
      <w:r w:rsidRPr="00B8618E" w:rsidR="00605006">
        <w:rPr>
          <w:rFonts w:ascii="Calibri" w:hAnsi="Calibri" w:cs="Calibri"/>
          <w:iCs/>
          <w:szCs w:val="22"/>
        </w:rPr>
        <w:t xml:space="preserve"> en focus op zes </w:t>
      </w:r>
      <w:r w:rsidRPr="00B8618E" w:rsidR="00B04292">
        <w:rPr>
          <w:rFonts w:ascii="Calibri" w:hAnsi="Calibri" w:cs="Calibri"/>
          <w:iCs/>
          <w:szCs w:val="22"/>
        </w:rPr>
        <w:t>hoog</w:t>
      </w:r>
      <w:r w:rsidRPr="00B8618E" w:rsidR="00605006">
        <w:rPr>
          <w:rFonts w:ascii="Calibri" w:hAnsi="Calibri" w:cs="Calibri"/>
          <w:iCs/>
          <w:szCs w:val="22"/>
        </w:rPr>
        <w:t xml:space="preserve"> risicodomeinen</w:t>
      </w:r>
      <w:r w:rsidRPr="00B8618E" w:rsidR="008A4DD0">
        <w:rPr>
          <w:rFonts w:ascii="Calibri" w:hAnsi="Calibri" w:cs="Calibri"/>
          <w:iCs/>
          <w:szCs w:val="22"/>
        </w:rPr>
        <w:t xml:space="preserve">. Ook wordt bij de uitwerking van verschillende voorstellen betrokkenheid van de lidstaten en private sector voorgesteld. </w:t>
      </w:r>
    </w:p>
    <w:p w:rsidRPr="00B8618E" w:rsidR="00EE220F" w:rsidP="00B8618E" w:rsidRDefault="00EE220F" w14:paraId="33F290B8" w14:textId="77777777">
      <w:pPr>
        <w:spacing w:line="240" w:lineRule="auto"/>
        <w:rPr>
          <w:rFonts w:ascii="Calibri" w:hAnsi="Calibri" w:cs="Calibri"/>
          <w:iCs/>
          <w:szCs w:val="22"/>
        </w:rPr>
      </w:pPr>
    </w:p>
    <w:p w:rsidRPr="00B8618E" w:rsidR="00FD0CBD" w:rsidP="00B8618E" w:rsidRDefault="00FD0CBD" w14:paraId="7572692D" w14:textId="77777777">
      <w:pPr>
        <w:numPr>
          <w:ilvl w:val="0"/>
          <w:numId w:val="22"/>
        </w:numPr>
        <w:spacing w:line="240" w:lineRule="auto"/>
        <w:rPr>
          <w:rFonts w:ascii="Calibri" w:hAnsi="Calibri" w:cs="Calibri"/>
          <w:i/>
          <w:szCs w:val="22"/>
        </w:rPr>
      </w:pPr>
      <w:r w:rsidRPr="00B8618E">
        <w:rPr>
          <w:rFonts w:ascii="Calibri" w:hAnsi="Calibri" w:cs="Calibri"/>
          <w:i/>
          <w:szCs w:val="22"/>
        </w:rPr>
        <w:t>Financië</w:t>
      </w:r>
      <w:r w:rsidRPr="00B8618E" w:rsidR="006810FB">
        <w:rPr>
          <w:rFonts w:ascii="Calibri" w:hAnsi="Calibri" w:cs="Calibri"/>
          <w:i/>
          <w:szCs w:val="22"/>
        </w:rPr>
        <w:t>le gevolgen</w:t>
      </w:r>
    </w:p>
    <w:p w:rsidRPr="00B8618E" w:rsidR="004F70B3" w:rsidP="00B8618E" w:rsidRDefault="004F70B3" w14:paraId="3CC3FB66" w14:textId="16105083">
      <w:pPr>
        <w:spacing w:line="240" w:lineRule="auto"/>
        <w:rPr>
          <w:rFonts w:ascii="Calibri" w:hAnsi="Calibri" w:cs="Calibri"/>
          <w:szCs w:val="22"/>
        </w:rPr>
      </w:pPr>
      <w:r w:rsidRPr="00B8618E">
        <w:rPr>
          <w:rFonts w:ascii="Calibri" w:hAnsi="Calibri" w:cs="Calibri"/>
          <w:iCs/>
          <w:szCs w:val="22"/>
        </w:rPr>
        <w:t>De mededeling zelf heeft geen directe financiële consequenties</w:t>
      </w:r>
      <w:r w:rsidRPr="00B8618E" w:rsidR="00374784">
        <w:rPr>
          <w:rFonts w:ascii="Calibri" w:hAnsi="Calibri" w:cs="Calibri"/>
          <w:iCs/>
          <w:szCs w:val="22"/>
        </w:rPr>
        <w:t>, maar</w:t>
      </w:r>
      <w:r w:rsidRPr="00B8618E">
        <w:rPr>
          <w:rFonts w:ascii="Calibri" w:hAnsi="Calibri" w:cs="Calibri"/>
          <w:szCs w:val="22"/>
        </w:rPr>
        <w:t xml:space="preserve"> </w:t>
      </w:r>
      <w:r w:rsidRPr="00B8618E" w:rsidR="006D1BEC">
        <w:rPr>
          <w:rFonts w:ascii="Calibri" w:hAnsi="Calibri" w:cs="Calibri"/>
          <w:szCs w:val="22"/>
        </w:rPr>
        <w:t xml:space="preserve">kondigt </w:t>
      </w:r>
      <w:r w:rsidRPr="00B8618E" w:rsidR="00374784">
        <w:rPr>
          <w:rFonts w:ascii="Calibri" w:hAnsi="Calibri" w:cs="Calibri"/>
          <w:szCs w:val="22"/>
        </w:rPr>
        <w:t>wel</w:t>
      </w:r>
      <w:r w:rsidRPr="00B8618E" w:rsidR="006D1BEC">
        <w:rPr>
          <w:rFonts w:ascii="Calibri" w:hAnsi="Calibri" w:cs="Calibri"/>
          <w:szCs w:val="22"/>
        </w:rPr>
        <w:t xml:space="preserve"> een aantal nieuwe voorstellen aan</w:t>
      </w:r>
      <w:r w:rsidRPr="00B8618E" w:rsidR="007543D5">
        <w:rPr>
          <w:rFonts w:ascii="Calibri" w:hAnsi="Calibri" w:cs="Calibri"/>
          <w:szCs w:val="22"/>
        </w:rPr>
        <w:t xml:space="preserve"> die mogelijk </w:t>
      </w:r>
      <w:r w:rsidRPr="00B8618E" w:rsidR="00D94D71">
        <w:rPr>
          <w:rFonts w:ascii="Calibri" w:hAnsi="Calibri" w:cs="Calibri"/>
          <w:szCs w:val="22"/>
        </w:rPr>
        <w:t>financiële</w:t>
      </w:r>
      <w:r w:rsidRPr="00B8618E" w:rsidR="007543D5">
        <w:rPr>
          <w:rFonts w:ascii="Calibri" w:hAnsi="Calibri" w:cs="Calibri"/>
          <w:szCs w:val="22"/>
        </w:rPr>
        <w:t xml:space="preserve"> consequenties hebben, zoals</w:t>
      </w:r>
      <w:r w:rsidRPr="00B8618E" w:rsidR="00D94D71">
        <w:rPr>
          <w:rFonts w:ascii="Calibri" w:hAnsi="Calibri" w:cs="Calibri"/>
          <w:szCs w:val="22"/>
        </w:rPr>
        <w:t xml:space="preserve"> de oprichting van </w:t>
      </w:r>
      <w:r w:rsidRPr="00B8618E" w:rsidR="00D94D71">
        <w:rPr>
          <w:rFonts w:ascii="Calibri" w:hAnsi="Calibri" w:cs="Calibri"/>
          <w:i/>
          <w:iCs/>
          <w:szCs w:val="22"/>
        </w:rPr>
        <w:t>Economic Security Information Hub</w:t>
      </w:r>
      <w:r w:rsidRPr="00B8618E" w:rsidR="00D94D71">
        <w:rPr>
          <w:rFonts w:ascii="Calibri" w:hAnsi="Calibri" w:cs="Calibri"/>
          <w:szCs w:val="22"/>
        </w:rPr>
        <w:t>.</w:t>
      </w:r>
      <w:r w:rsidRPr="00B8618E" w:rsidR="007543D5">
        <w:rPr>
          <w:rFonts w:ascii="Calibri" w:hAnsi="Calibri" w:cs="Calibri"/>
          <w:szCs w:val="22"/>
        </w:rPr>
        <w:t xml:space="preserve"> Op de (</w:t>
      </w:r>
      <w:r w:rsidRPr="00B8618E" w:rsidR="008A5A09">
        <w:rPr>
          <w:rFonts w:ascii="Calibri" w:hAnsi="Calibri" w:cs="Calibri"/>
          <w:szCs w:val="22"/>
        </w:rPr>
        <w:t>financiële</w:t>
      </w:r>
      <w:r w:rsidRPr="00B8618E" w:rsidR="007543D5">
        <w:rPr>
          <w:rFonts w:ascii="Calibri" w:hAnsi="Calibri" w:cs="Calibri"/>
          <w:szCs w:val="22"/>
        </w:rPr>
        <w:t>) beoordeling van deze voorstellen wordt niet vooruitgelopen</w:t>
      </w:r>
      <w:r w:rsidRPr="00B8618E" w:rsidR="006D1BEC">
        <w:rPr>
          <w:rFonts w:ascii="Calibri" w:hAnsi="Calibri" w:cs="Calibri"/>
          <w:szCs w:val="22"/>
        </w:rPr>
        <w:t xml:space="preserve">. </w:t>
      </w:r>
      <w:r w:rsidRPr="00B8618E">
        <w:rPr>
          <w:rFonts w:ascii="Calibri" w:hAnsi="Calibri" w:cs="Calibri"/>
          <w:iCs/>
          <w:szCs w:val="22"/>
        </w:rPr>
        <w:t>Het kabinet is van mening dat eventueel benodigde EU-middelen gevonden dienen te worden binnen de in de Raad afgesproken financiële kaders van de EU-begroting 2021–2027</w:t>
      </w:r>
      <w:r w:rsidRPr="00B8618E" w:rsidR="00DB6FED">
        <w:rPr>
          <w:rFonts w:ascii="Calibri" w:hAnsi="Calibri" w:cs="Calibri"/>
          <w:iCs/>
          <w:szCs w:val="22"/>
        </w:rPr>
        <w:t>,</w:t>
      </w:r>
      <w:r w:rsidRPr="00B8618E">
        <w:rPr>
          <w:rFonts w:ascii="Calibri" w:hAnsi="Calibri" w:cs="Calibri"/>
          <w:iCs/>
          <w:szCs w:val="22"/>
        </w:rPr>
        <w:t xml:space="preserve"> voor zover deze voorstellen uitkomen voordat het volgende MFK is vastgesteld, en dat deze moeten passen bij een prudente ontwikkeling van de jaarbegroting.</w:t>
      </w:r>
      <w:r w:rsidRPr="00B8618E">
        <w:rPr>
          <w:rFonts w:ascii="Calibri" w:hAnsi="Calibri" w:cs="Calibri"/>
          <w:szCs w:val="22"/>
        </w:rPr>
        <w:t xml:space="preserve"> Eventuele budgettaire gevolgen voor de Rijksbegroting worden ingepast op de begroting van het beleidsverantwoordelijke departement, conform de regels van de budgetdiscipline. Het</w:t>
      </w:r>
      <w:r w:rsidRPr="00B8618E">
        <w:rPr>
          <w:rFonts w:ascii="Calibri" w:hAnsi="Calibri" w:cs="Calibri"/>
          <w:iCs/>
          <w:szCs w:val="22"/>
        </w:rPr>
        <w:t xml:space="preserve"> kabinet wil niet vooruitlopen op de integrale afweging van middelen na 2027.</w:t>
      </w:r>
    </w:p>
    <w:p w:rsidRPr="00B8618E" w:rsidR="004F70B3" w:rsidP="00B8618E" w:rsidRDefault="004F70B3" w14:paraId="4E8B39E1" w14:textId="77777777">
      <w:pPr>
        <w:spacing w:line="240" w:lineRule="auto"/>
        <w:rPr>
          <w:rFonts w:ascii="Calibri" w:hAnsi="Calibri" w:cs="Calibri"/>
          <w:iCs/>
          <w:szCs w:val="22"/>
        </w:rPr>
      </w:pPr>
    </w:p>
    <w:p w:rsidRPr="00B8618E" w:rsidR="006810FB" w:rsidP="00B8618E" w:rsidRDefault="006810FB" w14:paraId="4139E832" w14:textId="77777777">
      <w:pPr>
        <w:numPr>
          <w:ilvl w:val="0"/>
          <w:numId w:val="22"/>
        </w:numPr>
        <w:spacing w:line="240" w:lineRule="auto"/>
        <w:rPr>
          <w:rFonts w:ascii="Calibri" w:hAnsi="Calibri" w:cs="Calibri"/>
          <w:i/>
          <w:szCs w:val="22"/>
        </w:rPr>
      </w:pPr>
      <w:r w:rsidRPr="00B8618E">
        <w:rPr>
          <w:rFonts w:ascii="Calibri" w:hAnsi="Calibri" w:cs="Calibri"/>
          <w:i/>
          <w:szCs w:val="22"/>
        </w:rPr>
        <w:t>Gevolgen voor regeldruk</w:t>
      </w:r>
      <w:r w:rsidRPr="00B8618E" w:rsidR="00DB2696">
        <w:rPr>
          <w:rFonts w:ascii="Calibri" w:hAnsi="Calibri" w:cs="Calibri"/>
          <w:i/>
          <w:szCs w:val="22"/>
        </w:rPr>
        <w:t>,</w:t>
      </w:r>
      <w:r w:rsidRPr="00B8618E" w:rsidR="00881F26">
        <w:rPr>
          <w:rFonts w:ascii="Calibri" w:hAnsi="Calibri" w:cs="Calibri"/>
          <w:i/>
          <w:szCs w:val="22"/>
        </w:rPr>
        <w:t xml:space="preserve"> concurrentiekracht</w:t>
      </w:r>
      <w:r w:rsidRPr="00B8618E" w:rsidR="00A21B6F">
        <w:rPr>
          <w:rFonts w:ascii="Calibri" w:hAnsi="Calibri" w:cs="Calibri"/>
          <w:i/>
          <w:szCs w:val="22"/>
        </w:rPr>
        <w:t xml:space="preserve"> en geopolitieke aspecten</w:t>
      </w:r>
    </w:p>
    <w:p w:rsidRPr="00B8618E" w:rsidR="00605006" w:rsidP="00B8618E" w:rsidRDefault="00747FE2" w14:paraId="6A0F8F94" w14:textId="2BC6557C">
      <w:pPr>
        <w:spacing w:line="240" w:lineRule="auto"/>
        <w:rPr>
          <w:rFonts w:ascii="Calibri" w:hAnsi="Calibri" w:cs="Calibri"/>
          <w:color w:val="000000"/>
          <w:szCs w:val="22"/>
        </w:rPr>
      </w:pPr>
      <w:r w:rsidRPr="00B8618E">
        <w:rPr>
          <w:rFonts w:ascii="Calibri" w:hAnsi="Calibri" w:cs="Calibri"/>
          <w:szCs w:val="22"/>
        </w:rPr>
        <w:t>De mededeling zelf bevat geen nieuwe wetgevende voorstellen waarbij gevolgen te verwachten zijn op regeldruk en administratieve lasten, voor de overheid, bedrijfsleven of burgers.</w:t>
      </w:r>
      <w:r w:rsidRPr="00B8618E" w:rsidR="00CA71F1">
        <w:rPr>
          <w:rFonts w:ascii="Calibri" w:hAnsi="Calibri" w:cs="Calibri"/>
          <w:color w:val="000000"/>
          <w:szCs w:val="22"/>
        </w:rPr>
        <w:t xml:space="preserve"> Het kabinet zal er bij de Commissie op aandringen dat de aangekondigde maatregelen worden voorzien van een impact assessment, zodat de gevolgen voor de regeldruk kunnen worden meegewogen bij de beoordeling van de maatregelen. Als de Commissie geen impact assessment presenteert of als deze onvoldoende informatie oplevert om de voorstellen goed te kunnen beoordelen, </w:t>
      </w:r>
      <w:r w:rsidRPr="00B8618E" w:rsidR="000F5D49">
        <w:rPr>
          <w:rFonts w:ascii="Calibri" w:hAnsi="Calibri" w:cs="Calibri"/>
          <w:color w:val="000000"/>
          <w:szCs w:val="22"/>
        </w:rPr>
        <w:t xml:space="preserve">zal </w:t>
      </w:r>
      <w:r w:rsidRPr="00B8618E" w:rsidR="00CA71F1">
        <w:rPr>
          <w:rFonts w:ascii="Calibri" w:hAnsi="Calibri" w:cs="Calibri"/>
          <w:color w:val="000000"/>
          <w:szCs w:val="22"/>
        </w:rPr>
        <w:t xml:space="preserve">het kabinet zelf </w:t>
      </w:r>
      <w:r w:rsidRPr="00B8618E" w:rsidR="000F5D49">
        <w:rPr>
          <w:rFonts w:ascii="Calibri" w:hAnsi="Calibri" w:cs="Calibri"/>
          <w:color w:val="000000"/>
          <w:szCs w:val="22"/>
        </w:rPr>
        <w:t xml:space="preserve">het nodige doen om </w:t>
      </w:r>
      <w:r w:rsidRPr="00B8618E" w:rsidR="00EF6E8A">
        <w:rPr>
          <w:rFonts w:ascii="Calibri" w:hAnsi="Calibri" w:cs="Calibri"/>
          <w:color w:val="000000"/>
          <w:szCs w:val="22"/>
        </w:rPr>
        <w:t>(</w:t>
      </w:r>
      <w:r w:rsidRPr="00B8618E" w:rsidR="00CA71F1">
        <w:rPr>
          <w:rFonts w:ascii="Calibri" w:hAnsi="Calibri" w:cs="Calibri"/>
          <w:color w:val="000000"/>
          <w:szCs w:val="22"/>
        </w:rPr>
        <w:t>aanvullend</w:t>
      </w:r>
      <w:r w:rsidRPr="00B8618E" w:rsidR="00EF6E8A">
        <w:rPr>
          <w:rFonts w:ascii="Calibri" w:hAnsi="Calibri" w:cs="Calibri"/>
          <w:color w:val="000000"/>
          <w:szCs w:val="22"/>
        </w:rPr>
        <w:t>)</w:t>
      </w:r>
      <w:r w:rsidRPr="00B8618E" w:rsidR="00CA71F1">
        <w:rPr>
          <w:rFonts w:ascii="Calibri" w:hAnsi="Calibri" w:cs="Calibri"/>
          <w:color w:val="000000"/>
          <w:szCs w:val="22"/>
        </w:rPr>
        <w:t xml:space="preserve"> effecten in kaart</w:t>
      </w:r>
      <w:r w:rsidRPr="00B8618E" w:rsidR="000F5D49">
        <w:rPr>
          <w:rFonts w:ascii="Calibri" w:hAnsi="Calibri" w:cs="Calibri"/>
          <w:color w:val="000000"/>
          <w:szCs w:val="22"/>
        </w:rPr>
        <w:t xml:space="preserve"> te</w:t>
      </w:r>
      <w:r w:rsidRPr="00B8618E" w:rsidR="00CA71F1">
        <w:rPr>
          <w:rFonts w:ascii="Calibri" w:hAnsi="Calibri" w:cs="Calibri"/>
          <w:color w:val="000000"/>
          <w:szCs w:val="22"/>
        </w:rPr>
        <w:t xml:space="preserve"> brengen zodat ze kunnen worden beoordeeld en meegewogen bij de standpuntbepaling van het kabinet.</w:t>
      </w:r>
      <w:r w:rsidRPr="00B8618E" w:rsidR="00732881">
        <w:rPr>
          <w:rFonts w:ascii="Calibri" w:hAnsi="Calibri" w:cs="Calibri"/>
          <w:color w:val="000000"/>
          <w:szCs w:val="22"/>
        </w:rPr>
        <w:t xml:space="preserve"> </w:t>
      </w:r>
      <w:r w:rsidRPr="00B8618E">
        <w:rPr>
          <w:rFonts w:ascii="Calibri" w:hAnsi="Calibri" w:cs="Calibri"/>
          <w:szCs w:val="22"/>
        </w:rPr>
        <w:t xml:space="preserve">Bij de uitwerking van eventuele maatregelen zal het kabinet zich inspannen om onwenselijke gevolgen voor de regeldruk, en andere uitvoeringslasten te voorkomen of te </w:t>
      </w:r>
      <w:r w:rsidRPr="00B8618E" w:rsidR="00EB3B13">
        <w:rPr>
          <w:rFonts w:ascii="Calibri" w:hAnsi="Calibri" w:cs="Calibri"/>
          <w:szCs w:val="22"/>
        </w:rPr>
        <w:t>mitigeren</w:t>
      </w:r>
      <w:r w:rsidRPr="00B8618E">
        <w:rPr>
          <w:rFonts w:ascii="Calibri" w:hAnsi="Calibri" w:cs="Calibri"/>
          <w:szCs w:val="22"/>
        </w:rPr>
        <w:t>.</w:t>
      </w:r>
      <w:r w:rsidRPr="00B8618E" w:rsidR="00AA4D1E">
        <w:rPr>
          <w:rFonts w:ascii="Calibri" w:hAnsi="Calibri" w:cs="Calibri"/>
          <w:szCs w:val="22"/>
        </w:rPr>
        <w:t xml:space="preserve"> Ook houdt het kabinet oog voor het aansluiten op bestaande wetstrajecten zoals de</w:t>
      </w:r>
      <w:r w:rsidRPr="00B8618E" w:rsidR="00365719">
        <w:rPr>
          <w:rFonts w:ascii="Calibri" w:hAnsi="Calibri" w:cs="Calibri"/>
          <w:szCs w:val="22"/>
        </w:rPr>
        <w:t xml:space="preserve"> implementatie van de</w:t>
      </w:r>
      <w:r w:rsidRPr="00B8618E" w:rsidR="00AA4D1E">
        <w:rPr>
          <w:rFonts w:ascii="Calibri" w:hAnsi="Calibri" w:cs="Calibri"/>
          <w:szCs w:val="22"/>
        </w:rPr>
        <w:t xml:space="preserve"> CER en de NIS2.</w:t>
      </w:r>
    </w:p>
    <w:p w:rsidRPr="00B8618E" w:rsidR="00747FE2" w:rsidP="00B8618E" w:rsidRDefault="00747FE2" w14:paraId="1472A1FF" w14:textId="77777777">
      <w:pPr>
        <w:spacing w:line="240" w:lineRule="auto"/>
        <w:rPr>
          <w:rFonts w:ascii="Calibri" w:hAnsi="Calibri" w:cs="Calibri"/>
          <w:szCs w:val="22"/>
        </w:rPr>
      </w:pPr>
    </w:p>
    <w:p w:rsidRPr="00B8618E" w:rsidR="007233E6" w:rsidP="00B8618E" w:rsidRDefault="007233E6" w14:paraId="31F01748" w14:textId="0ABF10B9">
      <w:pPr>
        <w:spacing w:line="240" w:lineRule="auto"/>
        <w:rPr>
          <w:rFonts w:ascii="Calibri" w:hAnsi="Calibri" w:cs="Calibri"/>
          <w:szCs w:val="22"/>
        </w:rPr>
      </w:pPr>
      <w:r w:rsidRPr="00B8618E">
        <w:rPr>
          <w:rFonts w:ascii="Calibri" w:hAnsi="Calibri" w:cs="Calibri"/>
          <w:szCs w:val="22"/>
        </w:rPr>
        <w:t xml:space="preserve">De gekozen aanpak en verdere uitwerking van aangekondigde beleidsvoorstellen in de mededeling kunnen zowel positieve als negatieve effecten hebben voor de concurrentiekracht van de EU. Het kabinet onderschrijft het uitgangspunt dat het versterken van de Europese </w:t>
      </w:r>
      <w:r w:rsidRPr="00B8618E" w:rsidR="003772A1">
        <w:rPr>
          <w:rFonts w:ascii="Calibri" w:hAnsi="Calibri" w:cs="Calibri"/>
          <w:szCs w:val="22"/>
        </w:rPr>
        <w:t>EV</w:t>
      </w:r>
      <w:r w:rsidRPr="00B8618E">
        <w:rPr>
          <w:rFonts w:ascii="Calibri" w:hAnsi="Calibri" w:cs="Calibri"/>
          <w:szCs w:val="22"/>
        </w:rPr>
        <w:t xml:space="preserve"> hand in hand moet gaan met het behoud en de versterking van het concurrentievermogen, maar constateert dat de mededeling nog beperkt inzicht biedt in de wijze waarop de Commissie dit concreet wil vormgeven. Om concurrerend te blijven, is het echter ook noodzakelijk dat de Unie voldoende weerbaar en veilig is. </w:t>
      </w:r>
    </w:p>
    <w:p w:rsidRPr="00B8618E" w:rsidR="00605006" w:rsidP="00B8618E" w:rsidRDefault="00CE7B1F" w14:paraId="5C0F19E2" w14:textId="53996090">
      <w:pPr>
        <w:spacing w:line="240" w:lineRule="auto"/>
        <w:rPr>
          <w:rFonts w:ascii="Calibri" w:hAnsi="Calibri" w:cs="Calibri"/>
          <w:i/>
          <w:iCs/>
          <w:szCs w:val="22"/>
        </w:rPr>
      </w:pPr>
      <w:r w:rsidRPr="00B8618E">
        <w:rPr>
          <w:rFonts w:ascii="Calibri" w:hAnsi="Calibri" w:cs="Calibri"/>
          <w:i/>
          <w:iCs/>
          <w:szCs w:val="22"/>
        </w:rPr>
        <w:t xml:space="preserve"> </w:t>
      </w:r>
    </w:p>
    <w:p w:rsidRPr="00B8618E" w:rsidR="00F54AFF" w:rsidP="00B8618E" w:rsidRDefault="00F13123" w14:paraId="658DA1F3" w14:textId="28AA7A48">
      <w:pPr>
        <w:spacing w:line="240" w:lineRule="auto"/>
        <w:rPr>
          <w:rFonts w:ascii="Calibri" w:hAnsi="Calibri" w:cs="Calibri"/>
          <w:szCs w:val="22"/>
        </w:rPr>
      </w:pPr>
      <w:r w:rsidRPr="00B8618E">
        <w:rPr>
          <w:rFonts w:ascii="Calibri" w:hAnsi="Calibri" w:cs="Calibri"/>
          <w:szCs w:val="22"/>
        </w:rPr>
        <w:t xml:space="preserve">De mededeling van de Commissie </w:t>
      </w:r>
      <w:r w:rsidRPr="00B8618E" w:rsidDel="002A3770">
        <w:rPr>
          <w:rFonts w:ascii="Calibri" w:hAnsi="Calibri" w:cs="Calibri"/>
          <w:szCs w:val="22"/>
        </w:rPr>
        <w:t xml:space="preserve">kent geopolitieke aspecten en </w:t>
      </w:r>
      <w:r w:rsidRPr="00B8618E">
        <w:rPr>
          <w:rFonts w:ascii="Calibri" w:hAnsi="Calibri" w:cs="Calibri"/>
          <w:szCs w:val="22"/>
        </w:rPr>
        <w:t xml:space="preserve">is mede ingegeven door de verschuivende geopolitieke verhoudingen. Deze ontwikkelingen hebben het belang van </w:t>
      </w:r>
      <w:r w:rsidRPr="00B8618E" w:rsidR="0009116A">
        <w:rPr>
          <w:rFonts w:ascii="Calibri" w:hAnsi="Calibri" w:cs="Calibri"/>
          <w:szCs w:val="22"/>
        </w:rPr>
        <w:t xml:space="preserve">het versterken van </w:t>
      </w:r>
      <w:r w:rsidRPr="00B8618E" w:rsidR="00924110">
        <w:rPr>
          <w:rFonts w:ascii="Calibri" w:hAnsi="Calibri" w:cs="Calibri"/>
          <w:szCs w:val="22"/>
        </w:rPr>
        <w:t>EV</w:t>
      </w:r>
      <w:r w:rsidRPr="00B8618E">
        <w:rPr>
          <w:rFonts w:ascii="Calibri" w:hAnsi="Calibri" w:cs="Calibri"/>
          <w:szCs w:val="22"/>
        </w:rPr>
        <w:t xml:space="preserve"> vergroot. Verder raakt het voorstel aan betrekkingen met andere geopolitieke </w:t>
      </w:r>
      <w:r w:rsidRPr="00B8618E">
        <w:rPr>
          <w:rFonts w:ascii="Calibri" w:hAnsi="Calibri" w:cs="Calibri"/>
          <w:szCs w:val="22"/>
        </w:rPr>
        <w:lastRenderedPageBreak/>
        <w:t xml:space="preserve">spelers, mede gegeven het voornemen van de Commissie om de samenwerking met een zo breed mogelijk scala aan derde landen op het gebied van </w:t>
      </w:r>
      <w:r w:rsidRPr="00B8618E" w:rsidR="006E40BC">
        <w:rPr>
          <w:rFonts w:ascii="Calibri" w:hAnsi="Calibri" w:cs="Calibri"/>
          <w:szCs w:val="22"/>
        </w:rPr>
        <w:t>EV</w:t>
      </w:r>
      <w:r w:rsidRPr="00B8618E">
        <w:rPr>
          <w:rFonts w:ascii="Calibri" w:hAnsi="Calibri" w:cs="Calibri"/>
          <w:szCs w:val="22"/>
        </w:rPr>
        <w:t xml:space="preserve"> te gaan intensiveren. Het voorstel</w:t>
      </w:r>
      <w:r w:rsidRPr="00B8618E" w:rsidR="0009116A">
        <w:rPr>
          <w:rFonts w:ascii="Calibri" w:hAnsi="Calibri" w:cs="Calibri"/>
          <w:szCs w:val="22"/>
        </w:rPr>
        <w:t xml:space="preserve"> draagt</w:t>
      </w:r>
      <w:r w:rsidRPr="00B8618E">
        <w:rPr>
          <w:rFonts w:ascii="Calibri" w:hAnsi="Calibri" w:cs="Calibri"/>
          <w:szCs w:val="22"/>
        </w:rPr>
        <w:t xml:space="preserve"> tevens </w:t>
      </w:r>
      <w:r w:rsidRPr="00B8618E" w:rsidR="0009116A">
        <w:rPr>
          <w:rFonts w:ascii="Calibri" w:hAnsi="Calibri" w:cs="Calibri"/>
          <w:szCs w:val="22"/>
        </w:rPr>
        <w:t xml:space="preserve">bij aan het versterken van </w:t>
      </w:r>
      <w:r w:rsidRPr="00B8618E">
        <w:rPr>
          <w:rFonts w:ascii="Calibri" w:hAnsi="Calibri" w:cs="Calibri"/>
          <w:szCs w:val="22"/>
        </w:rPr>
        <w:t>de open strategische autonomie van de EU.</w:t>
      </w:r>
    </w:p>
    <w:p w:rsidRPr="00B8618E" w:rsidR="00F13123" w:rsidP="00B8618E" w:rsidRDefault="00F13123" w14:paraId="2B51FE61" w14:textId="77777777">
      <w:pPr>
        <w:spacing w:line="240" w:lineRule="auto"/>
        <w:rPr>
          <w:rFonts w:ascii="Calibri" w:hAnsi="Calibri" w:cs="Calibri"/>
          <w:szCs w:val="22"/>
        </w:rPr>
      </w:pPr>
    </w:p>
    <w:p w:rsidRPr="00B8618E" w:rsidR="00F54AFF" w:rsidP="00B8618E" w:rsidRDefault="00B03460" w14:paraId="2569E869" w14:textId="05A1D185">
      <w:pPr>
        <w:spacing w:line="240" w:lineRule="auto"/>
        <w:rPr>
          <w:rFonts w:ascii="Calibri" w:hAnsi="Calibri" w:cs="Calibri"/>
          <w:szCs w:val="22"/>
        </w:rPr>
      </w:pPr>
      <w:bookmarkStart w:name="_Hlk216182545" w:id="17"/>
      <w:r w:rsidRPr="00B8618E">
        <w:rPr>
          <w:rFonts w:ascii="Calibri" w:hAnsi="Calibri" w:cs="Calibri"/>
          <w:szCs w:val="22"/>
        </w:rPr>
        <w:t xml:space="preserve"> </w:t>
      </w:r>
      <w:bookmarkEnd w:id="17"/>
    </w:p>
    <w:sectPr w:rsidRPr="00B8618E" w:rsidR="00F54AFF" w:rsidSect="00436E7E">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4C04" w14:textId="77777777" w:rsidR="005609BF" w:rsidRDefault="005609BF">
      <w:r>
        <w:separator/>
      </w:r>
    </w:p>
  </w:endnote>
  <w:endnote w:type="continuationSeparator" w:id="0">
    <w:p w14:paraId="114E0473" w14:textId="77777777" w:rsidR="005609BF" w:rsidRDefault="005609BF">
      <w:r>
        <w:continuationSeparator/>
      </w:r>
    </w:p>
  </w:endnote>
  <w:endnote w:type="continuationNotice" w:id="1">
    <w:p w14:paraId="157F79EE" w14:textId="77777777" w:rsidR="005609BF" w:rsidRDefault="00560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5D6FBC91" w:rsidR="00F54AFF" w:rsidRDefault="00DF5272">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22A1DC65" wp14:editId="65749413">
              <wp:simplePos x="635" y="635"/>
              <wp:positionH relativeFrom="page">
                <wp:align>left</wp:align>
              </wp:positionH>
              <wp:positionV relativeFrom="page">
                <wp:align>bottom</wp:align>
              </wp:positionV>
              <wp:extent cx="1009015" cy="368300"/>
              <wp:effectExtent l="0" t="0" r="635" b="0"/>
              <wp:wrapNone/>
              <wp:docPr id="11111189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2248308" w14:textId="4DC3713E"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1DC6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2248308" w14:textId="4DC3713E"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78009411" w:rsidR="00AC49B7" w:rsidRDefault="00DF5272">
    <w:pPr>
      <w:pStyle w:val="Voettekst"/>
    </w:pPr>
    <w:r>
      <w:rPr>
        <w:noProof/>
      </w:rPr>
      <mc:AlternateContent>
        <mc:Choice Requires="wps">
          <w:drawing>
            <wp:anchor distT="0" distB="0" distL="0" distR="0" simplePos="0" relativeHeight="251658240" behindDoc="0" locked="0" layoutInCell="1" allowOverlap="1" wp14:anchorId="493D370D" wp14:editId="7B0407E9">
              <wp:simplePos x="635" y="635"/>
              <wp:positionH relativeFrom="page">
                <wp:align>left</wp:align>
              </wp:positionH>
              <wp:positionV relativeFrom="page">
                <wp:align>bottom</wp:align>
              </wp:positionV>
              <wp:extent cx="1009015" cy="368300"/>
              <wp:effectExtent l="0" t="0" r="635" b="0"/>
              <wp:wrapNone/>
              <wp:docPr id="185448281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AA31ADB" w14:textId="2E49EA5F"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D370D"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AA31ADB" w14:textId="2E49EA5F"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18E6" w14:textId="77777777" w:rsidR="005609BF" w:rsidRDefault="005609BF">
      <w:r>
        <w:separator/>
      </w:r>
    </w:p>
  </w:footnote>
  <w:footnote w:type="continuationSeparator" w:id="0">
    <w:p w14:paraId="752C957F" w14:textId="77777777" w:rsidR="005609BF" w:rsidRDefault="005609BF">
      <w:r>
        <w:continuationSeparator/>
      </w:r>
    </w:p>
  </w:footnote>
  <w:footnote w:type="continuationNotice" w:id="1">
    <w:p w14:paraId="4B95A449" w14:textId="77777777" w:rsidR="005609BF" w:rsidRDefault="005609BF">
      <w:pPr>
        <w:spacing w:line="240" w:lineRule="auto"/>
      </w:pPr>
    </w:p>
  </w:footnote>
  <w:footnote w:id="2">
    <w:p w14:paraId="24851817" w14:textId="12A0C499" w:rsidR="004C3EB2" w:rsidRPr="00B8618E" w:rsidRDefault="004C3EB2"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B355F6" w:rsidRPr="00B8618E">
        <w:rPr>
          <w:rFonts w:ascii="Calibri" w:hAnsi="Calibri" w:cs="Calibri"/>
        </w:rPr>
        <w:t>Europese Economische Veiligheidsstrategie JOIN(2023) 20</w:t>
      </w:r>
      <w:r w:rsidR="009A68E7" w:rsidRPr="00B8618E">
        <w:rPr>
          <w:rFonts w:ascii="Calibri" w:hAnsi="Calibri" w:cs="Calibri"/>
        </w:rPr>
        <w:t>;</w:t>
      </w:r>
      <w:r w:rsidR="00B355F6" w:rsidRPr="00B8618E">
        <w:rPr>
          <w:rFonts w:ascii="Calibri" w:hAnsi="Calibri" w:cs="Calibri"/>
        </w:rPr>
        <w:t xml:space="preserve"> Kamerstuk 22 112, nr. 3761</w:t>
      </w:r>
    </w:p>
  </w:footnote>
  <w:footnote w:id="3">
    <w:p w14:paraId="620F454D" w14:textId="448E220E" w:rsidR="001D7860" w:rsidRPr="00B8618E" w:rsidRDefault="001D7860"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4D5A80" w:rsidRPr="00B8618E">
        <w:rPr>
          <w:rFonts w:ascii="Calibri" w:hAnsi="Calibri" w:cs="Calibri"/>
        </w:rPr>
        <w:t>Kamerstuk 22 112</w:t>
      </w:r>
      <w:r w:rsidR="006364EE" w:rsidRPr="00B8618E">
        <w:rPr>
          <w:rFonts w:ascii="Calibri" w:hAnsi="Calibri" w:cs="Calibri"/>
        </w:rPr>
        <w:t>,</w:t>
      </w:r>
      <w:r w:rsidR="004D5A80" w:rsidRPr="00B8618E">
        <w:rPr>
          <w:rFonts w:ascii="Calibri" w:hAnsi="Calibri" w:cs="Calibri"/>
        </w:rPr>
        <w:t xml:space="preserve"> nr. 3133</w:t>
      </w:r>
    </w:p>
  </w:footnote>
  <w:footnote w:id="4">
    <w:p w14:paraId="5A128C6D" w14:textId="06ADD469" w:rsidR="009137F6" w:rsidRPr="00B8618E" w:rsidRDefault="009137F6"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B31DDA" w:rsidRPr="00B8618E">
        <w:rPr>
          <w:rFonts w:ascii="Calibri" w:hAnsi="Calibri" w:cs="Calibri"/>
        </w:rPr>
        <w:t xml:space="preserve">RESourceEU Action Plan COM(2025) 945 </w:t>
      </w:r>
    </w:p>
  </w:footnote>
  <w:footnote w:id="5">
    <w:p w14:paraId="74B87A54" w14:textId="3B9EED69" w:rsidR="009A4BED" w:rsidRPr="00B8618E" w:rsidRDefault="009A4BED"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B31DDA" w:rsidRPr="00B8618E">
        <w:rPr>
          <w:rFonts w:ascii="Calibri" w:hAnsi="Calibri" w:cs="Calibri"/>
        </w:rPr>
        <w:t>Verordening (EG) nr. 2271/96</w:t>
      </w:r>
    </w:p>
  </w:footnote>
  <w:footnote w:id="6">
    <w:p w14:paraId="0C71365F" w14:textId="04E0EFD5" w:rsidR="00EE37B3" w:rsidRPr="00B8618E" w:rsidRDefault="00EE37B3"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30 821</w:t>
      </w:r>
      <w:r w:rsidR="00734157" w:rsidRPr="00B8618E">
        <w:rPr>
          <w:rFonts w:ascii="Calibri" w:hAnsi="Calibri" w:cs="Calibri"/>
        </w:rPr>
        <w:t>,</w:t>
      </w:r>
      <w:r w:rsidRPr="00B8618E">
        <w:rPr>
          <w:rFonts w:ascii="Calibri" w:hAnsi="Calibri" w:cs="Calibri"/>
        </w:rPr>
        <w:t xml:space="preserve"> nr. 178, bijlage en Kamerstuk 30 821, nr. 175</w:t>
      </w:r>
    </w:p>
  </w:footnote>
  <w:footnote w:id="7">
    <w:p w14:paraId="2D4D204A" w14:textId="0FECB137" w:rsidR="00DB7BEC" w:rsidRPr="00B8618E" w:rsidRDefault="00DB7BEC"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8B13DF" w:rsidRPr="00B8618E">
        <w:rPr>
          <w:rFonts w:ascii="Calibri" w:hAnsi="Calibri" w:cs="Calibri"/>
        </w:rPr>
        <w:t>Kamerstuk 30</w:t>
      </w:r>
      <w:r w:rsidR="00734157" w:rsidRPr="00B8618E">
        <w:rPr>
          <w:rFonts w:ascii="Calibri" w:hAnsi="Calibri" w:cs="Calibri"/>
        </w:rPr>
        <w:t xml:space="preserve"> </w:t>
      </w:r>
      <w:r w:rsidR="008B13DF" w:rsidRPr="00B8618E">
        <w:rPr>
          <w:rFonts w:ascii="Calibri" w:hAnsi="Calibri" w:cs="Calibri"/>
        </w:rPr>
        <w:t>821</w:t>
      </w:r>
      <w:r w:rsidR="00734157" w:rsidRPr="00B8618E">
        <w:rPr>
          <w:rFonts w:ascii="Calibri" w:hAnsi="Calibri" w:cs="Calibri"/>
        </w:rPr>
        <w:t>,</w:t>
      </w:r>
      <w:r w:rsidR="008B13DF" w:rsidRPr="00B8618E">
        <w:rPr>
          <w:rFonts w:ascii="Calibri" w:hAnsi="Calibri" w:cs="Calibri"/>
        </w:rPr>
        <w:t xml:space="preserve"> nr. 302</w:t>
      </w:r>
    </w:p>
  </w:footnote>
  <w:footnote w:id="8">
    <w:p w14:paraId="388C64CB" w14:textId="10F30026" w:rsidR="008B13DF" w:rsidRPr="00B8618E" w:rsidRDefault="008B13DF"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Ondernemersloket EV en Rijksbreed Loket Kennisveiligheid</w:t>
      </w:r>
    </w:p>
  </w:footnote>
  <w:footnote w:id="9">
    <w:p w14:paraId="29E0657A" w14:textId="64FAFA5C" w:rsidR="00EB3EE4" w:rsidRPr="00B8618E" w:rsidRDefault="00EB3EE4"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31 288</w:t>
      </w:r>
      <w:r w:rsidR="00734157" w:rsidRPr="00B8618E">
        <w:rPr>
          <w:rFonts w:ascii="Calibri" w:hAnsi="Calibri" w:cs="Calibri"/>
        </w:rPr>
        <w:t>,</w:t>
      </w:r>
      <w:r w:rsidRPr="00B8618E">
        <w:rPr>
          <w:rFonts w:ascii="Calibri" w:hAnsi="Calibri" w:cs="Calibri"/>
        </w:rPr>
        <w:t xml:space="preserve"> nr. 1158</w:t>
      </w:r>
      <w:r w:rsidR="00734157" w:rsidRPr="00B8618E">
        <w:rPr>
          <w:rFonts w:ascii="Calibri" w:hAnsi="Calibri" w:cs="Calibri"/>
        </w:rPr>
        <w:t>; Kamerstuk 30 821, nr. 244</w:t>
      </w:r>
    </w:p>
  </w:footnote>
  <w:footnote w:id="10">
    <w:p w14:paraId="49B3874A" w14:textId="77777777" w:rsidR="009D7C14" w:rsidRPr="00B8618E" w:rsidRDefault="009D7C14"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21 501-20, nr. 621; Kamerstuk 29 826, nr. 277; Kamerstuk 33 009, nr. 165; Kamerstuk 31 125, nr. 134; Kamerstuk 29 477, nr. 939; Kamerstuk 32 805, nr. 188; Kamerstuk 22112, nr. 4154; Kamerstuk 21 501-30 nr. 621</w:t>
      </w:r>
    </w:p>
  </w:footnote>
  <w:footnote w:id="11">
    <w:p w14:paraId="5A73370C" w14:textId="77777777" w:rsidR="00C33729" w:rsidRPr="00B8618E" w:rsidRDefault="00C33729"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35 925 V, nr. 84</w:t>
      </w:r>
    </w:p>
  </w:footnote>
  <w:footnote w:id="12">
    <w:p w14:paraId="22F091CE" w14:textId="1BBD5B77" w:rsidR="00A32190" w:rsidRPr="00B8618E" w:rsidRDefault="00A32190"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22</w:t>
      </w:r>
      <w:r w:rsidR="006364EE" w:rsidRPr="00B8618E">
        <w:rPr>
          <w:rFonts w:ascii="Calibri" w:hAnsi="Calibri" w:cs="Calibri"/>
        </w:rPr>
        <w:t xml:space="preserve"> </w:t>
      </w:r>
      <w:r w:rsidRPr="00B8618E">
        <w:rPr>
          <w:rFonts w:ascii="Calibri" w:hAnsi="Calibri" w:cs="Calibri"/>
        </w:rPr>
        <w:t>112, nr. 3437</w:t>
      </w:r>
    </w:p>
  </w:footnote>
  <w:footnote w:id="13">
    <w:p w14:paraId="4F95912A" w14:textId="4A6A98AE" w:rsidR="00EE63C2" w:rsidRPr="00B8618E" w:rsidRDefault="00EE63C2"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941D54" w:rsidRPr="00B8618E">
        <w:rPr>
          <w:rFonts w:ascii="Calibri" w:hAnsi="Calibri" w:cs="Calibri"/>
        </w:rPr>
        <w:t>Kamerstuk 22 112</w:t>
      </w:r>
      <w:r w:rsidR="006364EE" w:rsidRPr="00B8618E">
        <w:rPr>
          <w:rFonts w:ascii="Calibri" w:hAnsi="Calibri" w:cs="Calibri"/>
        </w:rPr>
        <w:t>,</w:t>
      </w:r>
      <w:r w:rsidR="00941D54" w:rsidRPr="00B8618E">
        <w:rPr>
          <w:rFonts w:ascii="Calibri" w:hAnsi="Calibri" w:cs="Calibri"/>
        </w:rPr>
        <w:t xml:space="preserve"> nr. 3902</w:t>
      </w:r>
    </w:p>
  </w:footnote>
  <w:footnote w:id="14">
    <w:p w14:paraId="276C8660" w14:textId="76702ABE" w:rsidR="00F43931" w:rsidRPr="00B8618E" w:rsidRDefault="00F43931"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22 112, nr. 4153; Kamerstuk 22 112</w:t>
      </w:r>
      <w:r w:rsidR="006364EE" w:rsidRPr="00B8618E">
        <w:rPr>
          <w:rFonts w:ascii="Calibri" w:hAnsi="Calibri" w:cs="Calibri"/>
        </w:rPr>
        <w:t>,</w:t>
      </w:r>
      <w:r w:rsidRPr="00B8618E">
        <w:rPr>
          <w:rFonts w:ascii="Calibri" w:hAnsi="Calibri" w:cs="Calibri"/>
        </w:rPr>
        <w:t xml:space="preserve"> nr. 4159</w:t>
      </w:r>
    </w:p>
  </w:footnote>
  <w:footnote w:id="15">
    <w:p w14:paraId="2D0CED6E" w14:textId="77777777" w:rsidR="006633F9" w:rsidRPr="00B8618E" w:rsidRDefault="006633F9"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21 501-20, nr. 690 bijlage Standpunt inzake het Europees voorkeursprincipe in publieke aanbestedingen</w:t>
      </w:r>
    </w:p>
  </w:footnote>
  <w:footnote w:id="16">
    <w:p w14:paraId="54E4EC94" w14:textId="4255A89E" w:rsidR="00A33136" w:rsidRPr="00B8618E" w:rsidRDefault="00A33136"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6364EE" w:rsidRPr="00B8618E">
        <w:rPr>
          <w:rFonts w:ascii="Calibri" w:hAnsi="Calibri" w:cs="Calibri"/>
        </w:rPr>
        <w:t xml:space="preserve">Bijlage bij </w:t>
      </w:r>
      <w:r w:rsidRPr="00B8618E">
        <w:rPr>
          <w:rFonts w:ascii="Calibri" w:hAnsi="Calibri" w:cs="Calibri"/>
        </w:rPr>
        <w:t>Kamerstuk</w:t>
      </w:r>
      <w:r w:rsidR="006364EE" w:rsidRPr="00B8618E">
        <w:rPr>
          <w:rFonts w:ascii="Calibri" w:hAnsi="Calibri" w:cs="Calibri"/>
        </w:rPr>
        <w:t xml:space="preserve"> 21 501-30, nr. 680</w:t>
      </w:r>
      <w:r w:rsidRPr="00B8618E">
        <w:rPr>
          <w:rFonts w:ascii="Calibri" w:hAnsi="Calibri" w:cs="Calibri"/>
        </w:rPr>
        <w:t xml:space="preserve">, 2025D47467 </w:t>
      </w:r>
    </w:p>
  </w:footnote>
  <w:footnote w:id="17">
    <w:p w14:paraId="69070886" w14:textId="5020E67D" w:rsidR="00F91418" w:rsidRPr="00B8618E" w:rsidRDefault="00F91418"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Kamerstuk 22 112, nr. 4223</w:t>
      </w:r>
    </w:p>
  </w:footnote>
  <w:footnote w:id="18">
    <w:p w14:paraId="126062FA" w14:textId="7EF889F4" w:rsidR="00AB6FE0" w:rsidRPr="00B8618E" w:rsidRDefault="00AB6FE0" w:rsidP="00B8618E">
      <w:pPr>
        <w:pStyle w:val="Voetnoottekst"/>
        <w:spacing w:line="240" w:lineRule="auto"/>
        <w:rPr>
          <w:rFonts w:ascii="Calibri" w:hAnsi="Calibri" w:cs="Calibri"/>
        </w:rPr>
      </w:pPr>
      <w:r w:rsidRPr="00B8618E">
        <w:rPr>
          <w:rStyle w:val="Voetnootmarkering"/>
          <w:rFonts w:ascii="Calibri" w:hAnsi="Calibri" w:cs="Calibri"/>
        </w:rPr>
        <w:footnoteRef/>
      </w:r>
      <w:r w:rsidRPr="00B8618E">
        <w:rPr>
          <w:rFonts w:ascii="Calibri" w:hAnsi="Calibri" w:cs="Calibri"/>
        </w:rPr>
        <w:t xml:space="preserve"> </w:t>
      </w:r>
      <w:r w:rsidR="000F4CCC" w:rsidRPr="00B8618E">
        <w:rPr>
          <w:rFonts w:ascii="Calibri" w:hAnsi="Calibri" w:cs="Calibri"/>
        </w:rPr>
        <w:t>Kamerstuk 30 821, nr. 244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7871FD"/>
    <w:multiLevelType w:val="hybridMultilevel"/>
    <w:tmpl w:val="861452F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4B5BBF"/>
    <w:multiLevelType w:val="hybridMultilevel"/>
    <w:tmpl w:val="D5A4A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C5408"/>
    <w:multiLevelType w:val="hybridMultilevel"/>
    <w:tmpl w:val="E542BE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DF27EA"/>
    <w:multiLevelType w:val="hybridMultilevel"/>
    <w:tmpl w:val="06DC9A7A"/>
    <w:lvl w:ilvl="0" w:tplc="B3B49F6A">
      <w:start w:val="1"/>
      <w:numFmt w:val="bullet"/>
      <w:lvlText w:val=""/>
      <w:lvlJc w:val="left"/>
      <w:pPr>
        <w:ind w:left="1440" w:hanging="360"/>
      </w:pPr>
      <w:rPr>
        <w:rFonts w:ascii="Symbol" w:hAnsi="Symbol"/>
      </w:rPr>
    </w:lvl>
    <w:lvl w:ilvl="1" w:tplc="26DC1CDA">
      <w:start w:val="1"/>
      <w:numFmt w:val="bullet"/>
      <w:lvlText w:val=""/>
      <w:lvlJc w:val="left"/>
      <w:pPr>
        <w:ind w:left="1440" w:hanging="360"/>
      </w:pPr>
      <w:rPr>
        <w:rFonts w:ascii="Symbol" w:hAnsi="Symbol"/>
      </w:rPr>
    </w:lvl>
    <w:lvl w:ilvl="2" w:tplc="4D8A2312">
      <w:start w:val="1"/>
      <w:numFmt w:val="bullet"/>
      <w:lvlText w:val=""/>
      <w:lvlJc w:val="left"/>
      <w:pPr>
        <w:ind w:left="1440" w:hanging="360"/>
      </w:pPr>
      <w:rPr>
        <w:rFonts w:ascii="Symbol" w:hAnsi="Symbol"/>
      </w:rPr>
    </w:lvl>
    <w:lvl w:ilvl="3" w:tplc="D3FCE4C8">
      <w:start w:val="1"/>
      <w:numFmt w:val="bullet"/>
      <w:lvlText w:val=""/>
      <w:lvlJc w:val="left"/>
      <w:pPr>
        <w:ind w:left="1440" w:hanging="360"/>
      </w:pPr>
      <w:rPr>
        <w:rFonts w:ascii="Symbol" w:hAnsi="Symbol"/>
      </w:rPr>
    </w:lvl>
    <w:lvl w:ilvl="4" w:tplc="5BDC8FBE">
      <w:start w:val="1"/>
      <w:numFmt w:val="bullet"/>
      <w:lvlText w:val=""/>
      <w:lvlJc w:val="left"/>
      <w:pPr>
        <w:ind w:left="1440" w:hanging="360"/>
      </w:pPr>
      <w:rPr>
        <w:rFonts w:ascii="Symbol" w:hAnsi="Symbol"/>
      </w:rPr>
    </w:lvl>
    <w:lvl w:ilvl="5" w:tplc="DDA20DBE">
      <w:start w:val="1"/>
      <w:numFmt w:val="bullet"/>
      <w:lvlText w:val=""/>
      <w:lvlJc w:val="left"/>
      <w:pPr>
        <w:ind w:left="1440" w:hanging="360"/>
      </w:pPr>
      <w:rPr>
        <w:rFonts w:ascii="Symbol" w:hAnsi="Symbol"/>
      </w:rPr>
    </w:lvl>
    <w:lvl w:ilvl="6" w:tplc="78BC5F8C">
      <w:start w:val="1"/>
      <w:numFmt w:val="bullet"/>
      <w:lvlText w:val=""/>
      <w:lvlJc w:val="left"/>
      <w:pPr>
        <w:ind w:left="1440" w:hanging="360"/>
      </w:pPr>
      <w:rPr>
        <w:rFonts w:ascii="Symbol" w:hAnsi="Symbol"/>
      </w:rPr>
    </w:lvl>
    <w:lvl w:ilvl="7" w:tplc="E3A016CA">
      <w:start w:val="1"/>
      <w:numFmt w:val="bullet"/>
      <w:lvlText w:val=""/>
      <w:lvlJc w:val="left"/>
      <w:pPr>
        <w:ind w:left="1440" w:hanging="360"/>
      </w:pPr>
      <w:rPr>
        <w:rFonts w:ascii="Symbol" w:hAnsi="Symbol"/>
      </w:rPr>
    </w:lvl>
    <w:lvl w:ilvl="8" w:tplc="90F0C9D2">
      <w:start w:val="1"/>
      <w:numFmt w:val="bullet"/>
      <w:lvlText w:val=""/>
      <w:lvlJc w:val="left"/>
      <w:pPr>
        <w:ind w:left="1440" w:hanging="360"/>
      </w:pPr>
      <w:rPr>
        <w:rFonts w:ascii="Symbol" w:hAnsi="Symbol"/>
      </w:rPr>
    </w:lvl>
  </w:abstractNum>
  <w:abstractNum w:abstractNumId="7"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C0091A"/>
    <w:multiLevelType w:val="hybridMultilevel"/>
    <w:tmpl w:val="A6C2C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F2415E"/>
    <w:multiLevelType w:val="hybridMultilevel"/>
    <w:tmpl w:val="CC6CFB76"/>
    <w:lvl w:ilvl="0" w:tplc="5C5A4B00">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57F49BE"/>
    <w:multiLevelType w:val="hybridMultilevel"/>
    <w:tmpl w:val="F6A49C04"/>
    <w:lvl w:ilvl="0" w:tplc="B9522264">
      <w:start w:val="1"/>
      <w:numFmt w:val="decimal"/>
      <w:lvlText w:val="%1."/>
      <w:lvlJc w:val="left"/>
      <w:pPr>
        <w:ind w:left="360" w:hanging="360"/>
      </w:pPr>
      <w:rPr>
        <w:rFonts w:hint="default"/>
        <w:lang w:val="en-U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CE4244"/>
    <w:multiLevelType w:val="hybridMultilevel"/>
    <w:tmpl w:val="FA02D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F891320"/>
    <w:multiLevelType w:val="hybridMultilevel"/>
    <w:tmpl w:val="10D051A4"/>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0F60C4"/>
    <w:multiLevelType w:val="hybridMultilevel"/>
    <w:tmpl w:val="2C26F200"/>
    <w:lvl w:ilvl="0" w:tplc="6F00CD8E">
      <w:start w:val="1"/>
      <w:numFmt w:val="bullet"/>
      <w:lvlText w:val=""/>
      <w:lvlJc w:val="left"/>
      <w:pPr>
        <w:ind w:left="1440" w:hanging="360"/>
      </w:pPr>
      <w:rPr>
        <w:rFonts w:ascii="Symbol" w:hAnsi="Symbol"/>
      </w:rPr>
    </w:lvl>
    <w:lvl w:ilvl="1" w:tplc="730E6DF6">
      <w:start w:val="1"/>
      <w:numFmt w:val="bullet"/>
      <w:lvlText w:val=""/>
      <w:lvlJc w:val="left"/>
      <w:pPr>
        <w:ind w:left="1440" w:hanging="360"/>
      </w:pPr>
      <w:rPr>
        <w:rFonts w:ascii="Symbol" w:hAnsi="Symbol"/>
      </w:rPr>
    </w:lvl>
    <w:lvl w:ilvl="2" w:tplc="DDDCD2A4">
      <w:start w:val="1"/>
      <w:numFmt w:val="bullet"/>
      <w:lvlText w:val=""/>
      <w:lvlJc w:val="left"/>
      <w:pPr>
        <w:ind w:left="1440" w:hanging="360"/>
      </w:pPr>
      <w:rPr>
        <w:rFonts w:ascii="Symbol" w:hAnsi="Symbol"/>
      </w:rPr>
    </w:lvl>
    <w:lvl w:ilvl="3" w:tplc="94E6BB3C">
      <w:start w:val="1"/>
      <w:numFmt w:val="bullet"/>
      <w:lvlText w:val=""/>
      <w:lvlJc w:val="left"/>
      <w:pPr>
        <w:ind w:left="1440" w:hanging="360"/>
      </w:pPr>
      <w:rPr>
        <w:rFonts w:ascii="Symbol" w:hAnsi="Symbol"/>
      </w:rPr>
    </w:lvl>
    <w:lvl w:ilvl="4" w:tplc="9598569C">
      <w:start w:val="1"/>
      <w:numFmt w:val="bullet"/>
      <w:lvlText w:val=""/>
      <w:lvlJc w:val="left"/>
      <w:pPr>
        <w:ind w:left="1440" w:hanging="360"/>
      </w:pPr>
      <w:rPr>
        <w:rFonts w:ascii="Symbol" w:hAnsi="Symbol"/>
      </w:rPr>
    </w:lvl>
    <w:lvl w:ilvl="5" w:tplc="35624E76">
      <w:start w:val="1"/>
      <w:numFmt w:val="bullet"/>
      <w:lvlText w:val=""/>
      <w:lvlJc w:val="left"/>
      <w:pPr>
        <w:ind w:left="1440" w:hanging="360"/>
      </w:pPr>
      <w:rPr>
        <w:rFonts w:ascii="Symbol" w:hAnsi="Symbol"/>
      </w:rPr>
    </w:lvl>
    <w:lvl w:ilvl="6" w:tplc="8C504DE6">
      <w:start w:val="1"/>
      <w:numFmt w:val="bullet"/>
      <w:lvlText w:val=""/>
      <w:lvlJc w:val="left"/>
      <w:pPr>
        <w:ind w:left="1440" w:hanging="360"/>
      </w:pPr>
      <w:rPr>
        <w:rFonts w:ascii="Symbol" w:hAnsi="Symbol"/>
      </w:rPr>
    </w:lvl>
    <w:lvl w:ilvl="7" w:tplc="EACC4D96">
      <w:start w:val="1"/>
      <w:numFmt w:val="bullet"/>
      <w:lvlText w:val=""/>
      <w:lvlJc w:val="left"/>
      <w:pPr>
        <w:ind w:left="1440" w:hanging="360"/>
      </w:pPr>
      <w:rPr>
        <w:rFonts w:ascii="Symbol" w:hAnsi="Symbol"/>
      </w:rPr>
    </w:lvl>
    <w:lvl w:ilvl="8" w:tplc="F85214F2">
      <w:start w:val="1"/>
      <w:numFmt w:val="bullet"/>
      <w:lvlText w:val=""/>
      <w:lvlJc w:val="left"/>
      <w:pPr>
        <w:ind w:left="1440" w:hanging="360"/>
      </w:pPr>
      <w:rPr>
        <w:rFonts w:ascii="Symbol" w:hAnsi="Symbol"/>
      </w:r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0158E9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AC47FA6"/>
    <w:multiLevelType w:val="hybridMultilevel"/>
    <w:tmpl w:val="6B143E5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E91D95"/>
    <w:multiLevelType w:val="hybridMultilevel"/>
    <w:tmpl w:val="17E03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4"/>
  </w:num>
  <w:num w:numId="3" w16cid:durableId="1000962754">
    <w:abstractNumId w:val="1"/>
  </w:num>
  <w:num w:numId="4" w16cid:durableId="980813417">
    <w:abstractNumId w:val="31"/>
  </w:num>
  <w:num w:numId="5" w16cid:durableId="703480320">
    <w:abstractNumId w:val="24"/>
  </w:num>
  <w:num w:numId="6" w16cid:durableId="928080238">
    <w:abstractNumId w:val="22"/>
  </w:num>
  <w:num w:numId="7" w16cid:durableId="405685423">
    <w:abstractNumId w:val="10"/>
  </w:num>
  <w:num w:numId="8" w16cid:durableId="292297205">
    <w:abstractNumId w:val="25"/>
  </w:num>
  <w:num w:numId="9" w16cid:durableId="1211502451">
    <w:abstractNumId w:val="12"/>
  </w:num>
  <w:num w:numId="10" w16cid:durableId="1936086142">
    <w:abstractNumId w:val="3"/>
  </w:num>
  <w:num w:numId="11" w16cid:durableId="969239598">
    <w:abstractNumId w:val="8"/>
  </w:num>
  <w:num w:numId="12" w16cid:durableId="784422866">
    <w:abstractNumId w:val="13"/>
  </w:num>
  <w:num w:numId="13" w16cid:durableId="1527988388">
    <w:abstractNumId w:val="27"/>
  </w:num>
  <w:num w:numId="14" w16cid:durableId="1887570556">
    <w:abstractNumId w:val="30"/>
  </w:num>
  <w:num w:numId="15" w16cid:durableId="1042710396">
    <w:abstractNumId w:val="21"/>
  </w:num>
  <w:num w:numId="16" w16cid:durableId="585384282">
    <w:abstractNumId w:val="26"/>
  </w:num>
  <w:num w:numId="17" w16cid:durableId="274487019">
    <w:abstractNumId w:val="20"/>
  </w:num>
  <w:num w:numId="18" w16cid:durableId="855581844">
    <w:abstractNumId w:val="7"/>
  </w:num>
  <w:num w:numId="19" w16cid:durableId="343434521">
    <w:abstractNumId w:val="28"/>
  </w:num>
  <w:num w:numId="20" w16cid:durableId="1557816596">
    <w:abstractNumId w:val="33"/>
  </w:num>
  <w:num w:numId="21" w16cid:durableId="1801417599">
    <w:abstractNumId w:val="23"/>
  </w:num>
  <w:num w:numId="22" w16cid:durableId="1286231430">
    <w:abstractNumId w:val="17"/>
  </w:num>
  <w:num w:numId="23" w16cid:durableId="1389841770">
    <w:abstractNumId w:val="4"/>
  </w:num>
  <w:num w:numId="24" w16cid:durableId="1181512284">
    <w:abstractNumId w:val="15"/>
  </w:num>
  <w:num w:numId="25" w16cid:durableId="755395031">
    <w:abstractNumId w:val="9"/>
  </w:num>
  <w:num w:numId="26" w16cid:durableId="1872181797">
    <w:abstractNumId w:val="16"/>
  </w:num>
  <w:num w:numId="27" w16cid:durableId="292565628">
    <w:abstractNumId w:val="6"/>
  </w:num>
  <w:num w:numId="28" w16cid:durableId="54550616">
    <w:abstractNumId w:val="19"/>
  </w:num>
  <w:num w:numId="29" w16cid:durableId="1974946273">
    <w:abstractNumId w:val="32"/>
  </w:num>
  <w:num w:numId="30" w16cid:durableId="29838258">
    <w:abstractNumId w:val="2"/>
  </w:num>
  <w:num w:numId="31" w16cid:durableId="1079670805">
    <w:abstractNumId w:val="5"/>
  </w:num>
  <w:num w:numId="32" w16cid:durableId="1517966142">
    <w:abstractNumId w:val="29"/>
  </w:num>
  <w:num w:numId="33" w16cid:durableId="1576016133">
    <w:abstractNumId w:val="18"/>
  </w:num>
  <w:num w:numId="34" w16cid:durableId="1879315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90D"/>
    <w:rsid w:val="0000249D"/>
    <w:rsid w:val="00004D6A"/>
    <w:rsid w:val="00004DE6"/>
    <w:rsid w:val="000054A7"/>
    <w:rsid w:val="00005F4E"/>
    <w:rsid w:val="000070ED"/>
    <w:rsid w:val="00013080"/>
    <w:rsid w:val="00013C7B"/>
    <w:rsid w:val="0001434E"/>
    <w:rsid w:val="0001467F"/>
    <w:rsid w:val="000159CD"/>
    <w:rsid w:val="0001658B"/>
    <w:rsid w:val="000167EE"/>
    <w:rsid w:val="00016B4C"/>
    <w:rsid w:val="00017763"/>
    <w:rsid w:val="0002260E"/>
    <w:rsid w:val="00022F21"/>
    <w:rsid w:val="00023045"/>
    <w:rsid w:val="000232F4"/>
    <w:rsid w:val="000268D7"/>
    <w:rsid w:val="00026D13"/>
    <w:rsid w:val="00027113"/>
    <w:rsid w:val="00027F5F"/>
    <w:rsid w:val="00031E15"/>
    <w:rsid w:val="0003216D"/>
    <w:rsid w:val="00032576"/>
    <w:rsid w:val="00033123"/>
    <w:rsid w:val="00033ABA"/>
    <w:rsid w:val="00034E2D"/>
    <w:rsid w:val="0003631E"/>
    <w:rsid w:val="000415E3"/>
    <w:rsid w:val="00042C10"/>
    <w:rsid w:val="00046463"/>
    <w:rsid w:val="0005068F"/>
    <w:rsid w:val="00051032"/>
    <w:rsid w:val="0005216F"/>
    <w:rsid w:val="00052EF5"/>
    <w:rsid w:val="0005378C"/>
    <w:rsid w:val="0005480C"/>
    <w:rsid w:val="00054AA5"/>
    <w:rsid w:val="00054ABC"/>
    <w:rsid w:val="00055D0D"/>
    <w:rsid w:val="00057EF8"/>
    <w:rsid w:val="00065FAF"/>
    <w:rsid w:val="00066C36"/>
    <w:rsid w:val="000700B7"/>
    <w:rsid w:val="00071129"/>
    <w:rsid w:val="00071E02"/>
    <w:rsid w:val="00071F9B"/>
    <w:rsid w:val="0007495C"/>
    <w:rsid w:val="00075146"/>
    <w:rsid w:val="0007519B"/>
    <w:rsid w:val="00081129"/>
    <w:rsid w:val="0008165F"/>
    <w:rsid w:val="000835AA"/>
    <w:rsid w:val="000836CC"/>
    <w:rsid w:val="00085F92"/>
    <w:rsid w:val="00086616"/>
    <w:rsid w:val="000869FA"/>
    <w:rsid w:val="00086F02"/>
    <w:rsid w:val="0009116A"/>
    <w:rsid w:val="00094B71"/>
    <w:rsid w:val="00094E79"/>
    <w:rsid w:val="000A26A3"/>
    <w:rsid w:val="000A394E"/>
    <w:rsid w:val="000A42D6"/>
    <w:rsid w:val="000A5C6A"/>
    <w:rsid w:val="000A70C1"/>
    <w:rsid w:val="000A73E7"/>
    <w:rsid w:val="000A7538"/>
    <w:rsid w:val="000B0FD5"/>
    <w:rsid w:val="000B3CDA"/>
    <w:rsid w:val="000C1C0B"/>
    <w:rsid w:val="000C2377"/>
    <w:rsid w:val="000C2A15"/>
    <w:rsid w:val="000C3877"/>
    <w:rsid w:val="000C4419"/>
    <w:rsid w:val="000D01B7"/>
    <w:rsid w:val="000D2EDA"/>
    <w:rsid w:val="000D6144"/>
    <w:rsid w:val="000D79AF"/>
    <w:rsid w:val="000D7D27"/>
    <w:rsid w:val="000E42A4"/>
    <w:rsid w:val="000E5161"/>
    <w:rsid w:val="000E52D9"/>
    <w:rsid w:val="000E60DD"/>
    <w:rsid w:val="000E6EC6"/>
    <w:rsid w:val="000F0623"/>
    <w:rsid w:val="000F3676"/>
    <w:rsid w:val="000F4CCC"/>
    <w:rsid w:val="000F510C"/>
    <w:rsid w:val="000F58A2"/>
    <w:rsid w:val="000F59AA"/>
    <w:rsid w:val="000F5D49"/>
    <w:rsid w:val="000F72B5"/>
    <w:rsid w:val="000F76E8"/>
    <w:rsid w:val="001011B2"/>
    <w:rsid w:val="001024BB"/>
    <w:rsid w:val="00103878"/>
    <w:rsid w:val="001064D7"/>
    <w:rsid w:val="00106F15"/>
    <w:rsid w:val="00106F5E"/>
    <w:rsid w:val="00106F7C"/>
    <w:rsid w:val="00107FD3"/>
    <w:rsid w:val="00112EF8"/>
    <w:rsid w:val="0011301E"/>
    <w:rsid w:val="00113556"/>
    <w:rsid w:val="00113A68"/>
    <w:rsid w:val="00113DF4"/>
    <w:rsid w:val="001146E0"/>
    <w:rsid w:val="00114BE8"/>
    <w:rsid w:val="001202F3"/>
    <w:rsid w:val="00121475"/>
    <w:rsid w:val="001238B6"/>
    <w:rsid w:val="00126FE8"/>
    <w:rsid w:val="001274E1"/>
    <w:rsid w:val="0012782F"/>
    <w:rsid w:val="0013079D"/>
    <w:rsid w:val="00132E21"/>
    <w:rsid w:val="0013649F"/>
    <w:rsid w:val="00142543"/>
    <w:rsid w:val="00144E25"/>
    <w:rsid w:val="001478EF"/>
    <w:rsid w:val="0015159F"/>
    <w:rsid w:val="00153854"/>
    <w:rsid w:val="0015390F"/>
    <w:rsid w:val="00153D0C"/>
    <w:rsid w:val="00154729"/>
    <w:rsid w:val="0015590A"/>
    <w:rsid w:val="00155FAA"/>
    <w:rsid w:val="00163D67"/>
    <w:rsid w:val="00164D1E"/>
    <w:rsid w:val="00165B2D"/>
    <w:rsid w:val="00167095"/>
    <w:rsid w:val="001674D7"/>
    <w:rsid w:val="0017031A"/>
    <w:rsid w:val="00171C95"/>
    <w:rsid w:val="00173C47"/>
    <w:rsid w:val="00176A68"/>
    <w:rsid w:val="00177DAB"/>
    <w:rsid w:val="00180AF3"/>
    <w:rsid w:val="001818F8"/>
    <w:rsid w:val="00181C92"/>
    <w:rsid w:val="001843D4"/>
    <w:rsid w:val="001862E4"/>
    <w:rsid w:val="00186BEB"/>
    <w:rsid w:val="0019098C"/>
    <w:rsid w:val="00190A6A"/>
    <w:rsid w:val="00191C6C"/>
    <w:rsid w:val="001934EF"/>
    <w:rsid w:val="00193AA5"/>
    <w:rsid w:val="00195107"/>
    <w:rsid w:val="00195BE3"/>
    <w:rsid w:val="0019642C"/>
    <w:rsid w:val="00196703"/>
    <w:rsid w:val="001A4D68"/>
    <w:rsid w:val="001A5FCD"/>
    <w:rsid w:val="001A6D9A"/>
    <w:rsid w:val="001A6ED9"/>
    <w:rsid w:val="001B0261"/>
    <w:rsid w:val="001B049C"/>
    <w:rsid w:val="001B0675"/>
    <w:rsid w:val="001B0E09"/>
    <w:rsid w:val="001B1EBA"/>
    <w:rsid w:val="001B3626"/>
    <w:rsid w:val="001B3B4C"/>
    <w:rsid w:val="001C0359"/>
    <w:rsid w:val="001C0BB0"/>
    <w:rsid w:val="001C29DD"/>
    <w:rsid w:val="001C3C1F"/>
    <w:rsid w:val="001C46E7"/>
    <w:rsid w:val="001C4FE8"/>
    <w:rsid w:val="001C639D"/>
    <w:rsid w:val="001C6C9E"/>
    <w:rsid w:val="001C78FF"/>
    <w:rsid w:val="001D063A"/>
    <w:rsid w:val="001D2449"/>
    <w:rsid w:val="001D25FB"/>
    <w:rsid w:val="001D26E5"/>
    <w:rsid w:val="001D2BC2"/>
    <w:rsid w:val="001D2D17"/>
    <w:rsid w:val="001D3A4A"/>
    <w:rsid w:val="001D558D"/>
    <w:rsid w:val="001D55AB"/>
    <w:rsid w:val="001D5F06"/>
    <w:rsid w:val="001D636B"/>
    <w:rsid w:val="001D6900"/>
    <w:rsid w:val="001D732C"/>
    <w:rsid w:val="001D7860"/>
    <w:rsid w:val="001E2C89"/>
    <w:rsid w:val="001F0848"/>
    <w:rsid w:val="001F09B5"/>
    <w:rsid w:val="001F397E"/>
    <w:rsid w:val="001F6901"/>
    <w:rsid w:val="0020177B"/>
    <w:rsid w:val="0020206B"/>
    <w:rsid w:val="0020223E"/>
    <w:rsid w:val="0020254E"/>
    <w:rsid w:val="0020345F"/>
    <w:rsid w:val="00204BFF"/>
    <w:rsid w:val="00205FAA"/>
    <w:rsid w:val="00211107"/>
    <w:rsid w:val="00213A5A"/>
    <w:rsid w:val="00213B70"/>
    <w:rsid w:val="00217F90"/>
    <w:rsid w:val="00221620"/>
    <w:rsid w:val="0022163F"/>
    <w:rsid w:val="002251D3"/>
    <w:rsid w:val="00227321"/>
    <w:rsid w:val="00227589"/>
    <w:rsid w:val="00230140"/>
    <w:rsid w:val="00230388"/>
    <w:rsid w:val="00231D85"/>
    <w:rsid w:val="00233542"/>
    <w:rsid w:val="00233980"/>
    <w:rsid w:val="00236396"/>
    <w:rsid w:val="00241278"/>
    <w:rsid w:val="002420BA"/>
    <w:rsid w:val="0024250D"/>
    <w:rsid w:val="00242958"/>
    <w:rsid w:val="00245436"/>
    <w:rsid w:val="00246C8B"/>
    <w:rsid w:val="00250988"/>
    <w:rsid w:val="00251118"/>
    <w:rsid w:val="002530D5"/>
    <w:rsid w:val="00254ECF"/>
    <w:rsid w:val="00256F2C"/>
    <w:rsid w:val="00257AF6"/>
    <w:rsid w:val="0026367D"/>
    <w:rsid w:val="00263B88"/>
    <w:rsid w:val="00264786"/>
    <w:rsid w:val="002659C6"/>
    <w:rsid w:val="002665F3"/>
    <w:rsid w:val="002673A2"/>
    <w:rsid w:val="00270589"/>
    <w:rsid w:val="00270D9B"/>
    <w:rsid w:val="00272B37"/>
    <w:rsid w:val="00273883"/>
    <w:rsid w:val="00275415"/>
    <w:rsid w:val="00280572"/>
    <w:rsid w:val="002808C4"/>
    <w:rsid w:val="00280A48"/>
    <w:rsid w:val="00280D2F"/>
    <w:rsid w:val="00280FCD"/>
    <w:rsid w:val="002811E1"/>
    <w:rsid w:val="002822D2"/>
    <w:rsid w:val="00282C7A"/>
    <w:rsid w:val="002840EF"/>
    <w:rsid w:val="00285DF6"/>
    <w:rsid w:val="00286D0B"/>
    <w:rsid w:val="00286FD7"/>
    <w:rsid w:val="00287209"/>
    <w:rsid w:val="002918F8"/>
    <w:rsid w:val="00294A05"/>
    <w:rsid w:val="00296108"/>
    <w:rsid w:val="002969A5"/>
    <w:rsid w:val="00297C45"/>
    <w:rsid w:val="002A3770"/>
    <w:rsid w:val="002A5C2C"/>
    <w:rsid w:val="002A6B62"/>
    <w:rsid w:val="002A7B19"/>
    <w:rsid w:val="002A7B87"/>
    <w:rsid w:val="002B00AA"/>
    <w:rsid w:val="002B19ED"/>
    <w:rsid w:val="002B37DF"/>
    <w:rsid w:val="002B3FEC"/>
    <w:rsid w:val="002B44AF"/>
    <w:rsid w:val="002B5A64"/>
    <w:rsid w:val="002B6208"/>
    <w:rsid w:val="002B65A9"/>
    <w:rsid w:val="002B6B1E"/>
    <w:rsid w:val="002B6EEF"/>
    <w:rsid w:val="002C1107"/>
    <w:rsid w:val="002C305A"/>
    <w:rsid w:val="002C3C31"/>
    <w:rsid w:val="002C4DD2"/>
    <w:rsid w:val="002C5E27"/>
    <w:rsid w:val="002C6084"/>
    <w:rsid w:val="002C79EB"/>
    <w:rsid w:val="002D109C"/>
    <w:rsid w:val="002D136B"/>
    <w:rsid w:val="002D157E"/>
    <w:rsid w:val="002D234B"/>
    <w:rsid w:val="002D395F"/>
    <w:rsid w:val="002D3F31"/>
    <w:rsid w:val="002D5331"/>
    <w:rsid w:val="002D5EDA"/>
    <w:rsid w:val="002D6038"/>
    <w:rsid w:val="002D7159"/>
    <w:rsid w:val="002D792C"/>
    <w:rsid w:val="002E102F"/>
    <w:rsid w:val="002E2200"/>
    <w:rsid w:val="002E3746"/>
    <w:rsid w:val="002E4017"/>
    <w:rsid w:val="002E5992"/>
    <w:rsid w:val="002E7739"/>
    <w:rsid w:val="002E7A0C"/>
    <w:rsid w:val="002F0D98"/>
    <w:rsid w:val="002F1A06"/>
    <w:rsid w:val="002F1DFF"/>
    <w:rsid w:val="002F628A"/>
    <w:rsid w:val="002F692C"/>
    <w:rsid w:val="00301F23"/>
    <w:rsid w:val="00306AC9"/>
    <w:rsid w:val="003071F9"/>
    <w:rsid w:val="00310781"/>
    <w:rsid w:val="003157A0"/>
    <w:rsid w:val="00315DC8"/>
    <w:rsid w:val="00317D9D"/>
    <w:rsid w:val="00322BA2"/>
    <w:rsid w:val="00323202"/>
    <w:rsid w:val="00323C0A"/>
    <w:rsid w:val="00324786"/>
    <w:rsid w:val="00327B9D"/>
    <w:rsid w:val="003332B2"/>
    <w:rsid w:val="0033427E"/>
    <w:rsid w:val="00334927"/>
    <w:rsid w:val="00336A47"/>
    <w:rsid w:val="00336B61"/>
    <w:rsid w:val="00337878"/>
    <w:rsid w:val="00337AF2"/>
    <w:rsid w:val="003406E7"/>
    <w:rsid w:val="0034136A"/>
    <w:rsid w:val="00341815"/>
    <w:rsid w:val="00341B6C"/>
    <w:rsid w:val="00342494"/>
    <w:rsid w:val="00345352"/>
    <w:rsid w:val="00345971"/>
    <w:rsid w:val="003470DB"/>
    <w:rsid w:val="003479F4"/>
    <w:rsid w:val="00347ACA"/>
    <w:rsid w:val="00347E36"/>
    <w:rsid w:val="00350060"/>
    <w:rsid w:val="003502E4"/>
    <w:rsid w:val="00350737"/>
    <w:rsid w:val="00353AB6"/>
    <w:rsid w:val="00354CDE"/>
    <w:rsid w:val="0035567F"/>
    <w:rsid w:val="003559D9"/>
    <w:rsid w:val="0035627A"/>
    <w:rsid w:val="0035660C"/>
    <w:rsid w:val="00362C43"/>
    <w:rsid w:val="0036436E"/>
    <w:rsid w:val="00365719"/>
    <w:rsid w:val="0037247A"/>
    <w:rsid w:val="00374784"/>
    <w:rsid w:val="003772A1"/>
    <w:rsid w:val="003803B5"/>
    <w:rsid w:val="00380CD6"/>
    <w:rsid w:val="00381645"/>
    <w:rsid w:val="00382040"/>
    <w:rsid w:val="00384B26"/>
    <w:rsid w:val="0038558D"/>
    <w:rsid w:val="00385C19"/>
    <w:rsid w:val="003878C8"/>
    <w:rsid w:val="00387FEE"/>
    <w:rsid w:val="003937B7"/>
    <w:rsid w:val="003949FC"/>
    <w:rsid w:val="003952D3"/>
    <w:rsid w:val="0039695B"/>
    <w:rsid w:val="003A0D3C"/>
    <w:rsid w:val="003A3DF9"/>
    <w:rsid w:val="003A5E9C"/>
    <w:rsid w:val="003A5FD0"/>
    <w:rsid w:val="003A7C92"/>
    <w:rsid w:val="003B292A"/>
    <w:rsid w:val="003B39F8"/>
    <w:rsid w:val="003B4EDE"/>
    <w:rsid w:val="003B695C"/>
    <w:rsid w:val="003C05A1"/>
    <w:rsid w:val="003C0FF9"/>
    <w:rsid w:val="003C2A3D"/>
    <w:rsid w:val="003C30FF"/>
    <w:rsid w:val="003C4F9C"/>
    <w:rsid w:val="003C532A"/>
    <w:rsid w:val="003D07CC"/>
    <w:rsid w:val="003D22D2"/>
    <w:rsid w:val="003D4AD2"/>
    <w:rsid w:val="003D4F3C"/>
    <w:rsid w:val="003D6049"/>
    <w:rsid w:val="003D7259"/>
    <w:rsid w:val="003D764C"/>
    <w:rsid w:val="003D7775"/>
    <w:rsid w:val="003D7F1A"/>
    <w:rsid w:val="003E19DF"/>
    <w:rsid w:val="003E22F6"/>
    <w:rsid w:val="003E2D27"/>
    <w:rsid w:val="003E33A4"/>
    <w:rsid w:val="003E379C"/>
    <w:rsid w:val="003E4DF6"/>
    <w:rsid w:val="003E6E9E"/>
    <w:rsid w:val="003E7B01"/>
    <w:rsid w:val="00400D74"/>
    <w:rsid w:val="0040204C"/>
    <w:rsid w:val="004104BA"/>
    <w:rsid w:val="00412E3A"/>
    <w:rsid w:val="00412EDC"/>
    <w:rsid w:val="004157F7"/>
    <w:rsid w:val="00416AEC"/>
    <w:rsid w:val="00417CA5"/>
    <w:rsid w:val="0042132E"/>
    <w:rsid w:val="00421376"/>
    <w:rsid w:val="00423FD7"/>
    <w:rsid w:val="00425BB7"/>
    <w:rsid w:val="004261F5"/>
    <w:rsid w:val="00430552"/>
    <w:rsid w:val="00432B13"/>
    <w:rsid w:val="004335FF"/>
    <w:rsid w:val="00433F65"/>
    <w:rsid w:val="00436656"/>
    <w:rsid w:val="00436E7E"/>
    <w:rsid w:val="004378AC"/>
    <w:rsid w:val="0044026B"/>
    <w:rsid w:val="0044220C"/>
    <w:rsid w:val="0044398E"/>
    <w:rsid w:val="00444E67"/>
    <w:rsid w:val="00447096"/>
    <w:rsid w:val="004474B7"/>
    <w:rsid w:val="004507A9"/>
    <w:rsid w:val="00451371"/>
    <w:rsid w:val="00452D38"/>
    <w:rsid w:val="0045429D"/>
    <w:rsid w:val="004558CD"/>
    <w:rsid w:val="00461BFB"/>
    <w:rsid w:val="00461C0C"/>
    <w:rsid w:val="00461EE8"/>
    <w:rsid w:val="00464454"/>
    <w:rsid w:val="00464D65"/>
    <w:rsid w:val="004660CE"/>
    <w:rsid w:val="00466642"/>
    <w:rsid w:val="004666B4"/>
    <w:rsid w:val="0046770F"/>
    <w:rsid w:val="00470AB4"/>
    <w:rsid w:val="00474976"/>
    <w:rsid w:val="00477C9C"/>
    <w:rsid w:val="00480663"/>
    <w:rsid w:val="00480ACB"/>
    <w:rsid w:val="0048189A"/>
    <w:rsid w:val="004843DA"/>
    <w:rsid w:val="00486338"/>
    <w:rsid w:val="004866CC"/>
    <w:rsid w:val="00491F6F"/>
    <w:rsid w:val="004945AF"/>
    <w:rsid w:val="00495442"/>
    <w:rsid w:val="004966FA"/>
    <w:rsid w:val="004A0FCF"/>
    <w:rsid w:val="004A2C45"/>
    <w:rsid w:val="004A473A"/>
    <w:rsid w:val="004A62C6"/>
    <w:rsid w:val="004A6819"/>
    <w:rsid w:val="004B22FC"/>
    <w:rsid w:val="004B3745"/>
    <w:rsid w:val="004C187D"/>
    <w:rsid w:val="004C27C7"/>
    <w:rsid w:val="004C3EB2"/>
    <w:rsid w:val="004C5FBD"/>
    <w:rsid w:val="004D0417"/>
    <w:rsid w:val="004D1661"/>
    <w:rsid w:val="004D2EC2"/>
    <w:rsid w:val="004D3196"/>
    <w:rsid w:val="004D3F8B"/>
    <w:rsid w:val="004D4280"/>
    <w:rsid w:val="004D4DDA"/>
    <w:rsid w:val="004D5A80"/>
    <w:rsid w:val="004D6B06"/>
    <w:rsid w:val="004E4C64"/>
    <w:rsid w:val="004E737E"/>
    <w:rsid w:val="004E785E"/>
    <w:rsid w:val="004E7F50"/>
    <w:rsid w:val="004F0103"/>
    <w:rsid w:val="004F1DA3"/>
    <w:rsid w:val="004F2EB2"/>
    <w:rsid w:val="004F3F2D"/>
    <w:rsid w:val="004F41FB"/>
    <w:rsid w:val="004F678F"/>
    <w:rsid w:val="004F70B3"/>
    <w:rsid w:val="00510AAA"/>
    <w:rsid w:val="005129ED"/>
    <w:rsid w:val="00513C1E"/>
    <w:rsid w:val="00514250"/>
    <w:rsid w:val="00514E23"/>
    <w:rsid w:val="00514F1B"/>
    <w:rsid w:val="00515ADC"/>
    <w:rsid w:val="00515BB7"/>
    <w:rsid w:val="0051613B"/>
    <w:rsid w:val="00520CFF"/>
    <w:rsid w:val="00521ACB"/>
    <w:rsid w:val="00525643"/>
    <w:rsid w:val="00525AE2"/>
    <w:rsid w:val="005263B1"/>
    <w:rsid w:val="00527982"/>
    <w:rsid w:val="00530287"/>
    <w:rsid w:val="0053372B"/>
    <w:rsid w:val="00535745"/>
    <w:rsid w:val="005360CE"/>
    <w:rsid w:val="0054186F"/>
    <w:rsid w:val="00544E4A"/>
    <w:rsid w:val="00545930"/>
    <w:rsid w:val="00546143"/>
    <w:rsid w:val="00547715"/>
    <w:rsid w:val="00550480"/>
    <w:rsid w:val="00550EE0"/>
    <w:rsid w:val="00551651"/>
    <w:rsid w:val="00551A3A"/>
    <w:rsid w:val="005567B0"/>
    <w:rsid w:val="005609BF"/>
    <w:rsid w:val="00561BDA"/>
    <w:rsid w:val="00561BDB"/>
    <w:rsid w:val="00562719"/>
    <w:rsid w:val="00562882"/>
    <w:rsid w:val="00563711"/>
    <w:rsid w:val="00566D57"/>
    <w:rsid w:val="00567834"/>
    <w:rsid w:val="00570332"/>
    <w:rsid w:val="00574E03"/>
    <w:rsid w:val="005775B8"/>
    <w:rsid w:val="005849E1"/>
    <w:rsid w:val="005867A8"/>
    <w:rsid w:val="00587921"/>
    <w:rsid w:val="00594988"/>
    <w:rsid w:val="005A0E5A"/>
    <w:rsid w:val="005A12F2"/>
    <w:rsid w:val="005A4D45"/>
    <w:rsid w:val="005A54E8"/>
    <w:rsid w:val="005A5E88"/>
    <w:rsid w:val="005A798A"/>
    <w:rsid w:val="005B163E"/>
    <w:rsid w:val="005B25B0"/>
    <w:rsid w:val="005B780D"/>
    <w:rsid w:val="005C0BE7"/>
    <w:rsid w:val="005C2289"/>
    <w:rsid w:val="005C3FA4"/>
    <w:rsid w:val="005C4977"/>
    <w:rsid w:val="005C52C8"/>
    <w:rsid w:val="005C6F22"/>
    <w:rsid w:val="005C76BB"/>
    <w:rsid w:val="005D0873"/>
    <w:rsid w:val="005D13EA"/>
    <w:rsid w:val="005D2CC0"/>
    <w:rsid w:val="005D47CC"/>
    <w:rsid w:val="005D6512"/>
    <w:rsid w:val="005D74F7"/>
    <w:rsid w:val="005D7E4F"/>
    <w:rsid w:val="005E30A2"/>
    <w:rsid w:val="005E3900"/>
    <w:rsid w:val="005E514F"/>
    <w:rsid w:val="005E6570"/>
    <w:rsid w:val="005E7004"/>
    <w:rsid w:val="005F28BD"/>
    <w:rsid w:val="005F32A7"/>
    <w:rsid w:val="005F3345"/>
    <w:rsid w:val="005F34B5"/>
    <w:rsid w:val="005F511A"/>
    <w:rsid w:val="005F5616"/>
    <w:rsid w:val="005F68DF"/>
    <w:rsid w:val="005F7FAD"/>
    <w:rsid w:val="006031DD"/>
    <w:rsid w:val="00603647"/>
    <w:rsid w:val="006040B4"/>
    <w:rsid w:val="00605006"/>
    <w:rsid w:val="00607785"/>
    <w:rsid w:val="00607B29"/>
    <w:rsid w:val="00611608"/>
    <w:rsid w:val="00612B5D"/>
    <w:rsid w:val="00617446"/>
    <w:rsid w:val="00621364"/>
    <w:rsid w:val="00622071"/>
    <w:rsid w:val="006259E4"/>
    <w:rsid w:val="00634B75"/>
    <w:rsid w:val="006364EE"/>
    <w:rsid w:val="006375E7"/>
    <w:rsid w:val="0064006A"/>
    <w:rsid w:val="00641D3A"/>
    <w:rsid w:val="00642549"/>
    <w:rsid w:val="0064352A"/>
    <w:rsid w:val="00646B5A"/>
    <w:rsid w:val="0065081E"/>
    <w:rsid w:val="00650EF4"/>
    <w:rsid w:val="006510E5"/>
    <w:rsid w:val="0065310C"/>
    <w:rsid w:val="006537B6"/>
    <w:rsid w:val="00655027"/>
    <w:rsid w:val="006552E6"/>
    <w:rsid w:val="00655B67"/>
    <w:rsid w:val="00655BEB"/>
    <w:rsid w:val="00656395"/>
    <w:rsid w:val="00661E1F"/>
    <w:rsid w:val="00662903"/>
    <w:rsid w:val="006633F9"/>
    <w:rsid w:val="00672F30"/>
    <w:rsid w:val="00673D7C"/>
    <w:rsid w:val="00676687"/>
    <w:rsid w:val="00680BC1"/>
    <w:rsid w:val="00680CE4"/>
    <w:rsid w:val="006810FB"/>
    <w:rsid w:val="00683E89"/>
    <w:rsid w:val="00684DC0"/>
    <w:rsid w:val="00685B16"/>
    <w:rsid w:val="00691622"/>
    <w:rsid w:val="006919B2"/>
    <w:rsid w:val="006921CF"/>
    <w:rsid w:val="00693852"/>
    <w:rsid w:val="00695256"/>
    <w:rsid w:val="0069564C"/>
    <w:rsid w:val="00695D3E"/>
    <w:rsid w:val="0069640C"/>
    <w:rsid w:val="00697129"/>
    <w:rsid w:val="006A2406"/>
    <w:rsid w:val="006A5D71"/>
    <w:rsid w:val="006A611A"/>
    <w:rsid w:val="006B17B4"/>
    <w:rsid w:val="006B5261"/>
    <w:rsid w:val="006C0790"/>
    <w:rsid w:val="006C0794"/>
    <w:rsid w:val="006C4E2B"/>
    <w:rsid w:val="006C6547"/>
    <w:rsid w:val="006D0783"/>
    <w:rsid w:val="006D1BEC"/>
    <w:rsid w:val="006E2306"/>
    <w:rsid w:val="006E40BC"/>
    <w:rsid w:val="006E4BBB"/>
    <w:rsid w:val="006E55BB"/>
    <w:rsid w:val="006E7C5E"/>
    <w:rsid w:val="006E7E03"/>
    <w:rsid w:val="006F03C0"/>
    <w:rsid w:val="006F377A"/>
    <w:rsid w:val="006F3F51"/>
    <w:rsid w:val="006F5306"/>
    <w:rsid w:val="00701C62"/>
    <w:rsid w:val="0070361D"/>
    <w:rsid w:val="0070434F"/>
    <w:rsid w:val="007046F2"/>
    <w:rsid w:val="00705EDE"/>
    <w:rsid w:val="0070674F"/>
    <w:rsid w:val="007071A0"/>
    <w:rsid w:val="00712253"/>
    <w:rsid w:val="00712568"/>
    <w:rsid w:val="00712FBB"/>
    <w:rsid w:val="007134CD"/>
    <w:rsid w:val="00715396"/>
    <w:rsid w:val="007175DE"/>
    <w:rsid w:val="00721E49"/>
    <w:rsid w:val="007233E6"/>
    <w:rsid w:val="007233FD"/>
    <w:rsid w:val="007239A9"/>
    <w:rsid w:val="007244CA"/>
    <w:rsid w:val="00724924"/>
    <w:rsid w:val="00725319"/>
    <w:rsid w:val="00725843"/>
    <w:rsid w:val="00725AA4"/>
    <w:rsid w:val="0072730D"/>
    <w:rsid w:val="00732881"/>
    <w:rsid w:val="00732CD2"/>
    <w:rsid w:val="007338C9"/>
    <w:rsid w:val="00734157"/>
    <w:rsid w:val="00740FBE"/>
    <w:rsid w:val="00741E93"/>
    <w:rsid w:val="00742156"/>
    <w:rsid w:val="0074215F"/>
    <w:rsid w:val="0074229C"/>
    <w:rsid w:val="00742798"/>
    <w:rsid w:val="00742D26"/>
    <w:rsid w:val="0074401E"/>
    <w:rsid w:val="0074511E"/>
    <w:rsid w:val="00745AEB"/>
    <w:rsid w:val="00747119"/>
    <w:rsid w:val="00747FE2"/>
    <w:rsid w:val="0075053A"/>
    <w:rsid w:val="0075123B"/>
    <w:rsid w:val="00751321"/>
    <w:rsid w:val="007543D5"/>
    <w:rsid w:val="00755BD9"/>
    <w:rsid w:val="00755CFF"/>
    <w:rsid w:val="0075779C"/>
    <w:rsid w:val="007609DC"/>
    <w:rsid w:val="00760C4B"/>
    <w:rsid w:val="00762F51"/>
    <w:rsid w:val="00764071"/>
    <w:rsid w:val="00766CAE"/>
    <w:rsid w:val="00767F65"/>
    <w:rsid w:val="00770455"/>
    <w:rsid w:val="00770902"/>
    <w:rsid w:val="007716A9"/>
    <w:rsid w:val="00771829"/>
    <w:rsid w:val="00774605"/>
    <w:rsid w:val="00777306"/>
    <w:rsid w:val="0078267A"/>
    <w:rsid w:val="00786711"/>
    <w:rsid w:val="00790470"/>
    <w:rsid w:val="00790FDC"/>
    <w:rsid w:val="00795808"/>
    <w:rsid w:val="007A20DE"/>
    <w:rsid w:val="007A246A"/>
    <w:rsid w:val="007A3191"/>
    <w:rsid w:val="007A34AE"/>
    <w:rsid w:val="007A3A0F"/>
    <w:rsid w:val="007A4B20"/>
    <w:rsid w:val="007A526E"/>
    <w:rsid w:val="007A5B9E"/>
    <w:rsid w:val="007A6877"/>
    <w:rsid w:val="007A7100"/>
    <w:rsid w:val="007B2DF5"/>
    <w:rsid w:val="007B2E70"/>
    <w:rsid w:val="007B517A"/>
    <w:rsid w:val="007B6641"/>
    <w:rsid w:val="007B666C"/>
    <w:rsid w:val="007B723A"/>
    <w:rsid w:val="007C06C2"/>
    <w:rsid w:val="007C3759"/>
    <w:rsid w:val="007C59D0"/>
    <w:rsid w:val="007C5B6F"/>
    <w:rsid w:val="007C7E9F"/>
    <w:rsid w:val="007D31E5"/>
    <w:rsid w:val="007D3E67"/>
    <w:rsid w:val="007D3EF0"/>
    <w:rsid w:val="007D4C19"/>
    <w:rsid w:val="007D55EA"/>
    <w:rsid w:val="007D58AD"/>
    <w:rsid w:val="007D606D"/>
    <w:rsid w:val="007E1687"/>
    <w:rsid w:val="007E70F6"/>
    <w:rsid w:val="007E7C12"/>
    <w:rsid w:val="007E7D75"/>
    <w:rsid w:val="007F0F01"/>
    <w:rsid w:val="007F3EEA"/>
    <w:rsid w:val="007F4495"/>
    <w:rsid w:val="00801CC3"/>
    <w:rsid w:val="008031C0"/>
    <w:rsid w:val="00805481"/>
    <w:rsid w:val="00807210"/>
    <w:rsid w:val="00811E1D"/>
    <w:rsid w:val="008127CD"/>
    <w:rsid w:val="0081284C"/>
    <w:rsid w:val="00812A31"/>
    <w:rsid w:val="00812AD0"/>
    <w:rsid w:val="00813BF2"/>
    <w:rsid w:val="008157C3"/>
    <w:rsid w:val="00817968"/>
    <w:rsid w:val="00822EC6"/>
    <w:rsid w:val="0082321E"/>
    <w:rsid w:val="00823DBE"/>
    <w:rsid w:val="008310AF"/>
    <w:rsid w:val="0083479B"/>
    <w:rsid w:val="00840F0F"/>
    <w:rsid w:val="00841500"/>
    <w:rsid w:val="00844298"/>
    <w:rsid w:val="008447D2"/>
    <w:rsid w:val="00845E9A"/>
    <w:rsid w:val="008472E3"/>
    <w:rsid w:val="008477AC"/>
    <w:rsid w:val="00847822"/>
    <w:rsid w:val="00851B0E"/>
    <w:rsid w:val="008528D9"/>
    <w:rsid w:val="00861CF3"/>
    <w:rsid w:val="00862967"/>
    <w:rsid w:val="00863601"/>
    <w:rsid w:val="008638AA"/>
    <w:rsid w:val="008647C4"/>
    <w:rsid w:val="0086595E"/>
    <w:rsid w:val="00866166"/>
    <w:rsid w:val="008705A3"/>
    <w:rsid w:val="00871290"/>
    <w:rsid w:val="00871C0B"/>
    <w:rsid w:val="008752BC"/>
    <w:rsid w:val="00876D76"/>
    <w:rsid w:val="00881F26"/>
    <w:rsid w:val="00881F59"/>
    <w:rsid w:val="00882CD2"/>
    <w:rsid w:val="00883566"/>
    <w:rsid w:val="00885F99"/>
    <w:rsid w:val="00887833"/>
    <w:rsid w:val="00891798"/>
    <w:rsid w:val="0089190F"/>
    <w:rsid w:val="00891E0F"/>
    <w:rsid w:val="008A12F9"/>
    <w:rsid w:val="008A344A"/>
    <w:rsid w:val="008A3DD6"/>
    <w:rsid w:val="008A3EC2"/>
    <w:rsid w:val="008A4DD0"/>
    <w:rsid w:val="008A4FCC"/>
    <w:rsid w:val="008A50C9"/>
    <w:rsid w:val="008A57A8"/>
    <w:rsid w:val="008A5A09"/>
    <w:rsid w:val="008A6496"/>
    <w:rsid w:val="008A6B11"/>
    <w:rsid w:val="008A704B"/>
    <w:rsid w:val="008B13DF"/>
    <w:rsid w:val="008B30DA"/>
    <w:rsid w:val="008B713B"/>
    <w:rsid w:val="008B7A1F"/>
    <w:rsid w:val="008C050D"/>
    <w:rsid w:val="008C2596"/>
    <w:rsid w:val="008C25DA"/>
    <w:rsid w:val="008C2EF0"/>
    <w:rsid w:val="008C3CAB"/>
    <w:rsid w:val="008C4446"/>
    <w:rsid w:val="008C4475"/>
    <w:rsid w:val="008C4731"/>
    <w:rsid w:val="008C5A81"/>
    <w:rsid w:val="008D3962"/>
    <w:rsid w:val="008D3C33"/>
    <w:rsid w:val="008D4766"/>
    <w:rsid w:val="008D5E05"/>
    <w:rsid w:val="008D6F4B"/>
    <w:rsid w:val="008D7091"/>
    <w:rsid w:val="008E0F13"/>
    <w:rsid w:val="008E1583"/>
    <w:rsid w:val="008E50EF"/>
    <w:rsid w:val="008E5367"/>
    <w:rsid w:val="008E6AC0"/>
    <w:rsid w:val="008E6D0D"/>
    <w:rsid w:val="008E6F12"/>
    <w:rsid w:val="008E76AB"/>
    <w:rsid w:val="008F1C49"/>
    <w:rsid w:val="008F4361"/>
    <w:rsid w:val="008F64D8"/>
    <w:rsid w:val="008F7206"/>
    <w:rsid w:val="0090064A"/>
    <w:rsid w:val="00900B64"/>
    <w:rsid w:val="009024E6"/>
    <w:rsid w:val="00902657"/>
    <w:rsid w:val="00902E5A"/>
    <w:rsid w:val="00903FAC"/>
    <w:rsid w:val="00904527"/>
    <w:rsid w:val="00904B2F"/>
    <w:rsid w:val="009058BD"/>
    <w:rsid w:val="009114B5"/>
    <w:rsid w:val="009120D8"/>
    <w:rsid w:val="009129A5"/>
    <w:rsid w:val="009137F6"/>
    <w:rsid w:val="00915246"/>
    <w:rsid w:val="0091563A"/>
    <w:rsid w:val="00915ADC"/>
    <w:rsid w:val="00916581"/>
    <w:rsid w:val="00920E85"/>
    <w:rsid w:val="00923B02"/>
    <w:rsid w:val="00924110"/>
    <w:rsid w:val="00924181"/>
    <w:rsid w:val="0092565E"/>
    <w:rsid w:val="009300BD"/>
    <w:rsid w:val="00930EDE"/>
    <w:rsid w:val="00931476"/>
    <w:rsid w:val="009321CE"/>
    <w:rsid w:val="00933017"/>
    <w:rsid w:val="00934697"/>
    <w:rsid w:val="00934EA1"/>
    <w:rsid w:val="00934EEC"/>
    <w:rsid w:val="00936735"/>
    <w:rsid w:val="00936F25"/>
    <w:rsid w:val="00937E2D"/>
    <w:rsid w:val="00941D54"/>
    <w:rsid w:val="00941FAE"/>
    <w:rsid w:val="00942AE4"/>
    <w:rsid w:val="00943197"/>
    <w:rsid w:val="009448C1"/>
    <w:rsid w:val="00945A96"/>
    <w:rsid w:val="00947B6A"/>
    <w:rsid w:val="00950631"/>
    <w:rsid w:val="0095156D"/>
    <w:rsid w:val="0095167A"/>
    <w:rsid w:val="00953B2A"/>
    <w:rsid w:val="00954C75"/>
    <w:rsid w:val="0096411E"/>
    <w:rsid w:val="00964A0A"/>
    <w:rsid w:val="00970315"/>
    <w:rsid w:val="00970946"/>
    <w:rsid w:val="00973DC7"/>
    <w:rsid w:val="009803FB"/>
    <w:rsid w:val="00980725"/>
    <w:rsid w:val="00982D38"/>
    <w:rsid w:val="0098441C"/>
    <w:rsid w:val="00984E2A"/>
    <w:rsid w:val="00986C8F"/>
    <w:rsid w:val="0098721B"/>
    <w:rsid w:val="009875BE"/>
    <w:rsid w:val="009902C3"/>
    <w:rsid w:val="0099136C"/>
    <w:rsid w:val="009915C7"/>
    <w:rsid w:val="0099565A"/>
    <w:rsid w:val="009A0D35"/>
    <w:rsid w:val="009A4BED"/>
    <w:rsid w:val="009A5F11"/>
    <w:rsid w:val="009A6083"/>
    <w:rsid w:val="009A68E7"/>
    <w:rsid w:val="009A722E"/>
    <w:rsid w:val="009B1FE5"/>
    <w:rsid w:val="009B3EED"/>
    <w:rsid w:val="009B57BF"/>
    <w:rsid w:val="009B5AD1"/>
    <w:rsid w:val="009B63EF"/>
    <w:rsid w:val="009B6A4C"/>
    <w:rsid w:val="009B7E0D"/>
    <w:rsid w:val="009C0CA1"/>
    <w:rsid w:val="009C1DAA"/>
    <w:rsid w:val="009C4CD6"/>
    <w:rsid w:val="009C5D0D"/>
    <w:rsid w:val="009C7489"/>
    <w:rsid w:val="009C7D86"/>
    <w:rsid w:val="009D05F6"/>
    <w:rsid w:val="009D3584"/>
    <w:rsid w:val="009D6A73"/>
    <w:rsid w:val="009D6BD5"/>
    <w:rsid w:val="009D77A8"/>
    <w:rsid w:val="009D787A"/>
    <w:rsid w:val="009D7C14"/>
    <w:rsid w:val="009E0FC3"/>
    <w:rsid w:val="009E66FD"/>
    <w:rsid w:val="009E6C10"/>
    <w:rsid w:val="009F0E27"/>
    <w:rsid w:val="009F10A4"/>
    <w:rsid w:val="009F1681"/>
    <w:rsid w:val="009F215E"/>
    <w:rsid w:val="009F5504"/>
    <w:rsid w:val="009F57D5"/>
    <w:rsid w:val="009F726B"/>
    <w:rsid w:val="00A005F4"/>
    <w:rsid w:val="00A007E2"/>
    <w:rsid w:val="00A0083D"/>
    <w:rsid w:val="00A02D35"/>
    <w:rsid w:val="00A03DCA"/>
    <w:rsid w:val="00A0699B"/>
    <w:rsid w:val="00A07277"/>
    <w:rsid w:val="00A0735B"/>
    <w:rsid w:val="00A10605"/>
    <w:rsid w:val="00A14682"/>
    <w:rsid w:val="00A14723"/>
    <w:rsid w:val="00A14EA9"/>
    <w:rsid w:val="00A1515D"/>
    <w:rsid w:val="00A16CC7"/>
    <w:rsid w:val="00A205F3"/>
    <w:rsid w:val="00A20F5B"/>
    <w:rsid w:val="00A21718"/>
    <w:rsid w:val="00A21B6F"/>
    <w:rsid w:val="00A237F9"/>
    <w:rsid w:val="00A246D0"/>
    <w:rsid w:val="00A31DD2"/>
    <w:rsid w:val="00A32190"/>
    <w:rsid w:val="00A327F5"/>
    <w:rsid w:val="00A32D9F"/>
    <w:rsid w:val="00A33136"/>
    <w:rsid w:val="00A358CE"/>
    <w:rsid w:val="00A35BCC"/>
    <w:rsid w:val="00A3628A"/>
    <w:rsid w:val="00A36E51"/>
    <w:rsid w:val="00A425E0"/>
    <w:rsid w:val="00A4642B"/>
    <w:rsid w:val="00A53ED3"/>
    <w:rsid w:val="00A54F4B"/>
    <w:rsid w:val="00A554E9"/>
    <w:rsid w:val="00A55CAC"/>
    <w:rsid w:val="00A55F90"/>
    <w:rsid w:val="00A57FAE"/>
    <w:rsid w:val="00A623BD"/>
    <w:rsid w:val="00A647C4"/>
    <w:rsid w:val="00A65B9B"/>
    <w:rsid w:val="00A66510"/>
    <w:rsid w:val="00A67AD5"/>
    <w:rsid w:val="00A70AB3"/>
    <w:rsid w:val="00A74160"/>
    <w:rsid w:val="00A744EA"/>
    <w:rsid w:val="00A75DFB"/>
    <w:rsid w:val="00A76194"/>
    <w:rsid w:val="00A80938"/>
    <w:rsid w:val="00A82B03"/>
    <w:rsid w:val="00A830D7"/>
    <w:rsid w:val="00A83705"/>
    <w:rsid w:val="00A93F90"/>
    <w:rsid w:val="00A94351"/>
    <w:rsid w:val="00A966AC"/>
    <w:rsid w:val="00AA0A45"/>
    <w:rsid w:val="00AA4D1E"/>
    <w:rsid w:val="00AA57E7"/>
    <w:rsid w:val="00AA59FD"/>
    <w:rsid w:val="00AB0B51"/>
    <w:rsid w:val="00AB0EF5"/>
    <w:rsid w:val="00AB1229"/>
    <w:rsid w:val="00AB1C02"/>
    <w:rsid w:val="00AB253B"/>
    <w:rsid w:val="00AB26D2"/>
    <w:rsid w:val="00AB4154"/>
    <w:rsid w:val="00AB6FE0"/>
    <w:rsid w:val="00AC0CBE"/>
    <w:rsid w:val="00AC121D"/>
    <w:rsid w:val="00AC2545"/>
    <w:rsid w:val="00AC3908"/>
    <w:rsid w:val="00AC46DC"/>
    <w:rsid w:val="00AC49B7"/>
    <w:rsid w:val="00AC4FCA"/>
    <w:rsid w:val="00AC5958"/>
    <w:rsid w:val="00AD2F76"/>
    <w:rsid w:val="00AD4E3C"/>
    <w:rsid w:val="00AD52B0"/>
    <w:rsid w:val="00AD6A64"/>
    <w:rsid w:val="00AE05C5"/>
    <w:rsid w:val="00AE077D"/>
    <w:rsid w:val="00AE2E38"/>
    <w:rsid w:val="00AE4576"/>
    <w:rsid w:val="00AE4A07"/>
    <w:rsid w:val="00AE4C00"/>
    <w:rsid w:val="00AE4F4A"/>
    <w:rsid w:val="00AE5006"/>
    <w:rsid w:val="00AE5ACF"/>
    <w:rsid w:val="00AE6558"/>
    <w:rsid w:val="00AE7D43"/>
    <w:rsid w:val="00AF0696"/>
    <w:rsid w:val="00AF2C62"/>
    <w:rsid w:val="00AF72A3"/>
    <w:rsid w:val="00B01D4E"/>
    <w:rsid w:val="00B01EEF"/>
    <w:rsid w:val="00B03460"/>
    <w:rsid w:val="00B03D4A"/>
    <w:rsid w:val="00B04292"/>
    <w:rsid w:val="00B04647"/>
    <w:rsid w:val="00B04924"/>
    <w:rsid w:val="00B05F39"/>
    <w:rsid w:val="00B1115A"/>
    <w:rsid w:val="00B11AF6"/>
    <w:rsid w:val="00B12775"/>
    <w:rsid w:val="00B12BF2"/>
    <w:rsid w:val="00B13D54"/>
    <w:rsid w:val="00B15270"/>
    <w:rsid w:val="00B15DBC"/>
    <w:rsid w:val="00B15FCC"/>
    <w:rsid w:val="00B1773E"/>
    <w:rsid w:val="00B20BBA"/>
    <w:rsid w:val="00B20FFC"/>
    <w:rsid w:val="00B21AD6"/>
    <w:rsid w:val="00B22132"/>
    <w:rsid w:val="00B248AB"/>
    <w:rsid w:val="00B24E82"/>
    <w:rsid w:val="00B27B0E"/>
    <w:rsid w:val="00B31D6D"/>
    <w:rsid w:val="00B31DDA"/>
    <w:rsid w:val="00B31EDF"/>
    <w:rsid w:val="00B355F6"/>
    <w:rsid w:val="00B37466"/>
    <w:rsid w:val="00B40B36"/>
    <w:rsid w:val="00B416D0"/>
    <w:rsid w:val="00B417D9"/>
    <w:rsid w:val="00B439B8"/>
    <w:rsid w:val="00B43E9E"/>
    <w:rsid w:val="00B443E0"/>
    <w:rsid w:val="00B4661F"/>
    <w:rsid w:val="00B504E4"/>
    <w:rsid w:val="00B5107F"/>
    <w:rsid w:val="00B51BD5"/>
    <w:rsid w:val="00B520DF"/>
    <w:rsid w:val="00B53FEC"/>
    <w:rsid w:val="00B55AC8"/>
    <w:rsid w:val="00B55E3C"/>
    <w:rsid w:val="00B60B16"/>
    <w:rsid w:val="00B60D46"/>
    <w:rsid w:val="00B66BE8"/>
    <w:rsid w:val="00B6777C"/>
    <w:rsid w:val="00B67CD3"/>
    <w:rsid w:val="00B71792"/>
    <w:rsid w:val="00B728D2"/>
    <w:rsid w:val="00B74FF0"/>
    <w:rsid w:val="00B82E73"/>
    <w:rsid w:val="00B850BA"/>
    <w:rsid w:val="00B857E6"/>
    <w:rsid w:val="00B8618E"/>
    <w:rsid w:val="00B9129A"/>
    <w:rsid w:val="00B916EC"/>
    <w:rsid w:val="00B95BC2"/>
    <w:rsid w:val="00B95C71"/>
    <w:rsid w:val="00B96C8C"/>
    <w:rsid w:val="00BA0D54"/>
    <w:rsid w:val="00BA371B"/>
    <w:rsid w:val="00BA3B51"/>
    <w:rsid w:val="00BA5845"/>
    <w:rsid w:val="00BB0F87"/>
    <w:rsid w:val="00BB57AC"/>
    <w:rsid w:val="00BB6A10"/>
    <w:rsid w:val="00BB7F0A"/>
    <w:rsid w:val="00BC1DA3"/>
    <w:rsid w:val="00BC2A78"/>
    <w:rsid w:val="00BC4B2D"/>
    <w:rsid w:val="00BC50DE"/>
    <w:rsid w:val="00BC6EBC"/>
    <w:rsid w:val="00BC7923"/>
    <w:rsid w:val="00BD0F87"/>
    <w:rsid w:val="00BD333A"/>
    <w:rsid w:val="00BD5F80"/>
    <w:rsid w:val="00BD65FD"/>
    <w:rsid w:val="00BD7593"/>
    <w:rsid w:val="00BD7C05"/>
    <w:rsid w:val="00BE085A"/>
    <w:rsid w:val="00BE0A14"/>
    <w:rsid w:val="00BE1E12"/>
    <w:rsid w:val="00BE5C99"/>
    <w:rsid w:val="00BE6591"/>
    <w:rsid w:val="00BF0041"/>
    <w:rsid w:val="00BF0B3F"/>
    <w:rsid w:val="00BF1C85"/>
    <w:rsid w:val="00BF273F"/>
    <w:rsid w:val="00BF417B"/>
    <w:rsid w:val="00BF4CAE"/>
    <w:rsid w:val="00BF7700"/>
    <w:rsid w:val="00C03B2C"/>
    <w:rsid w:val="00C06E80"/>
    <w:rsid w:val="00C07FEA"/>
    <w:rsid w:val="00C104B1"/>
    <w:rsid w:val="00C1155D"/>
    <w:rsid w:val="00C11A77"/>
    <w:rsid w:val="00C147A3"/>
    <w:rsid w:val="00C147D6"/>
    <w:rsid w:val="00C16E91"/>
    <w:rsid w:val="00C16EE4"/>
    <w:rsid w:val="00C20E99"/>
    <w:rsid w:val="00C24880"/>
    <w:rsid w:val="00C25B8F"/>
    <w:rsid w:val="00C3084B"/>
    <w:rsid w:val="00C31F0D"/>
    <w:rsid w:val="00C33665"/>
    <w:rsid w:val="00C33667"/>
    <w:rsid w:val="00C33729"/>
    <w:rsid w:val="00C34EA7"/>
    <w:rsid w:val="00C37559"/>
    <w:rsid w:val="00C40062"/>
    <w:rsid w:val="00C41AE6"/>
    <w:rsid w:val="00C44462"/>
    <w:rsid w:val="00C44EDC"/>
    <w:rsid w:val="00C45AD8"/>
    <w:rsid w:val="00C4683F"/>
    <w:rsid w:val="00C46C38"/>
    <w:rsid w:val="00C47C93"/>
    <w:rsid w:val="00C47E78"/>
    <w:rsid w:val="00C531FE"/>
    <w:rsid w:val="00C5603B"/>
    <w:rsid w:val="00C57CF5"/>
    <w:rsid w:val="00C601C9"/>
    <w:rsid w:val="00C60CF3"/>
    <w:rsid w:val="00C610AE"/>
    <w:rsid w:val="00C62641"/>
    <w:rsid w:val="00C629DE"/>
    <w:rsid w:val="00C6308E"/>
    <w:rsid w:val="00C63AA6"/>
    <w:rsid w:val="00C65D59"/>
    <w:rsid w:val="00C66B73"/>
    <w:rsid w:val="00C704D2"/>
    <w:rsid w:val="00C70E25"/>
    <w:rsid w:val="00C72634"/>
    <w:rsid w:val="00C7456D"/>
    <w:rsid w:val="00C75663"/>
    <w:rsid w:val="00C75DF7"/>
    <w:rsid w:val="00C7711D"/>
    <w:rsid w:val="00C807C9"/>
    <w:rsid w:val="00C82587"/>
    <w:rsid w:val="00C83A5C"/>
    <w:rsid w:val="00C84164"/>
    <w:rsid w:val="00C843A2"/>
    <w:rsid w:val="00C85708"/>
    <w:rsid w:val="00C8764C"/>
    <w:rsid w:val="00C901DC"/>
    <w:rsid w:val="00C90DA1"/>
    <w:rsid w:val="00C930CF"/>
    <w:rsid w:val="00C97159"/>
    <w:rsid w:val="00CA1375"/>
    <w:rsid w:val="00CA181C"/>
    <w:rsid w:val="00CA1AA6"/>
    <w:rsid w:val="00CA21B3"/>
    <w:rsid w:val="00CA235D"/>
    <w:rsid w:val="00CA247A"/>
    <w:rsid w:val="00CA63AF"/>
    <w:rsid w:val="00CA6E92"/>
    <w:rsid w:val="00CA6E96"/>
    <w:rsid w:val="00CA71F1"/>
    <w:rsid w:val="00CA7BED"/>
    <w:rsid w:val="00CB0548"/>
    <w:rsid w:val="00CB0858"/>
    <w:rsid w:val="00CB2DD6"/>
    <w:rsid w:val="00CB5265"/>
    <w:rsid w:val="00CB691E"/>
    <w:rsid w:val="00CB6F7C"/>
    <w:rsid w:val="00CC1977"/>
    <w:rsid w:val="00CC1FEF"/>
    <w:rsid w:val="00CC20AE"/>
    <w:rsid w:val="00CC7E65"/>
    <w:rsid w:val="00CD0990"/>
    <w:rsid w:val="00CD498F"/>
    <w:rsid w:val="00CD5B08"/>
    <w:rsid w:val="00CD6500"/>
    <w:rsid w:val="00CD7CB4"/>
    <w:rsid w:val="00CE00B5"/>
    <w:rsid w:val="00CE0EE8"/>
    <w:rsid w:val="00CE4308"/>
    <w:rsid w:val="00CE4D54"/>
    <w:rsid w:val="00CE52E9"/>
    <w:rsid w:val="00CE7B1F"/>
    <w:rsid w:val="00CF6571"/>
    <w:rsid w:val="00D03CC3"/>
    <w:rsid w:val="00D06562"/>
    <w:rsid w:val="00D06751"/>
    <w:rsid w:val="00D07102"/>
    <w:rsid w:val="00D07187"/>
    <w:rsid w:val="00D078F6"/>
    <w:rsid w:val="00D13A48"/>
    <w:rsid w:val="00D14876"/>
    <w:rsid w:val="00D16DF6"/>
    <w:rsid w:val="00D1743D"/>
    <w:rsid w:val="00D20C03"/>
    <w:rsid w:val="00D22EB8"/>
    <w:rsid w:val="00D242A6"/>
    <w:rsid w:val="00D243E3"/>
    <w:rsid w:val="00D27F00"/>
    <w:rsid w:val="00D30D77"/>
    <w:rsid w:val="00D3208A"/>
    <w:rsid w:val="00D3446D"/>
    <w:rsid w:val="00D34B82"/>
    <w:rsid w:val="00D34CFC"/>
    <w:rsid w:val="00D420DA"/>
    <w:rsid w:val="00D424BE"/>
    <w:rsid w:val="00D42E02"/>
    <w:rsid w:val="00D45863"/>
    <w:rsid w:val="00D46193"/>
    <w:rsid w:val="00D51DD5"/>
    <w:rsid w:val="00D54AA3"/>
    <w:rsid w:val="00D60080"/>
    <w:rsid w:val="00D61150"/>
    <w:rsid w:val="00D61B79"/>
    <w:rsid w:val="00D65627"/>
    <w:rsid w:val="00D67555"/>
    <w:rsid w:val="00D676FD"/>
    <w:rsid w:val="00D69E42"/>
    <w:rsid w:val="00D7114E"/>
    <w:rsid w:val="00D7701C"/>
    <w:rsid w:val="00D8004D"/>
    <w:rsid w:val="00D8097B"/>
    <w:rsid w:val="00D8317E"/>
    <w:rsid w:val="00D8452F"/>
    <w:rsid w:val="00D85BF7"/>
    <w:rsid w:val="00D86470"/>
    <w:rsid w:val="00D91FA8"/>
    <w:rsid w:val="00D92210"/>
    <w:rsid w:val="00D94D71"/>
    <w:rsid w:val="00D97C45"/>
    <w:rsid w:val="00DA0C8F"/>
    <w:rsid w:val="00DA34EC"/>
    <w:rsid w:val="00DA4043"/>
    <w:rsid w:val="00DA6E91"/>
    <w:rsid w:val="00DA7B50"/>
    <w:rsid w:val="00DB0581"/>
    <w:rsid w:val="00DB175B"/>
    <w:rsid w:val="00DB22D6"/>
    <w:rsid w:val="00DB2696"/>
    <w:rsid w:val="00DB274E"/>
    <w:rsid w:val="00DB27C0"/>
    <w:rsid w:val="00DB2E34"/>
    <w:rsid w:val="00DB3BB3"/>
    <w:rsid w:val="00DB5557"/>
    <w:rsid w:val="00DB629A"/>
    <w:rsid w:val="00DB664C"/>
    <w:rsid w:val="00DB6FED"/>
    <w:rsid w:val="00DB713E"/>
    <w:rsid w:val="00DB7B72"/>
    <w:rsid w:val="00DB7BEC"/>
    <w:rsid w:val="00DC5D12"/>
    <w:rsid w:val="00DC6F3C"/>
    <w:rsid w:val="00DC7F23"/>
    <w:rsid w:val="00DD24F8"/>
    <w:rsid w:val="00DD28D0"/>
    <w:rsid w:val="00DD2E37"/>
    <w:rsid w:val="00DD562A"/>
    <w:rsid w:val="00DD7131"/>
    <w:rsid w:val="00DD7365"/>
    <w:rsid w:val="00DD7631"/>
    <w:rsid w:val="00DD7DC1"/>
    <w:rsid w:val="00DE08FC"/>
    <w:rsid w:val="00DE22AD"/>
    <w:rsid w:val="00DE36E3"/>
    <w:rsid w:val="00DE54B2"/>
    <w:rsid w:val="00DE598D"/>
    <w:rsid w:val="00DE60F7"/>
    <w:rsid w:val="00DE6A3E"/>
    <w:rsid w:val="00DE730C"/>
    <w:rsid w:val="00DE7485"/>
    <w:rsid w:val="00DE7D73"/>
    <w:rsid w:val="00DF17DF"/>
    <w:rsid w:val="00DF24A9"/>
    <w:rsid w:val="00DF47D6"/>
    <w:rsid w:val="00DF5272"/>
    <w:rsid w:val="00DF62D8"/>
    <w:rsid w:val="00E01E6A"/>
    <w:rsid w:val="00E03EA2"/>
    <w:rsid w:val="00E0458E"/>
    <w:rsid w:val="00E045C5"/>
    <w:rsid w:val="00E0680D"/>
    <w:rsid w:val="00E07328"/>
    <w:rsid w:val="00E12DCC"/>
    <w:rsid w:val="00E16859"/>
    <w:rsid w:val="00E24EAB"/>
    <w:rsid w:val="00E261AB"/>
    <w:rsid w:val="00E26C43"/>
    <w:rsid w:val="00E301F4"/>
    <w:rsid w:val="00E33291"/>
    <w:rsid w:val="00E37D3C"/>
    <w:rsid w:val="00E42C62"/>
    <w:rsid w:val="00E436A2"/>
    <w:rsid w:val="00E43CEE"/>
    <w:rsid w:val="00E472DD"/>
    <w:rsid w:val="00E5192A"/>
    <w:rsid w:val="00E51ECE"/>
    <w:rsid w:val="00E5253E"/>
    <w:rsid w:val="00E54069"/>
    <w:rsid w:val="00E562EC"/>
    <w:rsid w:val="00E56BE1"/>
    <w:rsid w:val="00E572E5"/>
    <w:rsid w:val="00E6089D"/>
    <w:rsid w:val="00E60ED2"/>
    <w:rsid w:val="00E62B06"/>
    <w:rsid w:val="00E644E4"/>
    <w:rsid w:val="00E6469F"/>
    <w:rsid w:val="00E66A36"/>
    <w:rsid w:val="00E702E1"/>
    <w:rsid w:val="00E7314B"/>
    <w:rsid w:val="00E74672"/>
    <w:rsid w:val="00E77486"/>
    <w:rsid w:val="00E7783C"/>
    <w:rsid w:val="00E80E7B"/>
    <w:rsid w:val="00E81398"/>
    <w:rsid w:val="00E82FD7"/>
    <w:rsid w:val="00E84DB0"/>
    <w:rsid w:val="00E909AD"/>
    <w:rsid w:val="00E9236C"/>
    <w:rsid w:val="00E9599D"/>
    <w:rsid w:val="00E96E52"/>
    <w:rsid w:val="00EA224E"/>
    <w:rsid w:val="00EA22B6"/>
    <w:rsid w:val="00EA261B"/>
    <w:rsid w:val="00EA4C91"/>
    <w:rsid w:val="00EA699B"/>
    <w:rsid w:val="00EB01C2"/>
    <w:rsid w:val="00EB1A0F"/>
    <w:rsid w:val="00EB3B13"/>
    <w:rsid w:val="00EB3EE4"/>
    <w:rsid w:val="00EB6040"/>
    <w:rsid w:val="00EB7ABF"/>
    <w:rsid w:val="00EC0096"/>
    <w:rsid w:val="00EC114A"/>
    <w:rsid w:val="00EC4EC5"/>
    <w:rsid w:val="00ED2261"/>
    <w:rsid w:val="00ED2EA9"/>
    <w:rsid w:val="00ED67BA"/>
    <w:rsid w:val="00ED7FE7"/>
    <w:rsid w:val="00EE220F"/>
    <w:rsid w:val="00EE2B6E"/>
    <w:rsid w:val="00EE2BE6"/>
    <w:rsid w:val="00EE302F"/>
    <w:rsid w:val="00EE37B3"/>
    <w:rsid w:val="00EE3F44"/>
    <w:rsid w:val="00EE5816"/>
    <w:rsid w:val="00EE63C2"/>
    <w:rsid w:val="00EE6406"/>
    <w:rsid w:val="00EF0FA4"/>
    <w:rsid w:val="00EF184F"/>
    <w:rsid w:val="00EF42BB"/>
    <w:rsid w:val="00EF50A5"/>
    <w:rsid w:val="00EF599D"/>
    <w:rsid w:val="00EF5C95"/>
    <w:rsid w:val="00EF5D52"/>
    <w:rsid w:val="00EF5E06"/>
    <w:rsid w:val="00EF6E8A"/>
    <w:rsid w:val="00F009DA"/>
    <w:rsid w:val="00F02E55"/>
    <w:rsid w:val="00F0529C"/>
    <w:rsid w:val="00F0769D"/>
    <w:rsid w:val="00F10532"/>
    <w:rsid w:val="00F13123"/>
    <w:rsid w:val="00F142F3"/>
    <w:rsid w:val="00F229C3"/>
    <w:rsid w:val="00F26451"/>
    <w:rsid w:val="00F2714F"/>
    <w:rsid w:val="00F27762"/>
    <w:rsid w:val="00F27FAC"/>
    <w:rsid w:val="00F376A4"/>
    <w:rsid w:val="00F4076B"/>
    <w:rsid w:val="00F41792"/>
    <w:rsid w:val="00F42550"/>
    <w:rsid w:val="00F43931"/>
    <w:rsid w:val="00F4550B"/>
    <w:rsid w:val="00F47FB9"/>
    <w:rsid w:val="00F51C58"/>
    <w:rsid w:val="00F523A7"/>
    <w:rsid w:val="00F5382B"/>
    <w:rsid w:val="00F54AFF"/>
    <w:rsid w:val="00F55BEB"/>
    <w:rsid w:val="00F56703"/>
    <w:rsid w:val="00F60738"/>
    <w:rsid w:val="00F61181"/>
    <w:rsid w:val="00F621CC"/>
    <w:rsid w:val="00F62372"/>
    <w:rsid w:val="00F640A5"/>
    <w:rsid w:val="00F65294"/>
    <w:rsid w:val="00F65BF1"/>
    <w:rsid w:val="00F674EF"/>
    <w:rsid w:val="00F72109"/>
    <w:rsid w:val="00F7440E"/>
    <w:rsid w:val="00F77DFA"/>
    <w:rsid w:val="00F86324"/>
    <w:rsid w:val="00F87012"/>
    <w:rsid w:val="00F87A4C"/>
    <w:rsid w:val="00F91418"/>
    <w:rsid w:val="00F91E50"/>
    <w:rsid w:val="00F94171"/>
    <w:rsid w:val="00F94A88"/>
    <w:rsid w:val="00F96325"/>
    <w:rsid w:val="00F976F0"/>
    <w:rsid w:val="00FA0BE9"/>
    <w:rsid w:val="00FA1628"/>
    <w:rsid w:val="00FA358D"/>
    <w:rsid w:val="00FA3F43"/>
    <w:rsid w:val="00FA470E"/>
    <w:rsid w:val="00FA49BE"/>
    <w:rsid w:val="00FA616F"/>
    <w:rsid w:val="00FA7A93"/>
    <w:rsid w:val="00FB216B"/>
    <w:rsid w:val="00FB2528"/>
    <w:rsid w:val="00FB2B44"/>
    <w:rsid w:val="00FB2E32"/>
    <w:rsid w:val="00FB3E17"/>
    <w:rsid w:val="00FC2448"/>
    <w:rsid w:val="00FC2848"/>
    <w:rsid w:val="00FC33CA"/>
    <w:rsid w:val="00FC3B89"/>
    <w:rsid w:val="00FD08D7"/>
    <w:rsid w:val="00FD0CBD"/>
    <w:rsid w:val="00FD2942"/>
    <w:rsid w:val="00FD2A06"/>
    <w:rsid w:val="00FD4CB7"/>
    <w:rsid w:val="00FD560C"/>
    <w:rsid w:val="00FD58A9"/>
    <w:rsid w:val="00FD7E34"/>
    <w:rsid w:val="00FE18BF"/>
    <w:rsid w:val="00FE37A9"/>
    <w:rsid w:val="00FE3DE7"/>
    <w:rsid w:val="00FE5A9A"/>
    <w:rsid w:val="00FE6AFA"/>
    <w:rsid w:val="00FE7565"/>
    <w:rsid w:val="00FF2A92"/>
    <w:rsid w:val="00FF3298"/>
    <w:rsid w:val="00FF6585"/>
    <w:rsid w:val="02868D07"/>
    <w:rsid w:val="03FF0E79"/>
    <w:rsid w:val="04A4B78C"/>
    <w:rsid w:val="05C25116"/>
    <w:rsid w:val="072B8FEF"/>
    <w:rsid w:val="0FA268AC"/>
    <w:rsid w:val="10BC2D65"/>
    <w:rsid w:val="114BCBAC"/>
    <w:rsid w:val="12ACF604"/>
    <w:rsid w:val="154934C5"/>
    <w:rsid w:val="15A58D66"/>
    <w:rsid w:val="168B96BF"/>
    <w:rsid w:val="17BE7C5F"/>
    <w:rsid w:val="1ADBBE95"/>
    <w:rsid w:val="1E0661D2"/>
    <w:rsid w:val="214A0735"/>
    <w:rsid w:val="227689A5"/>
    <w:rsid w:val="2333D474"/>
    <w:rsid w:val="259D2166"/>
    <w:rsid w:val="2604F2AA"/>
    <w:rsid w:val="2639790B"/>
    <w:rsid w:val="2874B132"/>
    <w:rsid w:val="2AC4F34F"/>
    <w:rsid w:val="2E7C16C1"/>
    <w:rsid w:val="31989B48"/>
    <w:rsid w:val="340548B4"/>
    <w:rsid w:val="376A035B"/>
    <w:rsid w:val="37C5669B"/>
    <w:rsid w:val="384B697D"/>
    <w:rsid w:val="386266CB"/>
    <w:rsid w:val="398020D5"/>
    <w:rsid w:val="3CD7DE7D"/>
    <w:rsid w:val="3E3D1A70"/>
    <w:rsid w:val="40E9AA96"/>
    <w:rsid w:val="449E3D9A"/>
    <w:rsid w:val="44D58127"/>
    <w:rsid w:val="45CDC9B0"/>
    <w:rsid w:val="45E0981E"/>
    <w:rsid w:val="4E736CD2"/>
    <w:rsid w:val="5158196A"/>
    <w:rsid w:val="5519C46D"/>
    <w:rsid w:val="56714683"/>
    <w:rsid w:val="59EBD3CF"/>
    <w:rsid w:val="5A235508"/>
    <w:rsid w:val="5AF5C9C7"/>
    <w:rsid w:val="5CD08067"/>
    <w:rsid w:val="5EA999F8"/>
    <w:rsid w:val="6112982B"/>
    <w:rsid w:val="625C64AB"/>
    <w:rsid w:val="63428472"/>
    <w:rsid w:val="6393FB73"/>
    <w:rsid w:val="64E4CA2A"/>
    <w:rsid w:val="6627E3EA"/>
    <w:rsid w:val="67C3ED97"/>
    <w:rsid w:val="6A857020"/>
    <w:rsid w:val="6BA043E3"/>
    <w:rsid w:val="6E065219"/>
    <w:rsid w:val="7062D73B"/>
    <w:rsid w:val="7137D238"/>
    <w:rsid w:val="746425F5"/>
    <w:rsid w:val="74C60E7F"/>
    <w:rsid w:val="75B73CA4"/>
    <w:rsid w:val="79D4E4A4"/>
    <w:rsid w:val="7AA8AB7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296108"/>
    <w:rPr>
      <w:color w:val="605E5C"/>
      <w:shd w:val="clear" w:color="auto" w:fill="E1DFDD"/>
    </w:rPr>
  </w:style>
  <w:style w:type="paragraph" w:styleId="Revisie">
    <w:name w:val="Revision"/>
    <w:hidden/>
    <w:uiPriority w:val="99"/>
    <w:semiHidden/>
    <w:rsid w:val="00CA6E92"/>
    <w:rPr>
      <w:sz w:val="22"/>
      <w:lang w:eastAsia="zh-CN"/>
    </w:rPr>
  </w:style>
  <w:style w:type="character" w:customStyle="1" w:styleId="VoetnoottekstChar">
    <w:name w:val="Voetnoottekst Char"/>
    <w:basedOn w:val="Standaardalinea-lettertype"/>
    <w:link w:val="Voetnoottekst"/>
    <w:semiHidden/>
    <w:rsid w:val="001C0BB0"/>
    <w:rPr>
      <w:lang w:eastAsia="zh-CN"/>
    </w:rPr>
  </w:style>
  <w:style w:type="paragraph" w:styleId="Geenafstand">
    <w:name w:val="No Spacing"/>
    <w:uiPriority w:val="1"/>
    <w:qFormat/>
    <w:rsid w:val="00B8618E"/>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212">
      <w:bodyDiv w:val="1"/>
      <w:marLeft w:val="0"/>
      <w:marRight w:val="0"/>
      <w:marTop w:val="0"/>
      <w:marBottom w:val="0"/>
      <w:divBdr>
        <w:top w:val="none" w:sz="0" w:space="0" w:color="auto"/>
        <w:left w:val="none" w:sz="0" w:space="0" w:color="auto"/>
        <w:bottom w:val="none" w:sz="0" w:space="0" w:color="auto"/>
        <w:right w:val="none" w:sz="0" w:space="0" w:color="auto"/>
      </w:divBdr>
    </w:div>
    <w:div w:id="69234952">
      <w:bodyDiv w:val="1"/>
      <w:marLeft w:val="0"/>
      <w:marRight w:val="0"/>
      <w:marTop w:val="0"/>
      <w:marBottom w:val="0"/>
      <w:divBdr>
        <w:top w:val="none" w:sz="0" w:space="0" w:color="auto"/>
        <w:left w:val="none" w:sz="0" w:space="0" w:color="auto"/>
        <w:bottom w:val="none" w:sz="0" w:space="0" w:color="auto"/>
        <w:right w:val="none" w:sz="0" w:space="0" w:color="auto"/>
      </w:divBdr>
    </w:div>
    <w:div w:id="238056655">
      <w:bodyDiv w:val="1"/>
      <w:marLeft w:val="0"/>
      <w:marRight w:val="0"/>
      <w:marTop w:val="0"/>
      <w:marBottom w:val="0"/>
      <w:divBdr>
        <w:top w:val="none" w:sz="0" w:space="0" w:color="auto"/>
        <w:left w:val="none" w:sz="0" w:space="0" w:color="auto"/>
        <w:bottom w:val="none" w:sz="0" w:space="0" w:color="auto"/>
        <w:right w:val="none" w:sz="0" w:space="0" w:color="auto"/>
      </w:divBdr>
    </w:div>
    <w:div w:id="256980608">
      <w:bodyDiv w:val="1"/>
      <w:marLeft w:val="0"/>
      <w:marRight w:val="0"/>
      <w:marTop w:val="0"/>
      <w:marBottom w:val="0"/>
      <w:divBdr>
        <w:top w:val="none" w:sz="0" w:space="0" w:color="auto"/>
        <w:left w:val="none" w:sz="0" w:space="0" w:color="auto"/>
        <w:bottom w:val="none" w:sz="0" w:space="0" w:color="auto"/>
        <w:right w:val="none" w:sz="0" w:space="0" w:color="auto"/>
      </w:divBdr>
    </w:div>
    <w:div w:id="261575503">
      <w:bodyDiv w:val="1"/>
      <w:marLeft w:val="0"/>
      <w:marRight w:val="0"/>
      <w:marTop w:val="0"/>
      <w:marBottom w:val="0"/>
      <w:divBdr>
        <w:top w:val="none" w:sz="0" w:space="0" w:color="auto"/>
        <w:left w:val="none" w:sz="0" w:space="0" w:color="auto"/>
        <w:bottom w:val="none" w:sz="0" w:space="0" w:color="auto"/>
        <w:right w:val="none" w:sz="0" w:space="0" w:color="auto"/>
      </w:divBdr>
    </w:div>
    <w:div w:id="279118626">
      <w:bodyDiv w:val="1"/>
      <w:marLeft w:val="0"/>
      <w:marRight w:val="0"/>
      <w:marTop w:val="0"/>
      <w:marBottom w:val="0"/>
      <w:divBdr>
        <w:top w:val="none" w:sz="0" w:space="0" w:color="auto"/>
        <w:left w:val="none" w:sz="0" w:space="0" w:color="auto"/>
        <w:bottom w:val="none" w:sz="0" w:space="0" w:color="auto"/>
        <w:right w:val="none" w:sz="0" w:space="0" w:color="auto"/>
      </w:divBdr>
      <w:divsChild>
        <w:div w:id="1090662908">
          <w:marLeft w:val="0"/>
          <w:marRight w:val="0"/>
          <w:marTop w:val="0"/>
          <w:marBottom w:val="0"/>
          <w:divBdr>
            <w:top w:val="single" w:sz="2" w:space="0" w:color="E3E3E3"/>
            <w:left w:val="single" w:sz="2" w:space="0" w:color="E3E3E3"/>
            <w:bottom w:val="single" w:sz="2" w:space="0" w:color="E3E3E3"/>
            <w:right w:val="single" w:sz="2" w:space="0" w:color="E3E3E3"/>
          </w:divBdr>
          <w:divsChild>
            <w:div w:id="363140876">
              <w:marLeft w:val="0"/>
              <w:marRight w:val="0"/>
              <w:marTop w:val="0"/>
              <w:marBottom w:val="0"/>
              <w:divBdr>
                <w:top w:val="single" w:sz="2" w:space="0" w:color="E3E3E3"/>
                <w:left w:val="single" w:sz="2" w:space="0" w:color="E3E3E3"/>
                <w:bottom w:val="single" w:sz="2" w:space="0" w:color="E3E3E3"/>
                <w:right w:val="single" w:sz="2" w:space="0" w:color="E3E3E3"/>
              </w:divBdr>
              <w:divsChild>
                <w:div w:id="1340618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55543807">
          <w:marLeft w:val="0"/>
          <w:marRight w:val="0"/>
          <w:marTop w:val="0"/>
          <w:marBottom w:val="0"/>
          <w:divBdr>
            <w:top w:val="single" w:sz="2" w:space="0" w:color="E3E3E3"/>
            <w:left w:val="single" w:sz="2" w:space="0" w:color="E3E3E3"/>
            <w:bottom w:val="single" w:sz="2" w:space="0" w:color="E3E3E3"/>
            <w:right w:val="single" w:sz="2" w:space="0" w:color="E3E3E3"/>
          </w:divBdr>
          <w:divsChild>
            <w:div w:id="1987126698">
              <w:marLeft w:val="0"/>
              <w:marRight w:val="0"/>
              <w:marTop w:val="0"/>
              <w:marBottom w:val="0"/>
              <w:divBdr>
                <w:top w:val="single" w:sz="2" w:space="0" w:color="E3E3E3"/>
                <w:left w:val="single" w:sz="2" w:space="0" w:color="E3E3E3"/>
                <w:bottom w:val="single" w:sz="2" w:space="0" w:color="E3E3E3"/>
                <w:right w:val="single" w:sz="2" w:space="0" w:color="E3E3E3"/>
              </w:divBdr>
              <w:divsChild>
                <w:div w:id="337272541">
                  <w:marLeft w:val="0"/>
                  <w:marRight w:val="0"/>
                  <w:marTop w:val="0"/>
                  <w:marBottom w:val="0"/>
                  <w:divBdr>
                    <w:top w:val="single" w:sz="2" w:space="0" w:color="E3E3E3"/>
                    <w:left w:val="single" w:sz="2" w:space="0" w:color="E3E3E3"/>
                    <w:bottom w:val="single" w:sz="2" w:space="0" w:color="E3E3E3"/>
                    <w:right w:val="single" w:sz="2" w:space="0" w:color="E3E3E3"/>
                  </w:divBdr>
                  <w:divsChild>
                    <w:div w:id="17656773">
                      <w:marLeft w:val="0"/>
                      <w:marRight w:val="0"/>
                      <w:marTop w:val="0"/>
                      <w:marBottom w:val="0"/>
                      <w:divBdr>
                        <w:top w:val="single" w:sz="2" w:space="0" w:color="E3E3E3"/>
                        <w:left w:val="single" w:sz="2" w:space="0" w:color="E3E3E3"/>
                        <w:bottom w:val="single" w:sz="2" w:space="0" w:color="E3E3E3"/>
                        <w:right w:val="single" w:sz="2" w:space="0" w:color="E3E3E3"/>
                      </w:divBdr>
                      <w:divsChild>
                        <w:div w:id="86737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87132463">
      <w:bodyDiv w:val="1"/>
      <w:marLeft w:val="0"/>
      <w:marRight w:val="0"/>
      <w:marTop w:val="0"/>
      <w:marBottom w:val="0"/>
      <w:divBdr>
        <w:top w:val="none" w:sz="0" w:space="0" w:color="auto"/>
        <w:left w:val="none" w:sz="0" w:space="0" w:color="auto"/>
        <w:bottom w:val="none" w:sz="0" w:space="0" w:color="auto"/>
        <w:right w:val="none" w:sz="0" w:space="0" w:color="auto"/>
      </w:divBdr>
    </w:div>
    <w:div w:id="297495875">
      <w:bodyDiv w:val="1"/>
      <w:marLeft w:val="0"/>
      <w:marRight w:val="0"/>
      <w:marTop w:val="0"/>
      <w:marBottom w:val="0"/>
      <w:divBdr>
        <w:top w:val="none" w:sz="0" w:space="0" w:color="auto"/>
        <w:left w:val="none" w:sz="0" w:space="0" w:color="auto"/>
        <w:bottom w:val="none" w:sz="0" w:space="0" w:color="auto"/>
        <w:right w:val="none" w:sz="0" w:space="0" w:color="auto"/>
      </w:divBdr>
    </w:div>
    <w:div w:id="409623208">
      <w:bodyDiv w:val="1"/>
      <w:marLeft w:val="0"/>
      <w:marRight w:val="0"/>
      <w:marTop w:val="0"/>
      <w:marBottom w:val="0"/>
      <w:divBdr>
        <w:top w:val="none" w:sz="0" w:space="0" w:color="auto"/>
        <w:left w:val="none" w:sz="0" w:space="0" w:color="auto"/>
        <w:bottom w:val="none" w:sz="0" w:space="0" w:color="auto"/>
        <w:right w:val="none" w:sz="0" w:space="0" w:color="auto"/>
      </w:divBdr>
    </w:div>
    <w:div w:id="416053422">
      <w:bodyDiv w:val="1"/>
      <w:marLeft w:val="0"/>
      <w:marRight w:val="0"/>
      <w:marTop w:val="0"/>
      <w:marBottom w:val="0"/>
      <w:divBdr>
        <w:top w:val="none" w:sz="0" w:space="0" w:color="auto"/>
        <w:left w:val="none" w:sz="0" w:space="0" w:color="auto"/>
        <w:bottom w:val="none" w:sz="0" w:space="0" w:color="auto"/>
        <w:right w:val="none" w:sz="0" w:space="0" w:color="auto"/>
      </w:divBdr>
    </w:div>
    <w:div w:id="446849212">
      <w:bodyDiv w:val="1"/>
      <w:marLeft w:val="0"/>
      <w:marRight w:val="0"/>
      <w:marTop w:val="0"/>
      <w:marBottom w:val="0"/>
      <w:divBdr>
        <w:top w:val="none" w:sz="0" w:space="0" w:color="auto"/>
        <w:left w:val="none" w:sz="0" w:space="0" w:color="auto"/>
        <w:bottom w:val="none" w:sz="0" w:space="0" w:color="auto"/>
        <w:right w:val="none" w:sz="0" w:space="0" w:color="auto"/>
      </w:divBdr>
    </w:div>
    <w:div w:id="451487041">
      <w:bodyDiv w:val="1"/>
      <w:marLeft w:val="0"/>
      <w:marRight w:val="0"/>
      <w:marTop w:val="0"/>
      <w:marBottom w:val="0"/>
      <w:divBdr>
        <w:top w:val="none" w:sz="0" w:space="0" w:color="auto"/>
        <w:left w:val="none" w:sz="0" w:space="0" w:color="auto"/>
        <w:bottom w:val="none" w:sz="0" w:space="0" w:color="auto"/>
        <w:right w:val="none" w:sz="0" w:space="0" w:color="auto"/>
      </w:divBdr>
    </w:div>
    <w:div w:id="456141720">
      <w:bodyDiv w:val="1"/>
      <w:marLeft w:val="0"/>
      <w:marRight w:val="0"/>
      <w:marTop w:val="0"/>
      <w:marBottom w:val="0"/>
      <w:divBdr>
        <w:top w:val="none" w:sz="0" w:space="0" w:color="auto"/>
        <w:left w:val="none" w:sz="0" w:space="0" w:color="auto"/>
        <w:bottom w:val="none" w:sz="0" w:space="0" w:color="auto"/>
        <w:right w:val="none" w:sz="0" w:space="0" w:color="auto"/>
      </w:divBdr>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5201272">
      <w:bodyDiv w:val="1"/>
      <w:marLeft w:val="0"/>
      <w:marRight w:val="0"/>
      <w:marTop w:val="0"/>
      <w:marBottom w:val="0"/>
      <w:divBdr>
        <w:top w:val="none" w:sz="0" w:space="0" w:color="auto"/>
        <w:left w:val="none" w:sz="0" w:space="0" w:color="auto"/>
        <w:bottom w:val="none" w:sz="0" w:space="0" w:color="auto"/>
        <w:right w:val="none" w:sz="0" w:space="0" w:color="auto"/>
      </w:divBdr>
    </w:div>
    <w:div w:id="499272813">
      <w:bodyDiv w:val="1"/>
      <w:marLeft w:val="0"/>
      <w:marRight w:val="0"/>
      <w:marTop w:val="0"/>
      <w:marBottom w:val="0"/>
      <w:divBdr>
        <w:top w:val="none" w:sz="0" w:space="0" w:color="auto"/>
        <w:left w:val="none" w:sz="0" w:space="0" w:color="auto"/>
        <w:bottom w:val="none" w:sz="0" w:space="0" w:color="auto"/>
        <w:right w:val="none" w:sz="0" w:space="0" w:color="auto"/>
      </w:divBdr>
    </w:div>
    <w:div w:id="506293741">
      <w:bodyDiv w:val="1"/>
      <w:marLeft w:val="0"/>
      <w:marRight w:val="0"/>
      <w:marTop w:val="0"/>
      <w:marBottom w:val="0"/>
      <w:divBdr>
        <w:top w:val="none" w:sz="0" w:space="0" w:color="auto"/>
        <w:left w:val="none" w:sz="0" w:space="0" w:color="auto"/>
        <w:bottom w:val="none" w:sz="0" w:space="0" w:color="auto"/>
        <w:right w:val="none" w:sz="0" w:space="0" w:color="auto"/>
      </w:divBdr>
    </w:div>
    <w:div w:id="515773437">
      <w:bodyDiv w:val="1"/>
      <w:marLeft w:val="0"/>
      <w:marRight w:val="0"/>
      <w:marTop w:val="0"/>
      <w:marBottom w:val="0"/>
      <w:divBdr>
        <w:top w:val="none" w:sz="0" w:space="0" w:color="auto"/>
        <w:left w:val="none" w:sz="0" w:space="0" w:color="auto"/>
        <w:bottom w:val="none" w:sz="0" w:space="0" w:color="auto"/>
        <w:right w:val="none" w:sz="0" w:space="0" w:color="auto"/>
      </w:divBdr>
    </w:div>
    <w:div w:id="559630435">
      <w:bodyDiv w:val="1"/>
      <w:marLeft w:val="0"/>
      <w:marRight w:val="0"/>
      <w:marTop w:val="0"/>
      <w:marBottom w:val="0"/>
      <w:divBdr>
        <w:top w:val="none" w:sz="0" w:space="0" w:color="auto"/>
        <w:left w:val="none" w:sz="0" w:space="0" w:color="auto"/>
        <w:bottom w:val="none" w:sz="0" w:space="0" w:color="auto"/>
        <w:right w:val="none" w:sz="0" w:space="0" w:color="auto"/>
      </w:divBdr>
      <w:divsChild>
        <w:div w:id="569385498">
          <w:marLeft w:val="0"/>
          <w:marRight w:val="0"/>
          <w:marTop w:val="0"/>
          <w:marBottom w:val="0"/>
          <w:divBdr>
            <w:top w:val="single" w:sz="2" w:space="0" w:color="E3E3E3"/>
            <w:left w:val="single" w:sz="2" w:space="0" w:color="E3E3E3"/>
            <w:bottom w:val="single" w:sz="2" w:space="0" w:color="E3E3E3"/>
            <w:right w:val="single" w:sz="2" w:space="0" w:color="E3E3E3"/>
          </w:divBdr>
          <w:divsChild>
            <w:div w:id="166948899">
              <w:marLeft w:val="0"/>
              <w:marRight w:val="0"/>
              <w:marTop w:val="0"/>
              <w:marBottom w:val="0"/>
              <w:divBdr>
                <w:top w:val="single" w:sz="2" w:space="0" w:color="E3E3E3"/>
                <w:left w:val="single" w:sz="2" w:space="0" w:color="E3E3E3"/>
                <w:bottom w:val="single" w:sz="2" w:space="0" w:color="E3E3E3"/>
                <w:right w:val="single" w:sz="2" w:space="0" w:color="E3E3E3"/>
              </w:divBdr>
              <w:divsChild>
                <w:div w:id="522983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6149444">
          <w:marLeft w:val="0"/>
          <w:marRight w:val="0"/>
          <w:marTop w:val="0"/>
          <w:marBottom w:val="0"/>
          <w:divBdr>
            <w:top w:val="single" w:sz="2" w:space="0" w:color="E3E3E3"/>
            <w:left w:val="single" w:sz="2" w:space="0" w:color="E3E3E3"/>
            <w:bottom w:val="single" w:sz="2" w:space="0" w:color="E3E3E3"/>
            <w:right w:val="single" w:sz="2" w:space="0" w:color="E3E3E3"/>
          </w:divBdr>
          <w:divsChild>
            <w:div w:id="1200583332">
              <w:marLeft w:val="0"/>
              <w:marRight w:val="0"/>
              <w:marTop w:val="0"/>
              <w:marBottom w:val="0"/>
              <w:divBdr>
                <w:top w:val="single" w:sz="2" w:space="0" w:color="E3E3E3"/>
                <w:left w:val="single" w:sz="2" w:space="0" w:color="E3E3E3"/>
                <w:bottom w:val="single" w:sz="2" w:space="0" w:color="E3E3E3"/>
                <w:right w:val="single" w:sz="2" w:space="0" w:color="E3E3E3"/>
              </w:divBdr>
              <w:divsChild>
                <w:div w:id="1900244074">
                  <w:marLeft w:val="0"/>
                  <w:marRight w:val="0"/>
                  <w:marTop w:val="0"/>
                  <w:marBottom w:val="0"/>
                  <w:divBdr>
                    <w:top w:val="single" w:sz="2" w:space="0" w:color="E3E3E3"/>
                    <w:left w:val="single" w:sz="2" w:space="0" w:color="E3E3E3"/>
                    <w:bottom w:val="single" w:sz="2" w:space="0" w:color="E3E3E3"/>
                    <w:right w:val="single" w:sz="2" w:space="0" w:color="E3E3E3"/>
                  </w:divBdr>
                  <w:divsChild>
                    <w:div w:id="583883468">
                      <w:marLeft w:val="0"/>
                      <w:marRight w:val="0"/>
                      <w:marTop w:val="0"/>
                      <w:marBottom w:val="0"/>
                      <w:divBdr>
                        <w:top w:val="single" w:sz="2" w:space="0" w:color="E3E3E3"/>
                        <w:left w:val="single" w:sz="2" w:space="0" w:color="E3E3E3"/>
                        <w:bottom w:val="single" w:sz="2" w:space="0" w:color="E3E3E3"/>
                        <w:right w:val="single" w:sz="2" w:space="0" w:color="E3E3E3"/>
                      </w:divBdr>
                      <w:divsChild>
                        <w:div w:id="10712765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39312901">
      <w:bodyDiv w:val="1"/>
      <w:marLeft w:val="0"/>
      <w:marRight w:val="0"/>
      <w:marTop w:val="0"/>
      <w:marBottom w:val="0"/>
      <w:divBdr>
        <w:top w:val="none" w:sz="0" w:space="0" w:color="auto"/>
        <w:left w:val="none" w:sz="0" w:space="0" w:color="auto"/>
        <w:bottom w:val="none" w:sz="0" w:space="0" w:color="auto"/>
        <w:right w:val="none" w:sz="0" w:space="0" w:color="auto"/>
      </w:divBdr>
    </w:div>
    <w:div w:id="668554972">
      <w:bodyDiv w:val="1"/>
      <w:marLeft w:val="0"/>
      <w:marRight w:val="0"/>
      <w:marTop w:val="0"/>
      <w:marBottom w:val="0"/>
      <w:divBdr>
        <w:top w:val="none" w:sz="0" w:space="0" w:color="auto"/>
        <w:left w:val="none" w:sz="0" w:space="0" w:color="auto"/>
        <w:bottom w:val="none" w:sz="0" w:space="0" w:color="auto"/>
        <w:right w:val="none" w:sz="0" w:space="0" w:color="auto"/>
      </w:divBdr>
    </w:div>
    <w:div w:id="672071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7921">
          <w:marLeft w:val="0"/>
          <w:marRight w:val="0"/>
          <w:marTop w:val="0"/>
          <w:marBottom w:val="0"/>
          <w:divBdr>
            <w:top w:val="single" w:sz="2" w:space="0" w:color="E3E3E3"/>
            <w:left w:val="single" w:sz="2" w:space="0" w:color="E3E3E3"/>
            <w:bottom w:val="single" w:sz="2" w:space="0" w:color="E3E3E3"/>
            <w:right w:val="single" w:sz="2" w:space="0" w:color="E3E3E3"/>
          </w:divBdr>
          <w:divsChild>
            <w:div w:id="740906016">
              <w:marLeft w:val="0"/>
              <w:marRight w:val="0"/>
              <w:marTop w:val="0"/>
              <w:marBottom w:val="0"/>
              <w:divBdr>
                <w:top w:val="single" w:sz="2" w:space="0" w:color="E3E3E3"/>
                <w:left w:val="single" w:sz="2" w:space="0" w:color="E3E3E3"/>
                <w:bottom w:val="single" w:sz="2" w:space="0" w:color="E3E3E3"/>
                <w:right w:val="single" w:sz="2" w:space="0" w:color="E3E3E3"/>
              </w:divBdr>
              <w:divsChild>
                <w:div w:id="752319044">
                  <w:marLeft w:val="0"/>
                  <w:marRight w:val="0"/>
                  <w:marTop w:val="0"/>
                  <w:marBottom w:val="0"/>
                  <w:divBdr>
                    <w:top w:val="single" w:sz="2" w:space="0" w:color="E3E3E3"/>
                    <w:left w:val="single" w:sz="2" w:space="0" w:color="E3E3E3"/>
                    <w:bottom w:val="single" w:sz="2" w:space="0" w:color="E3E3E3"/>
                    <w:right w:val="single" w:sz="2" w:space="0" w:color="E3E3E3"/>
                  </w:divBdr>
                  <w:divsChild>
                    <w:div w:id="1692418517">
                      <w:marLeft w:val="0"/>
                      <w:marRight w:val="0"/>
                      <w:marTop w:val="0"/>
                      <w:marBottom w:val="0"/>
                      <w:divBdr>
                        <w:top w:val="single" w:sz="2" w:space="0" w:color="E3E3E3"/>
                        <w:left w:val="single" w:sz="2" w:space="0" w:color="E3E3E3"/>
                        <w:bottom w:val="single" w:sz="2" w:space="0" w:color="E3E3E3"/>
                        <w:right w:val="single" w:sz="2" w:space="0" w:color="E3E3E3"/>
                      </w:divBdr>
                      <w:divsChild>
                        <w:div w:id="191766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6684742">
          <w:marLeft w:val="0"/>
          <w:marRight w:val="0"/>
          <w:marTop w:val="0"/>
          <w:marBottom w:val="0"/>
          <w:divBdr>
            <w:top w:val="single" w:sz="2" w:space="0" w:color="E3E3E3"/>
            <w:left w:val="single" w:sz="2" w:space="0" w:color="E3E3E3"/>
            <w:bottom w:val="single" w:sz="2" w:space="0" w:color="E3E3E3"/>
            <w:right w:val="single" w:sz="2" w:space="0" w:color="E3E3E3"/>
          </w:divBdr>
          <w:divsChild>
            <w:div w:id="464616775">
              <w:marLeft w:val="0"/>
              <w:marRight w:val="0"/>
              <w:marTop w:val="0"/>
              <w:marBottom w:val="0"/>
              <w:divBdr>
                <w:top w:val="single" w:sz="2" w:space="0" w:color="E3E3E3"/>
                <w:left w:val="single" w:sz="2" w:space="0" w:color="E3E3E3"/>
                <w:bottom w:val="single" w:sz="2" w:space="0" w:color="E3E3E3"/>
                <w:right w:val="single" w:sz="2" w:space="0" w:color="E3E3E3"/>
              </w:divBdr>
              <w:divsChild>
                <w:div w:id="823669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1261266">
      <w:bodyDiv w:val="1"/>
      <w:marLeft w:val="0"/>
      <w:marRight w:val="0"/>
      <w:marTop w:val="0"/>
      <w:marBottom w:val="0"/>
      <w:divBdr>
        <w:top w:val="none" w:sz="0" w:space="0" w:color="auto"/>
        <w:left w:val="none" w:sz="0" w:space="0" w:color="auto"/>
        <w:bottom w:val="none" w:sz="0" w:space="0" w:color="auto"/>
        <w:right w:val="none" w:sz="0" w:space="0" w:color="auto"/>
      </w:divBdr>
    </w:div>
    <w:div w:id="918832188">
      <w:bodyDiv w:val="1"/>
      <w:marLeft w:val="0"/>
      <w:marRight w:val="0"/>
      <w:marTop w:val="0"/>
      <w:marBottom w:val="0"/>
      <w:divBdr>
        <w:top w:val="none" w:sz="0" w:space="0" w:color="auto"/>
        <w:left w:val="none" w:sz="0" w:space="0" w:color="auto"/>
        <w:bottom w:val="none" w:sz="0" w:space="0" w:color="auto"/>
        <w:right w:val="none" w:sz="0" w:space="0" w:color="auto"/>
      </w:divBdr>
    </w:div>
    <w:div w:id="935986712">
      <w:bodyDiv w:val="1"/>
      <w:marLeft w:val="0"/>
      <w:marRight w:val="0"/>
      <w:marTop w:val="0"/>
      <w:marBottom w:val="0"/>
      <w:divBdr>
        <w:top w:val="none" w:sz="0" w:space="0" w:color="auto"/>
        <w:left w:val="none" w:sz="0" w:space="0" w:color="auto"/>
        <w:bottom w:val="none" w:sz="0" w:space="0" w:color="auto"/>
        <w:right w:val="none" w:sz="0" w:space="0" w:color="auto"/>
      </w:divBdr>
    </w:div>
    <w:div w:id="948127385">
      <w:bodyDiv w:val="1"/>
      <w:marLeft w:val="0"/>
      <w:marRight w:val="0"/>
      <w:marTop w:val="0"/>
      <w:marBottom w:val="0"/>
      <w:divBdr>
        <w:top w:val="none" w:sz="0" w:space="0" w:color="auto"/>
        <w:left w:val="none" w:sz="0" w:space="0" w:color="auto"/>
        <w:bottom w:val="none" w:sz="0" w:space="0" w:color="auto"/>
        <w:right w:val="none" w:sz="0" w:space="0" w:color="auto"/>
      </w:divBdr>
    </w:div>
    <w:div w:id="1007099177">
      <w:bodyDiv w:val="1"/>
      <w:marLeft w:val="0"/>
      <w:marRight w:val="0"/>
      <w:marTop w:val="0"/>
      <w:marBottom w:val="0"/>
      <w:divBdr>
        <w:top w:val="none" w:sz="0" w:space="0" w:color="auto"/>
        <w:left w:val="none" w:sz="0" w:space="0" w:color="auto"/>
        <w:bottom w:val="none" w:sz="0" w:space="0" w:color="auto"/>
        <w:right w:val="none" w:sz="0" w:space="0" w:color="auto"/>
      </w:divBdr>
    </w:div>
    <w:div w:id="1093235801">
      <w:bodyDiv w:val="1"/>
      <w:marLeft w:val="0"/>
      <w:marRight w:val="0"/>
      <w:marTop w:val="0"/>
      <w:marBottom w:val="0"/>
      <w:divBdr>
        <w:top w:val="none" w:sz="0" w:space="0" w:color="auto"/>
        <w:left w:val="none" w:sz="0" w:space="0" w:color="auto"/>
        <w:bottom w:val="none" w:sz="0" w:space="0" w:color="auto"/>
        <w:right w:val="none" w:sz="0" w:space="0" w:color="auto"/>
      </w:divBdr>
    </w:div>
    <w:div w:id="1105227185">
      <w:bodyDiv w:val="1"/>
      <w:marLeft w:val="0"/>
      <w:marRight w:val="0"/>
      <w:marTop w:val="0"/>
      <w:marBottom w:val="0"/>
      <w:divBdr>
        <w:top w:val="none" w:sz="0" w:space="0" w:color="auto"/>
        <w:left w:val="none" w:sz="0" w:space="0" w:color="auto"/>
        <w:bottom w:val="none" w:sz="0" w:space="0" w:color="auto"/>
        <w:right w:val="none" w:sz="0" w:space="0" w:color="auto"/>
      </w:divBdr>
    </w:div>
    <w:div w:id="1139768601">
      <w:bodyDiv w:val="1"/>
      <w:marLeft w:val="0"/>
      <w:marRight w:val="0"/>
      <w:marTop w:val="0"/>
      <w:marBottom w:val="0"/>
      <w:divBdr>
        <w:top w:val="none" w:sz="0" w:space="0" w:color="auto"/>
        <w:left w:val="none" w:sz="0" w:space="0" w:color="auto"/>
        <w:bottom w:val="none" w:sz="0" w:space="0" w:color="auto"/>
        <w:right w:val="none" w:sz="0" w:space="0" w:color="auto"/>
      </w:divBdr>
    </w:div>
    <w:div w:id="1177888241">
      <w:bodyDiv w:val="1"/>
      <w:marLeft w:val="0"/>
      <w:marRight w:val="0"/>
      <w:marTop w:val="0"/>
      <w:marBottom w:val="0"/>
      <w:divBdr>
        <w:top w:val="none" w:sz="0" w:space="0" w:color="auto"/>
        <w:left w:val="none" w:sz="0" w:space="0" w:color="auto"/>
        <w:bottom w:val="none" w:sz="0" w:space="0" w:color="auto"/>
        <w:right w:val="none" w:sz="0" w:space="0" w:color="auto"/>
      </w:divBdr>
    </w:div>
    <w:div w:id="1231303300">
      <w:bodyDiv w:val="1"/>
      <w:marLeft w:val="0"/>
      <w:marRight w:val="0"/>
      <w:marTop w:val="0"/>
      <w:marBottom w:val="0"/>
      <w:divBdr>
        <w:top w:val="none" w:sz="0" w:space="0" w:color="auto"/>
        <w:left w:val="none" w:sz="0" w:space="0" w:color="auto"/>
        <w:bottom w:val="none" w:sz="0" w:space="0" w:color="auto"/>
        <w:right w:val="none" w:sz="0" w:space="0" w:color="auto"/>
      </w:divBdr>
    </w:div>
    <w:div w:id="1240795490">
      <w:bodyDiv w:val="1"/>
      <w:marLeft w:val="0"/>
      <w:marRight w:val="0"/>
      <w:marTop w:val="0"/>
      <w:marBottom w:val="0"/>
      <w:divBdr>
        <w:top w:val="none" w:sz="0" w:space="0" w:color="auto"/>
        <w:left w:val="none" w:sz="0" w:space="0" w:color="auto"/>
        <w:bottom w:val="none" w:sz="0" w:space="0" w:color="auto"/>
        <w:right w:val="none" w:sz="0" w:space="0" w:color="auto"/>
      </w:divBdr>
    </w:div>
    <w:div w:id="1248997027">
      <w:bodyDiv w:val="1"/>
      <w:marLeft w:val="0"/>
      <w:marRight w:val="0"/>
      <w:marTop w:val="0"/>
      <w:marBottom w:val="0"/>
      <w:divBdr>
        <w:top w:val="none" w:sz="0" w:space="0" w:color="auto"/>
        <w:left w:val="none" w:sz="0" w:space="0" w:color="auto"/>
        <w:bottom w:val="none" w:sz="0" w:space="0" w:color="auto"/>
        <w:right w:val="none" w:sz="0" w:space="0" w:color="auto"/>
      </w:divBdr>
    </w:div>
    <w:div w:id="1344550913">
      <w:bodyDiv w:val="1"/>
      <w:marLeft w:val="0"/>
      <w:marRight w:val="0"/>
      <w:marTop w:val="0"/>
      <w:marBottom w:val="0"/>
      <w:divBdr>
        <w:top w:val="none" w:sz="0" w:space="0" w:color="auto"/>
        <w:left w:val="none" w:sz="0" w:space="0" w:color="auto"/>
        <w:bottom w:val="none" w:sz="0" w:space="0" w:color="auto"/>
        <w:right w:val="none" w:sz="0" w:space="0" w:color="auto"/>
      </w:divBdr>
    </w:div>
    <w:div w:id="1396855676">
      <w:bodyDiv w:val="1"/>
      <w:marLeft w:val="0"/>
      <w:marRight w:val="0"/>
      <w:marTop w:val="0"/>
      <w:marBottom w:val="0"/>
      <w:divBdr>
        <w:top w:val="none" w:sz="0" w:space="0" w:color="auto"/>
        <w:left w:val="none" w:sz="0" w:space="0" w:color="auto"/>
        <w:bottom w:val="none" w:sz="0" w:space="0" w:color="auto"/>
        <w:right w:val="none" w:sz="0" w:space="0" w:color="auto"/>
      </w:divBdr>
    </w:div>
    <w:div w:id="1423604497">
      <w:bodyDiv w:val="1"/>
      <w:marLeft w:val="0"/>
      <w:marRight w:val="0"/>
      <w:marTop w:val="0"/>
      <w:marBottom w:val="0"/>
      <w:divBdr>
        <w:top w:val="none" w:sz="0" w:space="0" w:color="auto"/>
        <w:left w:val="none" w:sz="0" w:space="0" w:color="auto"/>
        <w:bottom w:val="none" w:sz="0" w:space="0" w:color="auto"/>
        <w:right w:val="none" w:sz="0" w:space="0" w:color="auto"/>
      </w:divBdr>
    </w:div>
    <w:div w:id="1431582149">
      <w:bodyDiv w:val="1"/>
      <w:marLeft w:val="0"/>
      <w:marRight w:val="0"/>
      <w:marTop w:val="0"/>
      <w:marBottom w:val="0"/>
      <w:divBdr>
        <w:top w:val="none" w:sz="0" w:space="0" w:color="auto"/>
        <w:left w:val="none" w:sz="0" w:space="0" w:color="auto"/>
        <w:bottom w:val="none" w:sz="0" w:space="0" w:color="auto"/>
        <w:right w:val="none" w:sz="0" w:space="0" w:color="auto"/>
      </w:divBdr>
    </w:div>
    <w:div w:id="1436169970">
      <w:bodyDiv w:val="1"/>
      <w:marLeft w:val="0"/>
      <w:marRight w:val="0"/>
      <w:marTop w:val="0"/>
      <w:marBottom w:val="0"/>
      <w:divBdr>
        <w:top w:val="none" w:sz="0" w:space="0" w:color="auto"/>
        <w:left w:val="none" w:sz="0" w:space="0" w:color="auto"/>
        <w:bottom w:val="none" w:sz="0" w:space="0" w:color="auto"/>
        <w:right w:val="none" w:sz="0" w:space="0" w:color="auto"/>
      </w:divBdr>
    </w:div>
    <w:div w:id="1448740640">
      <w:bodyDiv w:val="1"/>
      <w:marLeft w:val="0"/>
      <w:marRight w:val="0"/>
      <w:marTop w:val="0"/>
      <w:marBottom w:val="0"/>
      <w:divBdr>
        <w:top w:val="none" w:sz="0" w:space="0" w:color="auto"/>
        <w:left w:val="none" w:sz="0" w:space="0" w:color="auto"/>
        <w:bottom w:val="none" w:sz="0" w:space="0" w:color="auto"/>
        <w:right w:val="none" w:sz="0" w:space="0" w:color="auto"/>
      </w:divBdr>
      <w:divsChild>
        <w:div w:id="1142625353">
          <w:marLeft w:val="0"/>
          <w:marRight w:val="0"/>
          <w:marTop w:val="0"/>
          <w:marBottom w:val="0"/>
          <w:divBdr>
            <w:top w:val="single" w:sz="2" w:space="0" w:color="E3E3E3"/>
            <w:left w:val="single" w:sz="2" w:space="0" w:color="E3E3E3"/>
            <w:bottom w:val="single" w:sz="2" w:space="0" w:color="E3E3E3"/>
            <w:right w:val="single" w:sz="2" w:space="0" w:color="E3E3E3"/>
          </w:divBdr>
          <w:divsChild>
            <w:div w:id="263466032">
              <w:marLeft w:val="0"/>
              <w:marRight w:val="0"/>
              <w:marTop w:val="0"/>
              <w:marBottom w:val="0"/>
              <w:divBdr>
                <w:top w:val="single" w:sz="2" w:space="0" w:color="E3E3E3"/>
                <w:left w:val="single" w:sz="2" w:space="0" w:color="E3E3E3"/>
                <w:bottom w:val="single" w:sz="2" w:space="0" w:color="E3E3E3"/>
                <w:right w:val="single" w:sz="2" w:space="0" w:color="E3E3E3"/>
              </w:divBdr>
              <w:divsChild>
                <w:div w:id="150758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26475222">
          <w:marLeft w:val="0"/>
          <w:marRight w:val="0"/>
          <w:marTop w:val="0"/>
          <w:marBottom w:val="0"/>
          <w:divBdr>
            <w:top w:val="single" w:sz="2" w:space="0" w:color="E3E3E3"/>
            <w:left w:val="single" w:sz="2" w:space="0" w:color="E3E3E3"/>
            <w:bottom w:val="single" w:sz="2" w:space="0" w:color="E3E3E3"/>
            <w:right w:val="single" w:sz="2" w:space="0" w:color="E3E3E3"/>
          </w:divBdr>
          <w:divsChild>
            <w:div w:id="1120999173">
              <w:marLeft w:val="0"/>
              <w:marRight w:val="0"/>
              <w:marTop w:val="0"/>
              <w:marBottom w:val="0"/>
              <w:divBdr>
                <w:top w:val="single" w:sz="2" w:space="0" w:color="E3E3E3"/>
                <w:left w:val="single" w:sz="2" w:space="0" w:color="E3E3E3"/>
                <w:bottom w:val="single" w:sz="2" w:space="0" w:color="E3E3E3"/>
                <w:right w:val="single" w:sz="2" w:space="0" w:color="E3E3E3"/>
              </w:divBdr>
              <w:divsChild>
                <w:div w:id="1969503898">
                  <w:marLeft w:val="0"/>
                  <w:marRight w:val="0"/>
                  <w:marTop w:val="0"/>
                  <w:marBottom w:val="0"/>
                  <w:divBdr>
                    <w:top w:val="single" w:sz="2" w:space="0" w:color="E3E3E3"/>
                    <w:left w:val="single" w:sz="2" w:space="0" w:color="E3E3E3"/>
                    <w:bottom w:val="single" w:sz="2" w:space="0" w:color="E3E3E3"/>
                    <w:right w:val="single" w:sz="2" w:space="0" w:color="E3E3E3"/>
                  </w:divBdr>
                  <w:divsChild>
                    <w:div w:id="1624582233">
                      <w:marLeft w:val="0"/>
                      <w:marRight w:val="0"/>
                      <w:marTop w:val="0"/>
                      <w:marBottom w:val="0"/>
                      <w:divBdr>
                        <w:top w:val="single" w:sz="2" w:space="0" w:color="E3E3E3"/>
                        <w:left w:val="single" w:sz="2" w:space="0" w:color="E3E3E3"/>
                        <w:bottom w:val="single" w:sz="2" w:space="0" w:color="E3E3E3"/>
                        <w:right w:val="single" w:sz="2" w:space="0" w:color="E3E3E3"/>
                      </w:divBdr>
                      <w:divsChild>
                        <w:div w:id="1235817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50198106">
      <w:bodyDiv w:val="1"/>
      <w:marLeft w:val="0"/>
      <w:marRight w:val="0"/>
      <w:marTop w:val="0"/>
      <w:marBottom w:val="0"/>
      <w:divBdr>
        <w:top w:val="none" w:sz="0" w:space="0" w:color="auto"/>
        <w:left w:val="none" w:sz="0" w:space="0" w:color="auto"/>
        <w:bottom w:val="none" w:sz="0" w:space="0" w:color="auto"/>
        <w:right w:val="none" w:sz="0" w:space="0" w:color="auto"/>
      </w:divBdr>
      <w:divsChild>
        <w:div w:id="211043566">
          <w:marLeft w:val="0"/>
          <w:marRight w:val="0"/>
          <w:marTop w:val="0"/>
          <w:marBottom w:val="0"/>
          <w:divBdr>
            <w:top w:val="single" w:sz="2" w:space="0" w:color="E3E3E3"/>
            <w:left w:val="single" w:sz="2" w:space="0" w:color="E3E3E3"/>
            <w:bottom w:val="single" w:sz="2" w:space="0" w:color="E3E3E3"/>
            <w:right w:val="single" w:sz="2" w:space="0" w:color="E3E3E3"/>
          </w:divBdr>
          <w:divsChild>
            <w:div w:id="1842161487">
              <w:marLeft w:val="0"/>
              <w:marRight w:val="0"/>
              <w:marTop w:val="0"/>
              <w:marBottom w:val="0"/>
              <w:divBdr>
                <w:top w:val="single" w:sz="2" w:space="0" w:color="E3E3E3"/>
                <w:left w:val="single" w:sz="2" w:space="0" w:color="E3E3E3"/>
                <w:bottom w:val="single" w:sz="2" w:space="0" w:color="E3E3E3"/>
                <w:right w:val="single" w:sz="2" w:space="0" w:color="E3E3E3"/>
              </w:divBdr>
              <w:divsChild>
                <w:div w:id="17307675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4423142">
          <w:marLeft w:val="0"/>
          <w:marRight w:val="0"/>
          <w:marTop w:val="0"/>
          <w:marBottom w:val="0"/>
          <w:divBdr>
            <w:top w:val="single" w:sz="2" w:space="0" w:color="E3E3E3"/>
            <w:left w:val="single" w:sz="2" w:space="0" w:color="E3E3E3"/>
            <w:bottom w:val="single" w:sz="2" w:space="0" w:color="E3E3E3"/>
            <w:right w:val="single" w:sz="2" w:space="0" w:color="E3E3E3"/>
          </w:divBdr>
          <w:divsChild>
            <w:div w:id="1377436750">
              <w:marLeft w:val="0"/>
              <w:marRight w:val="0"/>
              <w:marTop w:val="0"/>
              <w:marBottom w:val="0"/>
              <w:divBdr>
                <w:top w:val="single" w:sz="2" w:space="0" w:color="E3E3E3"/>
                <w:left w:val="single" w:sz="2" w:space="0" w:color="E3E3E3"/>
                <w:bottom w:val="single" w:sz="2" w:space="0" w:color="E3E3E3"/>
                <w:right w:val="single" w:sz="2" w:space="0" w:color="E3E3E3"/>
              </w:divBdr>
              <w:divsChild>
                <w:div w:id="666595181">
                  <w:marLeft w:val="0"/>
                  <w:marRight w:val="0"/>
                  <w:marTop w:val="0"/>
                  <w:marBottom w:val="0"/>
                  <w:divBdr>
                    <w:top w:val="single" w:sz="2" w:space="0" w:color="E3E3E3"/>
                    <w:left w:val="single" w:sz="2" w:space="0" w:color="E3E3E3"/>
                    <w:bottom w:val="single" w:sz="2" w:space="0" w:color="E3E3E3"/>
                    <w:right w:val="single" w:sz="2" w:space="0" w:color="E3E3E3"/>
                  </w:divBdr>
                  <w:divsChild>
                    <w:div w:id="1009332859">
                      <w:marLeft w:val="0"/>
                      <w:marRight w:val="0"/>
                      <w:marTop w:val="0"/>
                      <w:marBottom w:val="0"/>
                      <w:divBdr>
                        <w:top w:val="single" w:sz="2" w:space="0" w:color="E3E3E3"/>
                        <w:left w:val="single" w:sz="2" w:space="0" w:color="E3E3E3"/>
                        <w:bottom w:val="single" w:sz="2" w:space="0" w:color="E3E3E3"/>
                        <w:right w:val="single" w:sz="2" w:space="0" w:color="E3E3E3"/>
                      </w:divBdr>
                      <w:divsChild>
                        <w:div w:id="7687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59449604">
      <w:bodyDiv w:val="1"/>
      <w:marLeft w:val="0"/>
      <w:marRight w:val="0"/>
      <w:marTop w:val="0"/>
      <w:marBottom w:val="0"/>
      <w:divBdr>
        <w:top w:val="none" w:sz="0" w:space="0" w:color="auto"/>
        <w:left w:val="none" w:sz="0" w:space="0" w:color="auto"/>
        <w:bottom w:val="none" w:sz="0" w:space="0" w:color="auto"/>
        <w:right w:val="none" w:sz="0" w:space="0" w:color="auto"/>
      </w:divBdr>
    </w:div>
    <w:div w:id="1569336892">
      <w:bodyDiv w:val="1"/>
      <w:marLeft w:val="0"/>
      <w:marRight w:val="0"/>
      <w:marTop w:val="0"/>
      <w:marBottom w:val="0"/>
      <w:divBdr>
        <w:top w:val="none" w:sz="0" w:space="0" w:color="auto"/>
        <w:left w:val="none" w:sz="0" w:space="0" w:color="auto"/>
        <w:bottom w:val="none" w:sz="0" w:space="0" w:color="auto"/>
        <w:right w:val="none" w:sz="0" w:space="0" w:color="auto"/>
      </w:divBdr>
    </w:div>
    <w:div w:id="1629047580">
      <w:bodyDiv w:val="1"/>
      <w:marLeft w:val="0"/>
      <w:marRight w:val="0"/>
      <w:marTop w:val="0"/>
      <w:marBottom w:val="0"/>
      <w:divBdr>
        <w:top w:val="none" w:sz="0" w:space="0" w:color="auto"/>
        <w:left w:val="none" w:sz="0" w:space="0" w:color="auto"/>
        <w:bottom w:val="none" w:sz="0" w:space="0" w:color="auto"/>
        <w:right w:val="none" w:sz="0" w:space="0" w:color="auto"/>
      </w:divBdr>
    </w:div>
    <w:div w:id="1666123676">
      <w:bodyDiv w:val="1"/>
      <w:marLeft w:val="0"/>
      <w:marRight w:val="0"/>
      <w:marTop w:val="0"/>
      <w:marBottom w:val="0"/>
      <w:divBdr>
        <w:top w:val="none" w:sz="0" w:space="0" w:color="auto"/>
        <w:left w:val="none" w:sz="0" w:space="0" w:color="auto"/>
        <w:bottom w:val="none" w:sz="0" w:space="0" w:color="auto"/>
        <w:right w:val="none" w:sz="0" w:space="0" w:color="auto"/>
      </w:divBdr>
    </w:div>
    <w:div w:id="1726297003">
      <w:bodyDiv w:val="1"/>
      <w:marLeft w:val="0"/>
      <w:marRight w:val="0"/>
      <w:marTop w:val="0"/>
      <w:marBottom w:val="0"/>
      <w:divBdr>
        <w:top w:val="none" w:sz="0" w:space="0" w:color="auto"/>
        <w:left w:val="none" w:sz="0" w:space="0" w:color="auto"/>
        <w:bottom w:val="none" w:sz="0" w:space="0" w:color="auto"/>
        <w:right w:val="none" w:sz="0" w:space="0" w:color="auto"/>
      </w:divBdr>
      <w:divsChild>
        <w:div w:id="526137524">
          <w:marLeft w:val="0"/>
          <w:marRight w:val="0"/>
          <w:marTop w:val="0"/>
          <w:marBottom w:val="0"/>
          <w:divBdr>
            <w:top w:val="none" w:sz="0" w:space="0" w:color="auto"/>
            <w:left w:val="none" w:sz="0" w:space="0" w:color="auto"/>
            <w:bottom w:val="none" w:sz="0" w:space="0" w:color="auto"/>
            <w:right w:val="none" w:sz="0" w:space="0" w:color="auto"/>
          </w:divBdr>
          <w:divsChild>
            <w:div w:id="172300230">
              <w:marLeft w:val="0"/>
              <w:marRight w:val="0"/>
              <w:marTop w:val="0"/>
              <w:marBottom w:val="0"/>
              <w:divBdr>
                <w:top w:val="none" w:sz="0" w:space="0" w:color="auto"/>
                <w:left w:val="none" w:sz="0" w:space="0" w:color="auto"/>
                <w:bottom w:val="none" w:sz="0" w:space="0" w:color="auto"/>
                <w:right w:val="none" w:sz="0" w:space="0" w:color="auto"/>
              </w:divBdr>
              <w:divsChild>
                <w:div w:id="429280588">
                  <w:marLeft w:val="0"/>
                  <w:marRight w:val="0"/>
                  <w:marTop w:val="0"/>
                  <w:marBottom w:val="0"/>
                  <w:divBdr>
                    <w:top w:val="none" w:sz="0" w:space="0" w:color="auto"/>
                    <w:left w:val="none" w:sz="0" w:space="0" w:color="auto"/>
                    <w:bottom w:val="none" w:sz="0" w:space="0" w:color="auto"/>
                    <w:right w:val="none" w:sz="0" w:space="0" w:color="auto"/>
                  </w:divBdr>
                  <w:divsChild>
                    <w:div w:id="956789302">
                      <w:marLeft w:val="0"/>
                      <w:marRight w:val="0"/>
                      <w:marTop w:val="0"/>
                      <w:marBottom w:val="0"/>
                      <w:divBdr>
                        <w:top w:val="none" w:sz="0" w:space="0" w:color="auto"/>
                        <w:left w:val="none" w:sz="0" w:space="0" w:color="auto"/>
                        <w:bottom w:val="none" w:sz="0" w:space="0" w:color="auto"/>
                        <w:right w:val="none" w:sz="0" w:space="0" w:color="auto"/>
                      </w:divBdr>
                      <w:divsChild>
                        <w:div w:id="813835188">
                          <w:marLeft w:val="0"/>
                          <w:marRight w:val="0"/>
                          <w:marTop w:val="0"/>
                          <w:marBottom w:val="0"/>
                          <w:divBdr>
                            <w:top w:val="none" w:sz="0" w:space="0" w:color="auto"/>
                            <w:left w:val="none" w:sz="0" w:space="0" w:color="auto"/>
                            <w:bottom w:val="none" w:sz="0" w:space="0" w:color="auto"/>
                            <w:right w:val="none" w:sz="0" w:space="0" w:color="auto"/>
                          </w:divBdr>
                          <w:divsChild>
                            <w:div w:id="14788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93104">
      <w:bodyDiv w:val="1"/>
      <w:marLeft w:val="0"/>
      <w:marRight w:val="0"/>
      <w:marTop w:val="0"/>
      <w:marBottom w:val="0"/>
      <w:divBdr>
        <w:top w:val="none" w:sz="0" w:space="0" w:color="auto"/>
        <w:left w:val="none" w:sz="0" w:space="0" w:color="auto"/>
        <w:bottom w:val="none" w:sz="0" w:space="0" w:color="auto"/>
        <w:right w:val="none" w:sz="0" w:space="0" w:color="auto"/>
      </w:divBdr>
      <w:divsChild>
        <w:div w:id="2020422776">
          <w:marLeft w:val="0"/>
          <w:marRight w:val="0"/>
          <w:marTop w:val="0"/>
          <w:marBottom w:val="0"/>
          <w:divBdr>
            <w:top w:val="none" w:sz="0" w:space="0" w:color="auto"/>
            <w:left w:val="none" w:sz="0" w:space="0" w:color="auto"/>
            <w:bottom w:val="none" w:sz="0" w:space="0" w:color="auto"/>
            <w:right w:val="none" w:sz="0" w:space="0" w:color="auto"/>
          </w:divBdr>
          <w:divsChild>
            <w:div w:id="1805197351">
              <w:marLeft w:val="0"/>
              <w:marRight w:val="0"/>
              <w:marTop w:val="0"/>
              <w:marBottom w:val="0"/>
              <w:divBdr>
                <w:top w:val="none" w:sz="0" w:space="0" w:color="auto"/>
                <w:left w:val="none" w:sz="0" w:space="0" w:color="auto"/>
                <w:bottom w:val="none" w:sz="0" w:space="0" w:color="auto"/>
                <w:right w:val="none" w:sz="0" w:space="0" w:color="auto"/>
              </w:divBdr>
              <w:divsChild>
                <w:div w:id="318388728">
                  <w:marLeft w:val="0"/>
                  <w:marRight w:val="0"/>
                  <w:marTop w:val="0"/>
                  <w:marBottom w:val="0"/>
                  <w:divBdr>
                    <w:top w:val="none" w:sz="0" w:space="0" w:color="auto"/>
                    <w:left w:val="none" w:sz="0" w:space="0" w:color="auto"/>
                    <w:bottom w:val="none" w:sz="0" w:space="0" w:color="auto"/>
                    <w:right w:val="none" w:sz="0" w:space="0" w:color="auto"/>
                  </w:divBdr>
                  <w:divsChild>
                    <w:div w:id="1520729237">
                      <w:marLeft w:val="0"/>
                      <w:marRight w:val="0"/>
                      <w:marTop w:val="0"/>
                      <w:marBottom w:val="0"/>
                      <w:divBdr>
                        <w:top w:val="none" w:sz="0" w:space="0" w:color="auto"/>
                        <w:left w:val="none" w:sz="0" w:space="0" w:color="auto"/>
                        <w:bottom w:val="none" w:sz="0" w:space="0" w:color="auto"/>
                        <w:right w:val="none" w:sz="0" w:space="0" w:color="auto"/>
                      </w:divBdr>
                      <w:divsChild>
                        <w:div w:id="662897149">
                          <w:marLeft w:val="0"/>
                          <w:marRight w:val="0"/>
                          <w:marTop w:val="0"/>
                          <w:marBottom w:val="0"/>
                          <w:divBdr>
                            <w:top w:val="none" w:sz="0" w:space="0" w:color="auto"/>
                            <w:left w:val="none" w:sz="0" w:space="0" w:color="auto"/>
                            <w:bottom w:val="none" w:sz="0" w:space="0" w:color="auto"/>
                            <w:right w:val="none" w:sz="0" w:space="0" w:color="auto"/>
                          </w:divBdr>
                          <w:divsChild>
                            <w:div w:id="19082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09202">
      <w:bodyDiv w:val="1"/>
      <w:marLeft w:val="0"/>
      <w:marRight w:val="0"/>
      <w:marTop w:val="0"/>
      <w:marBottom w:val="0"/>
      <w:divBdr>
        <w:top w:val="none" w:sz="0" w:space="0" w:color="auto"/>
        <w:left w:val="none" w:sz="0" w:space="0" w:color="auto"/>
        <w:bottom w:val="none" w:sz="0" w:space="0" w:color="auto"/>
        <w:right w:val="none" w:sz="0" w:space="0" w:color="auto"/>
      </w:divBdr>
      <w:divsChild>
        <w:div w:id="1143887142">
          <w:marLeft w:val="0"/>
          <w:marRight w:val="0"/>
          <w:marTop w:val="0"/>
          <w:marBottom w:val="0"/>
          <w:divBdr>
            <w:top w:val="single" w:sz="2" w:space="0" w:color="E3E3E3"/>
            <w:left w:val="single" w:sz="2" w:space="0" w:color="E3E3E3"/>
            <w:bottom w:val="single" w:sz="2" w:space="0" w:color="E3E3E3"/>
            <w:right w:val="single" w:sz="2" w:space="0" w:color="E3E3E3"/>
          </w:divBdr>
          <w:divsChild>
            <w:div w:id="502476411">
              <w:marLeft w:val="0"/>
              <w:marRight w:val="0"/>
              <w:marTop w:val="0"/>
              <w:marBottom w:val="0"/>
              <w:divBdr>
                <w:top w:val="single" w:sz="2" w:space="0" w:color="E3E3E3"/>
                <w:left w:val="single" w:sz="2" w:space="0" w:color="E3E3E3"/>
                <w:bottom w:val="single" w:sz="2" w:space="0" w:color="E3E3E3"/>
                <w:right w:val="single" w:sz="2" w:space="0" w:color="E3E3E3"/>
              </w:divBdr>
              <w:divsChild>
                <w:div w:id="466632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8800790">
          <w:marLeft w:val="0"/>
          <w:marRight w:val="0"/>
          <w:marTop w:val="0"/>
          <w:marBottom w:val="0"/>
          <w:divBdr>
            <w:top w:val="single" w:sz="2" w:space="0" w:color="E3E3E3"/>
            <w:left w:val="single" w:sz="2" w:space="0" w:color="E3E3E3"/>
            <w:bottom w:val="single" w:sz="2" w:space="0" w:color="E3E3E3"/>
            <w:right w:val="single" w:sz="2" w:space="0" w:color="E3E3E3"/>
          </w:divBdr>
          <w:divsChild>
            <w:div w:id="733045379">
              <w:marLeft w:val="0"/>
              <w:marRight w:val="0"/>
              <w:marTop w:val="0"/>
              <w:marBottom w:val="0"/>
              <w:divBdr>
                <w:top w:val="single" w:sz="2" w:space="0" w:color="E3E3E3"/>
                <w:left w:val="single" w:sz="2" w:space="0" w:color="E3E3E3"/>
                <w:bottom w:val="single" w:sz="2" w:space="0" w:color="E3E3E3"/>
                <w:right w:val="single" w:sz="2" w:space="0" w:color="E3E3E3"/>
              </w:divBdr>
              <w:divsChild>
                <w:div w:id="1750616904">
                  <w:marLeft w:val="0"/>
                  <w:marRight w:val="0"/>
                  <w:marTop w:val="0"/>
                  <w:marBottom w:val="0"/>
                  <w:divBdr>
                    <w:top w:val="single" w:sz="2" w:space="0" w:color="E3E3E3"/>
                    <w:left w:val="single" w:sz="2" w:space="0" w:color="E3E3E3"/>
                    <w:bottom w:val="single" w:sz="2" w:space="0" w:color="E3E3E3"/>
                    <w:right w:val="single" w:sz="2" w:space="0" w:color="E3E3E3"/>
                  </w:divBdr>
                  <w:divsChild>
                    <w:div w:id="775488345">
                      <w:marLeft w:val="0"/>
                      <w:marRight w:val="0"/>
                      <w:marTop w:val="0"/>
                      <w:marBottom w:val="0"/>
                      <w:divBdr>
                        <w:top w:val="single" w:sz="2" w:space="0" w:color="E3E3E3"/>
                        <w:left w:val="single" w:sz="2" w:space="0" w:color="E3E3E3"/>
                        <w:bottom w:val="single" w:sz="2" w:space="0" w:color="E3E3E3"/>
                        <w:right w:val="single" w:sz="2" w:space="0" w:color="E3E3E3"/>
                      </w:divBdr>
                      <w:divsChild>
                        <w:div w:id="883909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8116054">
      <w:bodyDiv w:val="1"/>
      <w:marLeft w:val="0"/>
      <w:marRight w:val="0"/>
      <w:marTop w:val="0"/>
      <w:marBottom w:val="0"/>
      <w:divBdr>
        <w:top w:val="none" w:sz="0" w:space="0" w:color="auto"/>
        <w:left w:val="none" w:sz="0" w:space="0" w:color="auto"/>
        <w:bottom w:val="none" w:sz="0" w:space="0" w:color="auto"/>
        <w:right w:val="none" w:sz="0" w:space="0" w:color="auto"/>
      </w:divBdr>
    </w:div>
    <w:div w:id="1783375319">
      <w:bodyDiv w:val="1"/>
      <w:marLeft w:val="0"/>
      <w:marRight w:val="0"/>
      <w:marTop w:val="0"/>
      <w:marBottom w:val="0"/>
      <w:divBdr>
        <w:top w:val="none" w:sz="0" w:space="0" w:color="auto"/>
        <w:left w:val="none" w:sz="0" w:space="0" w:color="auto"/>
        <w:bottom w:val="none" w:sz="0" w:space="0" w:color="auto"/>
        <w:right w:val="none" w:sz="0" w:space="0" w:color="auto"/>
      </w:divBdr>
    </w:div>
    <w:div w:id="1861040869">
      <w:bodyDiv w:val="1"/>
      <w:marLeft w:val="0"/>
      <w:marRight w:val="0"/>
      <w:marTop w:val="0"/>
      <w:marBottom w:val="0"/>
      <w:divBdr>
        <w:top w:val="none" w:sz="0" w:space="0" w:color="auto"/>
        <w:left w:val="none" w:sz="0" w:space="0" w:color="auto"/>
        <w:bottom w:val="none" w:sz="0" w:space="0" w:color="auto"/>
        <w:right w:val="none" w:sz="0" w:space="0" w:color="auto"/>
      </w:divBdr>
    </w:div>
    <w:div w:id="1894536964">
      <w:bodyDiv w:val="1"/>
      <w:marLeft w:val="0"/>
      <w:marRight w:val="0"/>
      <w:marTop w:val="0"/>
      <w:marBottom w:val="0"/>
      <w:divBdr>
        <w:top w:val="none" w:sz="0" w:space="0" w:color="auto"/>
        <w:left w:val="none" w:sz="0" w:space="0" w:color="auto"/>
        <w:bottom w:val="none" w:sz="0" w:space="0" w:color="auto"/>
        <w:right w:val="none" w:sz="0" w:space="0" w:color="auto"/>
      </w:divBdr>
    </w:div>
    <w:div w:id="1908303209">
      <w:bodyDiv w:val="1"/>
      <w:marLeft w:val="0"/>
      <w:marRight w:val="0"/>
      <w:marTop w:val="0"/>
      <w:marBottom w:val="0"/>
      <w:divBdr>
        <w:top w:val="none" w:sz="0" w:space="0" w:color="auto"/>
        <w:left w:val="none" w:sz="0" w:space="0" w:color="auto"/>
        <w:bottom w:val="none" w:sz="0" w:space="0" w:color="auto"/>
        <w:right w:val="none" w:sz="0" w:space="0" w:color="auto"/>
      </w:divBdr>
    </w:div>
    <w:div w:id="2016027275">
      <w:bodyDiv w:val="1"/>
      <w:marLeft w:val="0"/>
      <w:marRight w:val="0"/>
      <w:marTop w:val="0"/>
      <w:marBottom w:val="0"/>
      <w:divBdr>
        <w:top w:val="none" w:sz="0" w:space="0" w:color="auto"/>
        <w:left w:val="none" w:sz="0" w:space="0" w:color="auto"/>
        <w:bottom w:val="none" w:sz="0" w:space="0" w:color="auto"/>
        <w:right w:val="none" w:sz="0" w:space="0" w:color="auto"/>
      </w:divBdr>
    </w:div>
    <w:div w:id="2041852840">
      <w:bodyDiv w:val="1"/>
      <w:marLeft w:val="0"/>
      <w:marRight w:val="0"/>
      <w:marTop w:val="0"/>
      <w:marBottom w:val="0"/>
      <w:divBdr>
        <w:top w:val="none" w:sz="0" w:space="0" w:color="auto"/>
        <w:left w:val="none" w:sz="0" w:space="0" w:color="auto"/>
        <w:bottom w:val="none" w:sz="0" w:space="0" w:color="auto"/>
        <w:right w:val="none" w:sz="0" w:space="0" w:color="auto"/>
      </w:divBdr>
    </w:div>
    <w:div w:id="20976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JC0977"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5498</ap:Words>
  <ap:Characters>30245</ap:Characters>
  <ap:DocSecurity>0</ap:DocSecurity>
  <ap:Lines>252</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35672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2026-01-27T16:02:00.0000000Z</lastPrinted>
  <dcterms:created xsi:type="dcterms:W3CDTF">2026-02-12T11:44:00.0000000Z</dcterms:created>
  <dcterms:modified xsi:type="dcterms:W3CDTF">2026-02-12T11:44:00.0000000Z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6e89297e,423a5472,f9ff61a</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2025-12-17T12:28:01Z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90b1a48f-f76a-4fdf-bbe6-e29da3696525</vt:lpwstr>
  </property>
  <property fmtid="{D5CDD505-2E9C-101B-9397-08002B2CF9AE}" pid="16" name="MSIP_Label_6800fede-0e59-47ad-af95-4e63bbdb932d_ContentBits">
    <vt:lpwstr>0</vt:lpwstr>
  </property>
  <property fmtid="{D5CDD505-2E9C-101B-9397-08002B2CF9AE}" pid="17" name="gc2efd3bfea04f7f8169be07009f5536">
    <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DossierResponsibleDepartment">
    <vt:lpwstr/>
  </property>
  <property fmtid="{D5CDD505-2E9C-101B-9397-08002B2CF9AE}" pid="21" name="BZCountryState">
    <vt:lpwstr>3;#Not applicable|ec01d90b-9d0f-4785-8785-e1ea615196bf</vt:lpwstr>
  </property>
  <property fmtid="{D5CDD505-2E9C-101B-9397-08002B2CF9AE}" pid="22" name="BZDossierGovernmentOfficial">
    <vt:lpwstr/>
  </property>
  <property fmtid="{D5CDD505-2E9C-101B-9397-08002B2CF9AE}" pid="23" name="BZDossierProcessLocation">
    <vt:lpwstr/>
  </property>
  <property fmtid="{D5CDD505-2E9C-101B-9397-08002B2CF9AE}" pid="24" name="i42ef48d5fa942a0ad0d60e44f201751">
    <vt:lpwstr/>
  </property>
  <property fmtid="{D5CDD505-2E9C-101B-9397-08002B2CF9AE}" pid="25" name="BZDossierPublishingWOOCategory">
    <vt:lpwstr/>
  </property>
  <property fmtid="{D5CDD505-2E9C-101B-9397-08002B2CF9AE}" pid="26" name="f2fb2a8e39404f1ab554e4e4a49d2918">
    <vt:lpwstr/>
  </property>
  <property fmtid="{D5CDD505-2E9C-101B-9397-08002B2CF9AE}" pid="27" name="BZMarking">
    <vt:lpwstr>5;#NO MARKING|0a4eb9ae-69eb-4d9e-b573-43ab99ef8592</vt:lpwstr>
  </property>
  <property fmtid="{D5CDD505-2E9C-101B-9397-08002B2CF9AE}" pid="28" name="_dlc_DocIdItemGuid">
    <vt:lpwstr>5a71830c-036f-4402-9b49-27f6710e59b6</vt:lpwstr>
  </property>
  <property fmtid="{D5CDD505-2E9C-101B-9397-08002B2CF9AE}" pid="29" name="f8e003236e1c4ac2ab9051d5d8789bbb">
    <vt:lpwstr/>
  </property>
  <property fmtid="{D5CDD505-2E9C-101B-9397-08002B2CF9AE}" pid="30" name="BZClassification">
    <vt:lpwstr>4;#UNCLASSIFIED (U)|284e6a62-15ab-4017-be27-a1e965f4e940</vt:lpwstr>
  </property>
  <property fmtid="{D5CDD505-2E9C-101B-9397-08002B2CF9AE}" pid="31" name="p29721a54a5c4bbe9786e930fc91e270">
    <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BZDossierBudgetManager">
    <vt:lpwstr/>
  </property>
  <property fmtid="{D5CDD505-2E9C-101B-9397-08002B2CF9AE}" pid="36" name="BZDossierSendTo">
    <vt:lpwstr/>
  </property>
  <property fmtid="{D5CDD505-2E9C-101B-9397-08002B2CF9AE}" pid="37" name="_docset_NoMedatataSyncRequired">
    <vt:lpwstr>False</vt:lpwstr>
  </property>
  <property fmtid="{D5CDD505-2E9C-101B-9397-08002B2CF9AE}" pid="38" name="BZDossierTemplate">
    <vt:lpwstr>ReguliereKamerbrief</vt:lpwstr>
  </property>
  <property fmtid="{D5CDD505-2E9C-101B-9397-08002B2CF9AE}" pid="39" name="URL">
    <vt:lpwstr>https://247.plaza.buzaservices.nl/subject/PV-RK2026012026/BZ2624656/Fiche%201%20-%20Mededeling%20Versterking%20van%20de%20economische%20veiligheid%20van%20de%20EU.docx, </vt:lpwstr>
  </property>
  <property fmtid="{D5CDD505-2E9C-101B-9397-08002B2CF9AE}" pid="40" name="MediaServiceImageTags">
    <vt:lpwstr/>
  </property>
</Properties>
</file>