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7F4D" w:rsidRDefault="007E7F4D" w14:paraId="2083B901" w14:textId="77777777"/>
    <w:p w:rsidR="007E7F4D" w:rsidRDefault="007E7F4D" w14:paraId="785D1847" w14:textId="77777777"/>
    <w:p w:rsidR="007E7F4D" w:rsidRDefault="00955238" w14:paraId="26794F7C" w14:textId="7BBF757A">
      <w:r>
        <w:t xml:space="preserve">In antwoord op uw brief van </w:t>
      </w:r>
      <w:r w:rsidR="001D49CE">
        <w:t>11</w:t>
      </w:r>
      <w:r>
        <w:t xml:space="preserve"> oktober 2025, nr. </w:t>
      </w:r>
      <w:bookmarkStart w:name="_Hlk219127022" w:id="0"/>
      <w:r w:rsidRPr="009437B6" w:rsidR="001D49CE">
        <w:t>2025Z21782</w:t>
      </w:r>
      <w:bookmarkEnd w:id="0"/>
      <w:r>
        <w:t>, deel ik u</w:t>
      </w:r>
      <w:r w:rsidR="00E61D77">
        <w:t xml:space="preserve"> </w:t>
      </w:r>
      <w:r>
        <w:t xml:space="preserve">mee dat de vragen van het Kamerlid </w:t>
      </w:r>
      <w:proofErr w:type="spellStart"/>
      <w:r w:rsidR="001D49CE">
        <w:t>Mutluer</w:t>
      </w:r>
      <w:proofErr w:type="spellEnd"/>
      <w:r w:rsidR="001D49CE">
        <w:t xml:space="preserve"> en </w:t>
      </w:r>
      <w:proofErr w:type="spellStart"/>
      <w:r w:rsidR="001D49CE">
        <w:t>Lahlah</w:t>
      </w:r>
      <w:proofErr w:type="spellEnd"/>
      <w:r w:rsidR="001D49CE">
        <w:t xml:space="preserve"> </w:t>
      </w:r>
      <w:r w:rsidRPr="009437B6" w:rsidR="001D49CE">
        <w:t xml:space="preserve">(beiden GroenLinks-PvdA) </w:t>
      </w:r>
      <w:r w:rsidR="001D49CE">
        <w:t xml:space="preserve">aan de minister van Justitie en Veiligheid over de beveiliging van schrijfster </w:t>
      </w:r>
      <w:proofErr w:type="spellStart"/>
      <w:r w:rsidR="001D49CE">
        <w:t>Lale</w:t>
      </w:r>
      <w:proofErr w:type="spellEnd"/>
      <w:r w:rsidR="001D49CE">
        <w:t xml:space="preserve"> </w:t>
      </w:r>
      <w:proofErr w:type="spellStart"/>
      <w:r w:rsidR="001D49CE">
        <w:t>Gül</w:t>
      </w:r>
      <w:proofErr w:type="spellEnd"/>
      <w:r>
        <w:t>, worden beantwoord zoals aangegeven in de bijlage bij deze brief.</w:t>
      </w:r>
    </w:p>
    <w:p w:rsidR="007E7F4D" w:rsidRDefault="007E7F4D" w14:paraId="16EB0CE9" w14:textId="77777777">
      <w:pPr>
        <w:pStyle w:val="WitregelW1bodytekst"/>
      </w:pPr>
    </w:p>
    <w:p w:rsidRPr="0046396D" w:rsidR="0046396D" w:rsidP="0046396D" w:rsidRDefault="0046396D" w14:paraId="3AB991B7" w14:textId="77777777"/>
    <w:p w:rsidR="007E7F4D" w:rsidRDefault="00955238" w14:paraId="525AF759" w14:textId="7C17FE2E">
      <w:r>
        <w:t>De Minister van Justitie en Veiligheid</w:t>
      </w:r>
      <w:r w:rsidR="0046396D">
        <w:t>,</w:t>
      </w:r>
    </w:p>
    <w:p w:rsidR="007E7F4D" w:rsidRDefault="007E7F4D" w14:paraId="06CFEDB9" w14:textId="77777777"/>
    <w:p w:rsidR="007E7F4D" w:rsidRDefault="007E7F4D" w14:paraId="71DF8442" w14:textId="77777777"/>
    <w:p w:rsidR="007E7F4D" w:rsidRDefault="007E7F4D" w14:paraId="26E1BEB5" w14:textId="77777777"/>
    <w:p w:rsidR="007E7F4D" w:rsidRDefault="007E7F4D" w14:paraId="3D5DDA6E" w14:textId="77777777"/>
    <w:p w:rsidR="007E7F4D" w:rsidRDefault="00955238" w14:paraId="6C504972" w14:textId="281EFC91">
      <w:proofErr w:type="spellStart"/>
      <w:r>
        <w:t>F</w:t>
      </w:r>
      <w:r w:rsidR="00E707E9">
        <w:t>oort</w:t>
      </w:r>
      <w:proofErr w:type="spellEnd"/>
      <w:r>
        <w:t xml:space="preserve"> van Oosten</w:t>
      </w:r>
    </w:p>
    <w:p w:rsidR="007E7F4D" w:rsidRDefault="007E7F4D" w14:paraId="5F1E94FF" w14:textId="77777777"/>
    <w:p w:rsidR="007E7F4D" w:rsidRDefault="007E7F4D" w14:paraId="3346DAC5" w14:textId="77777777"/>
    <w:p w:rsidR="007E7F4D" w:rsidRDefault="007E7F4D" w14:paraId="7B70317A" w14:textId="6C145C6D"/>
    <w:p w:rsidR="007E7F4D" w:rsidRDefault="007E7F4D" w14:paraId="1A270305" w14:textId="77777777"/>
    <w:p w:rsidR="00020B35" w:rsidP="00020B35" w:rsidRDefault="00020B35" w14:paraId="7E4E2FE9" w14:textId="77777777"/>
    <w:p w:rsidR="00020B35" w:rsidP="00020B35" w:rsidRDefault="00020B35" w14:paraId="0A762177" w14:textId="77777777"/>
    <w:p w:rsidR="00020B35" w:rsidP="00020B35" w:rsidRDefault="00020B35" w14:paraId="0B5B0D9C" w14:textId="77777777"/>
    <w:p w:rsidR="00020B35" w:rsidP="00020B35" w:rsidRDefault="00020B35" w14:paraId="267B90A7" w14:textId="77777777"/>
    <w:p w:rsidR="00020B35" w:rsidP="00020B35" w:rsidRDefault="00020B35" w14:paraId="76010DB5" w14:textId="77777777"/>
    <w:p w:rsidR="00020B35" w:rsidP="00020B35" w:rsidRDefault="00020B35" w14:paraId="0D8603DC" w14:textId="77777777"/>
    <w:p w:rsidR="00020B35" w:rsidP="00020B35" w:rsidRDefault="00020B35" w14:paraId="0C11C56A" w14:textId="77777777"/>
    <w:p w:rsidR="00020B35" w:rsidP="00020B35" w:rsidRDefault="00020B35" w14:paraId="45344D6F" w14:textId="77777777"/>
    <w:p w:rsidR="00020B35" w:rsidP="00020B35" w:rsidRDefault="00020B35" w14:paraId="3DD51E81" w14:textId="77777777"/>
    <w:p w:rsidR="00020B35" w:rsidP="00020B35" w:rsidRDefault="00020B35" w14:paraId="017D8DB3" w14:textId="77777777"/>
    <w:p w:rsidR="00020B35" w:rsidP="00020B35" w:rsidRDefault="00020B35" w14:paraId="6690C396" w14:textId="77777777"/>
    <w:p w:rsidR="00020B35" w:rsidP="00020B35" w:rsidRDefault="00020B35" w14:paraId="1C03F6AA" w14:textId="77777777"/>
    <w:p w:rsidR="00020B35" w:rsidP="00020B35" w:rsidRDefault="00020B35" w14:paraId="1836F027" w14:textId="77777777"/>
    <w:p w:rsidR="00020B35" w:rsidP="00020B35" w:rsidRDefault="00020B35" w14:paraId="560CC123" w14:textId="77777777"/>
    <w:p w:rsidR="00020B35" w:rsidP="00020B35" w:rsidRDefault="00020B35" w14:paraId="18C585C5" w14:textId="77777777"/>
    <w:p w:rsidR="00020B35" w:rsidP="00020B35" w:rsidRDefault="00020B35" w14:paraId="42495554" w14:textId="77777777"/>
    <w:p w:rsidR="00020B35" w:rsidP="00020B35" w:rsidRDefault="00020B35" w14:paraId="532D6EAA" w14:textId="77777777"/>
    <w:p w:rsidR="00020B35" w:rsidP="00020B35" w:rsidRDefault="00020B35" w14:paraId="11B6961B" w14:textId="77777777"/>
    <w:p w:rsidR="00020B35" w:rsidP="00020B35" w:rsidRDefault="00020B35" w14:paraId="0A8CF79C" w14:textId="77777777"/>
    <w:p w:rsidR="00CD2893" w:rsidP="00020B35" w:rsidRDefault="00CD2893" w14:paraId="3BBB7830" w14:textId="77777777">
      <w:pPr>
        <w:pBdr>
          <w:bottom w:val="single" w:color="auto" w:sz="6" w:space="1"/>
        </w:pBdr>
        <w:rPr>
          <w:b/>
          <w:bCs/>
        </w:rPr>
      </w:pPr>
    </w:p>
    <w:p w:rsidR="008622A8" w:rsidP="00020B35" w:rsidRDefault="001D49CE" w14:paraId="0238ACFB" w14:textId="13D05E39">
      <w:pPr>
        <w:pBdr>
          <w:bottom w:val="single" w:color="auto" w:sz="6" w:space="1"/>
        </w:pBdr>
        <w:rPr>
          <w:b/>
          <w:bCs/>
          <w:i/>
          <w:iCs/>
        </w:rPr>
      </w:pPr>
      <w:r w:rsidRPr="001D49CE">
        <w:rPr>
          <w:b/>
          <w:bCs/>
        </w:rPr>
        <w:lastRenderedPageBreak/>
        <w:t xml:space="preserve">Vragen van de leden </w:t>
      </w:r>
      <w:proofErr w:type="spellStart"/>
      <w:r w:rsidRPr="001D49CE">
        <w:rPr>
          <w:b/>
          <w:bCs/>
        </w:rPr>
        <w:t>Mutluer</w:t>
      </w:r>
      <w:proofErr w:type="spellEnd"/>
      <w:r w:rsidRPr="001D49CE">
        <w:rPr>
          <w:b/>
          <w:bCs/>
        </w:rPr>
        <w:t xml:space="preserve"> en </w:t>
      </w:r>
      <w:proofErr w:type="spellStart"/>
      <w:r w:rsidRPr="001D49CE">
        <w:rPr>
          <w:b/>
          <w:bCs/>
        </w:rPr>
        <w:t>Lahlah</w:t>
      </w:r>
      <w:proofErr w:type="spellEnd"/>
      <w:r w:rsidRPr="001D49CE">
        <w:rPr>
          <w:b/>
          <w:bCs/>
        </w:rPr>
        <w:t xml:space="preserve"> (beiden GroenLinks-PvdA) aan de minister van Justitie en Veiligheid over de beëindiging van persoonlijke beveiliging door de NCTV </w:t>
      </w:r>
      <w:r w:rsidR="00020B35">
        <w:rPr>
          <w:b/>
          <w:bCs/>
        </w:rPr>
        <w:t xml:space="preserve">(ingezonden op </w:t>
      </w:r>
      <w:r>
        <w:rPr>
          <w:b/>
          <w:bCs/>
        </w:rPr>
        <w:t xml:space="preserve">11 december </w:t>
      </w:r>
      <w:r w:rsidR="00020B35">
        <w:rPr>
          <w:b/>
          <w:bCs/>
        </w:rPr>
        <w:t xml:space="preserve">2025, </w:t>
      </w:r>
      <w:r w:rsidRPr="00CD2893" w:rsidR="00CD2893">
        <w:rPr>
          <w:b/>
          <w:bCs/>
        </w:rPr>
        <w:t>2025Z21782</w:t>
      </w:r>
      <w:r w:rsidRPr="0046396D" w:rsidR="00020B35">
        <w:rPr>
          <w:b/>
          <w:bCs/>
        </w:rPr>
        <w:t>)</w:t>
      </w:r>
    </w:p>
    <w:p w:rsidR="00020B35" w:rsidP="00020B35" w:rsidRDefault="00020B35" w14:paraId="54AB9E72" w14:textId="34595E9A">
      <w:pPr>
        <w:rPr>
          <w:b/>
          <w:bCs/>
        </w:rPr>
      </w:pPr>
    </w:p>
    <w:p w:rsidRPr="00020B35" w:rsidR="0046396D" w:rsidP="00020B35" w:rsidRDefault="0046396D" w14:paraId="0D561C7B" w14:textId="77777777">
      <w:pPr>
        <w:rPr>
          <w:b/>
          <w:bCs/>
        </w:rPr>
      </w:pPr>
    </w:p>
    <w:p w:rsidRPr="009437B6" w:rsidR="0091070D" w:rsidP="0091070D" w:rsidRDefault="0091070D" w14:paraId="758F99FE" w14:textId="77777777">
      <w:pPr>
        <w:rPr>
          <w:b/>
          <w:bCs/>
        </w:rPr>
      </w:pPr>
      <w:bookmarkStart w:name="_Hlk219126765" w:id="1"/>
      <w:r w:rsidRPr="009437B6">
        <w:rPr>
          <w:b/>
          <w:bCs/>
        </w:rPr>
        <w:t>Vraag 1</w:t>
      </w:r>
    </w:p>
    <w:p w:rsidRPr="009437B6" w:rsidR="0091070D" w:rsidP="0091070D" w:rsidRDefault="0091070D" w14:paraId="21139FA2" w14:textId="77777777">
      <w:pPr>
        <w:rPr>
          <w:b/>
          <w:bCs/>
        </w:rPr>
      </w:pPr>
      <w:r w:rsidRPr="009437B6">
        <w:rPr>
          <w:b/>
          <w:bCs/>
        </w:rPr>
        <w:t xml:space="preserve">Heeft u kennisgenomen van de berichten dat de beveiliging van schrijfster </w:t>
      </w:r>
      <w:proofErr w:type="spellStart"/>
      <w:r w:rsidRPr="009437B6">
        <w:rPr>
          <w:b/>
          <w:bCs/>
        </w:rPr>
        <w:t>Lale</w:t>
      </w:r>
      <w:proofErr w:type="spellEnd"/>
      <w:r w:rsidRPr="009437B6">
        <w:rPr>
          <w:b/>
          <w:bCs/>
        </w:rPr>
        <w:t xml:space="preserve"> </w:t>
      </w:r>
      <w:proofErr w:type="spellStart"/>
      <w:r w:rsidRPr="009437B6">
        <w:rPr>
          <w:b/>
          <w:bCs/>
        </w:rPr>
        <w:t>Gül</w:t>
      </w:r>
      <w:proofErr w:type="spellEnd"/>
      <w:r w:rsidRPr="009437B6">
        <w:rPr>
          <w:b/>
          <w:bCs/>
        </w:rPr>
        <w:t xml:space="preserve"> wordt stopgezet, terwijl zij nog steeds te maken heeft met (online) bedreigingen? </w:t>
      </w:r>
    </w:p>
    <w:p w:rsidRPr="00FC2494" w:rsidR="0091070D" w:rsidP="0091070D" w:rsidRDefault="0091070D" w14:paraId="08DFD528" w14:textId="77777777">
      <w:pPr>
        <w:rPr>
          <w:b/>
          <w:bCs/>
        </w:rPr>
      </w:pPr>
    </w:p>
    <w:p w:rsidRPr="009437B6" w:rsidR="0091070D" w:rsidP="0091070D" w:rsidRDefault="0091070D" w14:paraId="0E012811" w14:textId="77777777">
      <w:pPr>
        <w:rPr>
          <w:b/>
          <w:bCs/>
        </w:rPr>
      </w:pPr>
      <w:r w:rsidRPr="009437B6">
        <w:rPr>
          <w:b/>
          <w:bCs/>
        </w:rPr>
        <w:t>Antwoord op vraag 1</w:t>
      </w:r>
    </w:p>
    <w:p w:rsidR="0091070D" w:rsidP="0091070D" w:rsidRDefault="0091070D" w14:paraId="5D6AC10E" w14:textId="77777777">
      <w:r w:rsidRPr="00FC2494">
        <w:t>Ja.</w:t>
      </w:r>
    </w:p>
    <w:p w:rsidRPr="00FC2494" w:rsidR="001D49CE" w:rsidP="0091070D" w:rsidRDefault="001D49CE" w14:paraId="0CB53854" w14:textId="77777777"/>
    <w:p w:rsidRPr="009437B6" w:rsidR="0091070D" w:rsidP="0091070D" w:rsidRDefault="0091070D" w14:paraId="637D2EB8" w14:textId="77777777">
      <w:pPr>
        <w:rPr>
          <w:b/>
          <w:bCs/>
        </w:rPr>
      </w:pPr>
      <w:r w:rsidRPr="009437B6">
        <w:rPr>
          <w:b/>
          <w:bCs/>
        </w:rPr>
        <w:t>Vraag 2</w:t>
      </w:r>
    </w:p>
    <w:p w:rsidRPr="009437B6" w:rsidR="0091070D" w:rsidP="0091070D" w:rsidRDefault="0091070D" w14:paraId="5476339E" w14:textId="77777777">
      <w:pPr>
        <w:rPr>
          <w:b/>
          <w:bCs/>
        </w:rPr>
      </w:pPr>
      <w:r w:rsidRPr="009437B6">
        <w:rPr>
          <w:b/>
          <w:bCs/>
        </w:rPr>
        <w:t>Kunt u aangeven of de Nationaal Coördinator Terrorismebestrijding en Veiligheid (NCTV) standaardcriteria hanteert bij de beslissing om persoonsbeveiliging te beëindigen?</w:t>
      </w:r>
    </w:p>
    <w:p w:rsidRPr="009437B6" w:rsidR="0091070D" w:rsidP="0091070D" w:rsidRDefault="0091070D" w14:paraId="55A70804" w14:textId="77777777">
      <w:pPr>
        <w:rPr>
          <w:b/>
          <w:bCs/>
        </w:rPr>
      </w:pPr>
    </w:p>
    <w:p w:rsidRPr="009437B6" w:rsidR="0091070D" w:rsidP="0091070D" w:rsidRDefault="0091070D" w14:paraId="03EB7692" w14:textId="77777777">
      <w:pPr>
        <w:rPr>
          <w:b/>
          <w:bCs/>
        </w:rPr>
      </w:pPr>
      <w:r w:rsidRPr="009437B6">
        <w:rPr>
          <w:b/>
          <w:bCs/>
        </w:rPr>
        <w:t>Vraag 3</w:t>
      </w:r>
    </w:p>
    <w:p w:rsidRPr="009437B6" w:rsidR="0091070D" w:rsidP="0091070D" w:rsidRDefault="0091070D" w14:paraId="7B306ED7" w14:textId="77777777">
      <w:pPr>
        <w:rPr>
          <w:b/>
          <w:bCs/>
        </w:rPr>
      </w:pPr>
      <w:proofErr w:type="gramStart"/>
      <w:r w:rsidRPr="009437B6">
        <w:rPr>
          <w:b/>
          <w:bCs/>
        </w:rPr>
        <w:t>Indien</w:t>
      </w:r>
      <w:proofErr w:type="gramEnd"/>
      <w:r w:rsidRPr="009437B6">
        <w:rPr>
          <w:b/>
          <w:bCs/>
        </w:rPr>
        <w:t xml:space="preserve"> het antwoord op vraag 2 bevestigend luidt, welke criteria zijn dat precies?</w:t>
      </w:r>
    </w:p>
    <w:p w:rsidRPr="009437B6" w:rsidR="0091070D" w:rsidP="0091070D" w:rsidRDefault="0091070D" w14:paraId="0C1929F7" w14:textId="77777777">
      <w:pPr>
        <w:rPr>
          <w:b/>
          <w:bCs/>
        </w:rPr>
      </w:pPr>
    </w:p>
    <w:p w:rsidRPr="009437B6" w:rsidR="0091070D" w:rsidP="0091070D" w:rsidRDefault="0091070D" w14:paraId="3C6BA5F3" w14:textId="77777777">
      <w:pPr>
        <w:rPr>
          <w:b/>
          <w:bCs/>
        </w:rPr>
      </w:pPr>
      <w:r w:rsidRPr="009437B6">
        <w:rPr>
          <w:b/>
          <w:bCs/>
        </w:rPr>
        <w:t>Vraag 4</w:t>
      </w:r>
    </w:p>
    <w:p w:rsidRPr="009437B6" w:rsidR="0091070D" w:rsidP="0091070D" w:rsidRDefault="0091070D" w14:paraId="08CA1E1E" w14:textId="77777777">
      <w:pPr>
        <w:rPr>
          <w:b/>
          <w:bCs/>
        </w:rPr>
      </w:pPr>
      <w:proofErr w:type="gramStart"/>
      <w:r w:rsidRPr="009437B6">
        <w:rPr>
          <w:b/>
          <w:bCs/>
        </w:rPr>
        <w:t>Indien</w:t>
      </w:r>
      <w:proofErr w:type="gramEnd"/>
      <w:r w:rsidRPr="009437B6">
        <w:rPr>
          <w:b/>
          <w:bCs/>
        </w:rPr>
        <w:t xml:space="preserve"> het antwoord op vraag 2 ontkennend luidt, waarom niet?</w:t>
      </w:r>
    </w:p>
    <w:p w:rsidRPr="009437B6" w:rsidR="0091070D" w:rsidP="0091070D" w:rsidRDefault="0091070D" w14:paraId="4CF21946" w14:textId="77777777"/>
    <w:p w:rsidRPr="009437B6" w:rsidR="0091070D" w:rsidP="0091070D" w:rsidRDefault="0091070D" w14:paraId="7EC06AFE" w14:textId="77777777">
      <w:pPr>
        <w:rPr>
          <w:b/>
          <w:bCs/>
        </w:rPr>
      </w:pPr>
      <w:r w:rsidRPr="009437B6">
        <w:rPr>
          <w:b/>
          <w:bCs/>
        </w:rPr>
        <w:t xml:space="preserve">Antwoord op de vragen 2, 3 en 4. </w:t>
      </w:r>
    </w:p>
    <w:p w:rsidR="0091070D" w:rsidP="0091070D" w:rsidRDefault="0091070D" w14:paraId="36D586F0" w14:textId="2D8A725B">
      <w:r w:rsidRPr="009437B6">
        <w:t xml:space="preserve">Op basis van informatieproducten van de </w:t>
      </w:r>
      <w:r w:rsidRPr="005D2FE0" w:rsidR="005D2FE0">
        <w:t xml:space="preserve">inlichtingen- en veiligheidsdiensten, en opsporings- en intelligenceorganisaties van de politie en Koninklijke Marechaussee </w:t>
      </w:r>
      <w:r w:rsidRPr="009437B6">
        <w:t>bepaalt het gezag (de NCTV namens de minister van Justitie en Veiligheid) of en wat ze aanvullend onderneemt tegen een dreiging. In deze producten komen de</w:t>
      </w:r>
      <w:r w:rsidR="005D2FE0">
        <w:t>ze</w:t>
      </w:r>
      <w:r w:rsidRPr="009437B6">
        <w:t xml:space="preserve"> diensten</w:t>
      </w:r>
      <w:r w:rsidR="005D2FE0">
        <w:t xml:space="preserve"> en organisaties</w:t>
      </w:r>
      <w:r w:rsidRPr="009437B6">
        <w:t xml:space="preserve"> tot een inschatting – gebaseerd op feiten </w:t>
      </w:r>
      <w:r>
        <w:t>en/</w:t>
      </w:r>
      <w:r w:rsidRPr="009437B6">
        <w:t xml:space="preserve">of </w:t>
      </w:r>
      <w:proofErr w:type="gramStart"/>
      <w:r w:rsidRPr="009437B6">
        <w:t xml:space="preserve">omstandigheden </w:t>
      </w:r>
      <w:r>
        <w:t xml:space="preserve"> </w:t>
      </w:r>
      <w:r w:rsidRPr="009437B6">
        <w:t>–</w:t>
      </w:r>
      <w:proofErr w:type="gramEnd"/>
      <w:r w:rsidRPr="009437B6">
        <w:t xml:space="preserve"> met betrekking tot een dreiging en de ernst en waarschijnlijkheid van het manifesteren van de dreiging. In deze producten wordt gewerkt met speciaal ontwikkelde tabellen met een dubbele kwalificering voor het vaststellen van het dreigingsniveau. Aan de hand van deze tabellen wordt een inschatting gemaakt van de mate van ‘ernst’ en ‘waarschijnlijkheid’ van de dreiging. </w:t>
      </w:r>
      <w:r>
        <w:t xml:space="preserve">Capaciteit speelt hierbij geen rol. </w:t>
      </w:r>
      <w:r w:rsidRPr="009437B6">
        <w:t>De tabellen geven inzicht in de afwegingen en uitkomst van de inschatting van de ernst van de gebeurtenis en de waarschijnlijkheid van het manifesteren van deze gebeurtenis. De tabellen zijn als </w:t>
      </w:r>
      <w:hyperlink w:history="1" w:anchor="Bijlage2" r:id="rId9">
        <w:r w:rsidRPr="009437B6">
          <w:rPr>
            <w:rStyle w:val="Hyperlink"/>
          </w:rPr>
          <w:t>bijlage</w:t>
        </w:r>
      </w:hyperlink>
      <w:r w:rsidRPr="009437B6">
        <w:t xml:space="preserve"> bij de </w:t>
      </w:r>
      <w:r w:rsidRPr="009437B6">
        <w:rPr>
          <w:i/>
          <w:iCs/>
        </w:rPr>
        <w:t>Circulaire met betrekking tot de bewaking en beveiliging van personen, objecten en diensten 2023</w:t>
      </w:r>
      <w:r w:rsidRPr="009437B6">
        <w:t xml:space="preserve"> gevoegd.</w:t>
      </w:r>
      <w:r w:rsidRPr="009437B6">
        <w:rPr>
          <w:rStyle w:val="Voetnootmarkering"/>
        </w:rPr>
        <w:footnoteReference w:id="1"/>
      </w:r>
      <w:r w:rsidRPr="009437B6">
        <w:t xml:space="preserve"> Op basis hiervan wordt gefundeerd overwogen welke beveiligingsmaatregelen nodig zijn.</w:t>
      </w:r>
    </w:p>
    <w:p w:rsidRPr="009437B6" w:rsidR="001D49CE" w:rsidP="0091070D" w:rsidRDefault="001D49CE" w14:paraId="7DD0F870" w14:textId="77777777">
      <w:pPr>
        <w:rPr>
          <w:highlight w:val="yellow"/>
        </w:rPr>
      </w:pPr>
    </w:p>
    <w:p w:rsidRPr="009437B6" w:rsidR="0091070D" w:rsidP="0091070D" w:rsidRDefault="0091070D" w14:paraId="38A677FC" w14:textId="77777777">
      <w:pPr>
        <w:rPr>
          <w:b/>
          <w:bCs/>
        </w:rPr>
      </w:pPr>
      <w:bookmarkStart w:name="_Hlk216863711" w:id="2"/>
      <w:proofErr w:type="gramStart"/>
      <w:r w:rsidRPr="009437B6">
        <w:rPr>
          <w:b/>
          <w:bCs/>
        </w:rPr>
        <w:t>Vraag  5</w:t>
      </w:r>
      <w:proofErr w:type="gramEnd"/>
    </w:p>
    <w:p w:rsidRPr="009437B6" w:rsidR="0091070D" w:rsidP="0091070D" w:rsidRDefault="0091070D" w14:paraId="6555CD5F" w14:textId="77777777">
      <w:pPr>
        <w:rPr>
          <w:b/>
          <w:bCs/>
        </w:rPr>
      </w:pPr>
      <w:r w:rsidRPr="009437B6">
        <w:rPr>
          <w:b/>
          <w:bCs/>
        </w:rPr>
        <w:t xml:space="preserve">Houdt de </w:t>
      </w:r>
      <w:proofErr w:type="gramStart"/>
      <w:r w:rsidRPr="009437B6">
        <w:rPr>
          <w:b/>
          <w:bCs/>
        </w:rPr>
        <w:t>NCTV rekening</w:t>
      </w:r>
      <w:proofErr w:type="gramEnd"/>
      <w:r w:rsidRPr="009437B6">
        <w:rPr>
          <w:b/>
          <w:bCs/>
        </w:rPr>
        <w:t xml:space="preserve"> met het feit dat online bedreigingen kunnen omslaan in fysieke acties? Zo ja, op welke manier?</w:t>
      </w:r>
    </w:p>
    <w:p w:rsidRPr="009437B6" w:rsidR="0091070D" w:rsidP="0091070D" w:rsidRDefault="0091070D" w14:paraId="27B492A6" w14:textId="77777777">
      <w:pPr>
        <w:rPr>
          <w:b/>
          <w:bCs/>
        </w:rPr>
      </w:pPr>
    </w:p>
    <w:p w:rsidR="00761DC4" w:rsidP="0091070D" w:rsidRDefault="00761DC4" w14:paraId="54ADEFB6" w14:textId="77777777">
      <w:pPr>
        <w:rPr>
          <w:b/>
          <w:bCs/>
        </w:rPr>
      </w:pPr>
      <w:bookmarkStart w:name="_Hlk216874273" w:id="3"/>
      <w:bookmarkEnd w:id="2"/>
    </w:p>
    <w:p w:rsidRPr="009437B6" w:rsidR="0091070D" w:rsidP="0091070D" w:rsidRDefault="0091070D" w14:paraId="556ABBAD" w14:textId="08E1ACC6">
      <w:pPr>
        <w:rPr>
          <w:b/>
          <w:bCs/>
        </w:rPr>
      </w:pPr>
      <w:r w:rsidRPr="009437B6">
        <w:rPr>
          <w:b/>
          <w:bCs/>
        </w:rPr>
        <w:t>Antwoord op vraag 5</w:t>
      </w:r>
    </w:p>
    <w:p w:rsidR="0091070D" w:rsidP="0091070D" w:rsidRDefault="0091070D" w14:paraId="7AAEBFB9" w14:textId="3351E40D">
      <w:r w:rsidRPr="009437B6">
        <w:lastRenderedPageBreak/>
        <w:t xml:space="preserve">De keuze welke veiligheidsmaatregelen worden getroffen is gebaseerd op verschillende </w:t>
      </w:r>
      <w:bookmarkStart w:name="_Hlk216860298" w:id="4"/>
      <w:r w:rsidRPr="009437B6">
        <w:t xml:space="preserve">informatieproducten van de inlichtingen- en veiligheidsdiensten, en opsporings- en intelligenceorganisaties van de politie en Koninklijke Marechaussee. </w:t>
      </w:r>
      <w:bookmarkEnd w:id="4"/>
      <w:r w:rsidRPr="009437B6">
        <w:t>De beelden en producten van de</w:t>
      </w:r>
      <w:r w:rsidR="005D2FE0">
        <w:t>ze diensten en organisaties</w:t>
      </w:r>
      <w:r w:rsidRPr="009437B6">
        <w:t xml:space="preserve"> richten zich op het hele spectrum aan gebeurtenissen in zowel de fysieke wereld als de online-wereld. Ook de te beveiligen persoon (TBP) zelf kan bij de politie meldingen en/of aangiftes doen van online uitingen. De politie handelt op basis van de producten van de diensten of meldingen c.q. aangiftes van de te beveiligen persoon. </w:t>
      </w:r>
    </w:p>
    <w:p w:rsidRPr="009437B6" w:rsidR="001D49CE" w:rsidP="0091070D" w:rsidRDefault="001D49CE" w14:paraId="1C7309F2" w14:textId="77777777"/>
    <w:bookmarkEnd w:id="3"/>
    <w:p w:rsidRPr="009437B6" w:rsidR="0091070D" w:rsidP="0091070D" w:rsidRDefault="0091070D" w14:paraId="1CFE2148" w14:textId="77777777">
      <w:pPr>
        <w:rPr>
          <w:b/>
          <w:bCs/>
        </w:rPr>
      </w:pPr>
      <w:r w:rsidRPr="009437B6">
        <w:rPr>
          <w:b/>
          <w:bCs/>
        </w:rPr>
        <w:t>Vraag 6</w:t>
      </w:r>
    </w:p>
    <w:p w:rsidRPr="009437B6" w:rsidR="0091070D" w:rsidP="0091070D" w:rsidRDefault="0091070D" w14:paraId="5C4F9169" w14:textId="77777777">
      <w:pPr>
        <w:rPr>
          <w:b/>
          <w:bCs/>
        </w:rPr>
      </w:pPr>
      <w:r w:rsidRPr="009437B6">
        <w:rPr>
          <w:b/>
          <w:bCs/>
        </w:rPr>
        <w:t>In hoeverre worden eerdere incidenten, zoals de recente arrestaties van personen die bedreigingen hebben geuit of concrete plannen zouden hebben gehad om de bedreigde iets aan te doen, standaard meegewogen in de beoordeling om persoonsbeveiliging voort te zetten of te beëindigen?</w:t>
      </w:r>
    </w:p>
    <w:p w:rsidRPr="009437B6" w:rsidR="0091070D" w:rsidP="0091070D" w:rsidRDefault="0091070D" w14:paraId="738A4335" w14:textId="77777777">
      <w:pPr>
        <w:rPr>
          <w:b/>
          <w:bCs/>
        </w:rPr>
      </w:pPr>
    </w:p>
    <w:p w:rsidRPr="009437B6" w:rsidR="0091070D" w:rsidP="0091070D" w:rsidRDefault="0091070D" w14:paraId="1A412ED5" w14:textId="77777777">
      <w:pPr>
        <w:rPr>
          <w:b/>
          <w:bCs/>
        </w:rPr>
      </w:pPr>
      <w:r w:rsidRPr="009437B6">
        <w:rPr>
          <w:b/>
          <w:bCs/>
        </w:rPr>
        <w:t>Antwoord op vraag 6</w:t>
      </w:r>
    </w:p>
    <w:p w:rsidR="0091070D" w:rsidP="0091070D" w:rsidRDefault="0091070D" w14:paraId="51AE6E7B" w14:textId="77777777">
      <w:r w:rsidRPr="009437B6">
        <w:t xml:space="preserve">Vanuit veiligheidsoverwegingen kan ik geen uitspraken doen over welke feiten of omstandigheden precies worden meegenomen in de informatieproducten die ten grondslag liggen aan de afweging welke maatregelen nodig zijn. Wel kan ik aangeven dat de informatieproducten worden gebaseerd op feiten of omstandigheden met betrekking tot een dreiging en ernst en waarschijnlijkheid van het manifesteren van de dreiging.  </w:t>
      </w:r>
    </w:p>
    <w:p w:rsidRPr="009437B6" w:rsidR="001D49CE" w:rsidP="0091070D" w:rsidRDefault="001D49CE" w14:paraId="0726F143" w14:textId="77777777"/>
    <w:p w:rsidRPr="009437B6" w:rsidR="0091070D" w:rsidP="0091070D" w:rsidRDefault="0091070D" w14:paraId="2BD13B01" w14:textId="77777777">
      <w:pPr>
        <w:rPr>
          <w:b/>
          <w:bCs/>
        </w:rPr>
      </w:pPr>
      <w:bookmarkStart w:name="_Hlk216871868" w:id="5"/>
      <w:r w:rsidRPr="009437B6">
        <w:rPr>
          <w:b/>
          <w:bCs/>
        </w:rPr>
        <w:t>Vraag 7</w:t>
      </w:r>
      <w:bookmarkStart w:name="_Hlk216865120" w:id="6"/>
    </w:p>
    <w:p w:rsidR="0091070D" w:rsidP="0091070D" w:rsidRDefault="0091070D" w14:paraId="14D1526F" w14:textId="77777777">
      <w:pPr>
        <w:rPr>
          <w:b/>
          <w:bCs/>
        </w:rPr>
      </w:pPr>
      <w:r w:rsidRPr="009437B6">
        <w:rPr>
          <w:b/>
          <w:bCs/>
        </w:rPr>
        <w:t xml:space="preserve">Welke mogelijkheden hebben personen om bezwaar te maken tegen een besluit tot beëindiging van hun beveiliging? Wie beoordeelt dit bezwaar? Binnen welke termijn wordt zo’n bezwaar behandeld? Heeft een eventueel bezwaar opschortende werking tot er een beslissing op het bezwaar genomen is? </w:t>
      </w:r>
      <w:bookmarkEnd w:id="6"/>
    </w:p>
    <w:p w:rsidRPr="009437B6" w:rsidR="001D49CE" w:rsidP="0091070D" w:rsidRDefault="001D49CE" w14:paraId="076D90F7" w14:textId="77777777">
      <w:pPr>
        <w:rPr>
          <w:b/>
          <w:bCs/>
        </w:rPr>
      </w:pPr>
    </w:p>
    <w:p w:rsidRPr="009437B6" w:rsidR="0091070D" w:rsidP="0091070D" w:rsidRDefault="0091070D" w14:paraId="3D542139" w14:textId="77777777">
      <w:pPr>
        <w:rPr>
          <w:b/>
          <w:bCs/>
        </w:rPr>
      </w:pPr>
      <w:r w:rsidRPr="009437B6">
        <w:rPr>
          <w:b/>
          <w:bCs/>
        </w:rPr>
        <w:t>Antwoord op vraag 7</w:t>
      </w:r>
    </w:p>
    <w:p w:rsidRPr="009437B6" w:rsidR="0091070D" w:rsidP="0091070D" w:rsidRDefault="0091070D" w14:paraId="5F8B6AB0" w14:textId="77777777">
      <w:r w:rsidRPr="009437B6">
        <w:t xml:space="preserve">Het treffen van beveiligingsmaatregelen is altijd maatwerk; </w:t>
      </w:r>
      <w:r w:rsidRPr="009437B6">
        <w:rPr>
          <w:rFonts w:cs="Calibri"/>
        </w:rPr>
        <w:t>per geval wordt afgewogen welke maatregelen proportioneel zijn</w:t>
      </w:r>
      <w:r w:rsidRPr="009437B6" w:rsidDel="00442129">
        <w:rPr>
          <w:rFonts w:cs="Calibri"/>
        </w:rPr>
        <w:t xml:space="preserve"> </w:t>
      </w:r>
      <w:r w:rsidRPr="009437B6">
        <w:t>en is het streven om goed in verbinding te blijven met de te beveiligen persoon. Hoe hier invulling aan wordt gegeven wordt nader toegelicht in mijn brief die ik u op 11 juli 2025 heb verzonden.</w:t>
      </w:r>
      <w:r w:rsidRPr="009437B6">
        <w:rPr>
          <w:rStyle w:val="Voetnootmarkering"/>
        </w:rPr>
        <w:footnoteReference w:id="2"/>
      </w:r>
      <w:r w:rsidRPr="009437B6">
        <w:t xml:space="preserve"> Zonder goed</w:t>
      </w:r>
      <w:r>
        <w:t xml:space="preserve"> contact </w:t>
      </w:r>
      <w:r w:rsidRPr="009437B6">
        <w:t xml:space="preserve">met de te beveiligen persoon is het vrijwel onmogelijk om beveiligingsmaatregelen te treffen omdat de effectiviteit en uitvoerbaarheid van beveiliging hiervan afhankelijk is. De NCTV is namens de minister van Justitie en Veiligheid verantwoordelijk voor het waken over de veiligheid van aangewezen personen. De NCTV kan aanvullende beveiligingsmaatregelen nemen, wanneer personen, als ook de bedrijven of instellingen waar zij werkzaam zijn, niet op eigen kracht in voldoende mate weerstand kunnen bieden tegen dreiging. Bij het nemen van aanvullende beveiligingsmaatregelen is sprake van risicobeheersing, geen risico-uitsluiting. Voor elk aangewezen persoon wordt periodiek afgewogen of, en zo ja welke, beveiligingsmaatregelen moeten worden genomen om het aanwezige risico tot een acceptabel niveau terug te dringen. De NCTV staat gedurende dit proces in nauw </w:t>
      </w:r>
      <w:r w:rsidRPr="009437B6">
        <w:lastRenderedPageBreak/>
        <w:t xml:space="preserve">contact met de te beveiligen persoon, omdat de beveiligingsmaatregelen op de persoonlijke omstandigheden van de te beveiligen persoon worden afgestemd. </w:t>
      </w:r>
    </w:p>
    <w:p w:rsidR="0091070D" w:rsidP="0091070D" w:rsidRDefault="0091070D" w14:paraId="0288B9C2" w14:textId="77777777">
      <w:r w:rsidRPr="009437B6">
        <w:br/>
        <w:t>Door middel van dit proces worden beveiligingsmaatregelen vastgesteld dan wel periodiek herijkt. Dit kan betekenen dat beveiligingsmaatregelen worden opgeschaald dan wel afgeschaald. Welke aanvullende beveiligingsmaatregelen worden genomen, zijn geen onderwerp van onderhandeling met de bedreigde persoon. Het al dan niet treffen van (bepaalde) veiligheidsmaatregelen – zoals persoonsgebonden maatregelen – betreft een feitelijk handelen, waarmee geen recht, verplichting, bevoegdheid of status voor de betrokken persoon wordt gecreëerd of tenietgedaan. Zodoende is geen sprake van een besluit in de zin van de Algemene wet bestuursrecht dat openstaat voor bezwaar en beroep.</w:t>
      </w:r>
      <w:bookmarkEnd w:id="5"/>
    </w:p>
    <w:p w:rsidRPr="009437B6" w:rsidR="001D49CE" w:rsidP="0091070D" w:rsidRDefault="001D49CE" w14:paraId="1BF21221" w14:textId="77777777"/>
    <w:p w:rsidRPr="009437B6" w:rsidR="0091070D" w:rsidP="0091070D" w:rsidRDefault="0091070D" w14:paraId="524AF675" w14:textId="77777777">
      <w:pPr>
        <w:rPr>
          <w:b/>
          <w:bCs/>
        </w:rPr>
      </w:pPr>
      <w:r w:rsidRPr="009437B6">
        <w:rPr>
          <w:b/>
          <w:bCs/>
        </w:rPr>
        <w:t>Vraag 8</w:t>
      </w:r>
    </w:p>
    <w:p w:rsidRPr="009437B6" w:rsidR="0091070D" w:rsidP="0091070D" w:rsidRDefault="0091070D" w14:paraId="20DDBC14" w14:textId="77777777">
      <w:pPr>
        <w:rPr>
          <w:b/>
          <w:bCs/>
        </w:rPr>
      </w:pPr>
      <w:r w:rsidRPr="009437B6">
        <w:rPr>
          <w:b/>
          <w:bCs/>
        </w:rPr>
        <w:t>Hoe waarborgt de Staat dat mensen die vanwege hun werkzaamheden of publieke uitingen een verhoogd risico lopen, voldoende beschermd blijven, ook wanneer hun persoonsbeveiliging (deels) wordt beëindigd? Wordt hierbij onderscheid gemaakt tussen verschillende typen publieke functies zoals bijvoorbeeld journalisten, opiniemakers, politici, activisten, et cetera?</w:t>
      </w:r>
    </w:p>
    <w:p w:rsidRPr="009437B6" w:rsidR="0091070D" w:rsidP="0091070D" w:rsidRDefault="0091070D" w14:paraId="75850003" w14:textId="77777777">
      <w:pPr>
        <w:rPr>
          <w:b/>
          <w:bCs/>
        </w:rPr>
      </w:pPr>
    </w:p>
    <w:p w:rsidRPr="009437B6" w:rsidR="0091070D" w:rsidP="0091070D" w:rsidRDefault="0091070D" w14:paraId="0A5E6E80" w14:textId="77777777">
      <w:pPr>
        <w:rPr>
          <w:b/>
          <w:bCs/>
        </w:rPr>
      </w:pPr>
      <w:r w:rsidRPr="009437B6">
        <w:rPr>
          <w:b/>
          <w:bCs/>
        </w:rPr>
        <w:t>Antwoord op vraag 8</w:t>
      </w:r>
    </w:p>
    <w:p w:rsidRPr="009437B6" w:rsidR="0091070D" w:rsidP="0091070D" w:rsidRDefault="0091070D" w14:paraId="63C1DE45" w14:textId="77777777">
      <w:pPr>
        <w:rPr>
          <w:b/>
          <w:bCs/>
        </w:rPr>
      </w:pPr>
      <w:r w:rsidRPr="009437B6">
        <w:t xml:space="preserve">Er is een brede </w:t>
      </w:r>
      <w:proofErr w:type="spellStart"/>
      <w:r w:rsidRPr="009437B6">
        <w:t>toolbox</w:t>
      </w:r>
      <w:proofErr w:type="spellEnd"/>
      <w:r w:rsidRPr="009437B6">
        <w:t xml:space="preserve"> aanwezig om invulling te geven aan de overheidstaak van het waken over de veiligheid van personen. Persoonsgerichte maatregelen vormen één van de instrumenten die hiervoor ingezet kunnen worden. Ook na het afschalen of beëindigen van maatregelen wordt de dreiging gemonitord en kunnen er stappen gezet worden wanneer er signalen zijn dat de dreiging toeneemt of verandert. Hierbij wordt geen onderscheid gemaakt tussen de verschillende typen publieke functies die binnen het stelsel vallen.</w:t>
      </w:r>
      <w:r w:rsidRPr="009437B6">
        <w:rPr>
          <w:b/>
          <w:bCs/>
        </w:rPr>
        <w:t xml:space="preserve"> </w:t>
      </w:r>
    </w:p>
    <w:p w:rsidRPr="009437B6" w:rsidR="0091070D" w:rsidP="0091070D" w:rsidRDefault="0091070D" w14:paraId="1F78D8A2" w14:textId="77777777">
      <w:pPr>
        <w:rPr>
          <w:b/>
          <w:bCs/>
        </w:rPr>
      </w:pPr>
    </w:p>
    <w:p w:rsidRPr="009437B6" w:rsidR="0091070D" w:rsidP="0091070D" w:rsidRDefault="0091070D" w14:paraId="7A1B70FA" w14:textId="77777777">
      <w:pPr>
        <w:rPr>
          <w:b/>
          <w:bCs/>
        </w:rPr>
      </w:pPr>
      <w:bookmarkStart w:name="_Hlk216773628" w:id="7"/>
      <w:r w:rsidRPr="009437B6">
        <w:rPr>
          <w:b/>
          <w:bCs/>
        </w:rPr>
        <w:t>Vraag 9</w:t>
      </w:r>
    </w:p>
    <w:p w:rsidRPr="009437B6" w:rsidR="0091070D" w:rsidP="0091070D" w:rsidRDefault="0091070D" w14:paraId="09CA1485" w14:textId="77777777">
      <w:pPr>
        <w:rPr>
          <w:b/>
          <w:bCs/>
        </w:rPr>
      </w:pPr>
      <w:r w:rsidRPr="009437B6">
        <w:rPr>
          <w:b/>
          <w:bCs/>
        </w:rPr>
        <w:t>Welke alternatieve beschermingsmaatregelen worden in dat geval aangeboden wanneer persoonsbeveiliging wordt beëindigd, zoals: a. versterkte digitale beveiliging; b. veilige of anonieme huisvesting; c. ondersteuning bij veiligheidsplannen in de privé- en werkomgeving of d. psychologische ondersteuning vanwege veiligheidsdreiging?</w:t>
      </w:r>
      <w:bookmarkEnd w:id="7"/>
    </w:p>
    <w:p w:rsidRPr="009437B6" w:rsidR="0091070D" w:rsidP="0091070D" w:rsidRDefault="0091070D" w14:paraId="2881E2CC" w14:textId="77777777">
      <w:pPr>
        <w:pStyle w:val="Geenafstand"/>
        <w:rPr>
          <w:rFonts w:ascii="Verdana" w:hAnsi="Verdana"/>
          <w:b/>
          <w:bCs/>
          <w:sz w:val="18"/>
          <w:szCs w:val="18"/>
        </w:rPr>
      </w:pPr>
    </w:p>
    <w:p w:rsidRPr="009437B6" w:rsidR="0091070D" w:rsidP="0091070D" w:rsidRDefault="0091070D" w14:paraId="19E67398" w14:textId="77777777">
      <w:pPr>
        <w:rPr>
          <w:b/>
          <w:bCs/>
        </w:rPr>
      </w:pPr>
      <w:r w:rsidRPr="009437B6">
        <w:rPr>
          <w:b/>
          <w:bCs/>
        </w:rPr>
        <w:t>Antwoord op vraag 9</w:t>
      </w:r>
    </w:p>
    <w:p w:rsidRPr="009437B6" w:rsidR="0091070D" w:rsidP="0091070D" w:rsidRDefault="0091070D" w14:paraId="38ED4CA3" w14:textId="77777777">
      <w:pPr>
        <w:pStyle w:val="Geenafstand"/>
        <w:rPr>
          <w:rFonts w:ascii="Verdana" w:hAnsi="Verdana"/>
          <w:bCs/>
          <w:sz w:val="18"/>
          <w:szCs w:val="18"/>
        </w:rPr>
      </w:pPr>
      <w:r w:rsidRPr="009437B6">
        <w:rPr>
          <w:rFonts w:ascii="Verdana" w:hAnsi="Verdana"/>
          <w:sz w:val="18"/>
          <w:szCs w:val="18"/>
        </w:rPr>
        <w:t>Het stelsel Bewaken en Beveiligen is een onderdeel van het samenspel aan instrumenten om dreigingen adequaat het hoofd te bieden. Persoonsgerichte maatregelen zijn het zwaarste instrument en wanneer dit afgeschaald wordt vanwege een verandering in dreiging</w:t>
      </w:r>
      <w:r w:rsidRPr="009437B6">
        <w:rPr>
          <w:rFonts w:ascii="Verdana" w:hAnsi="Verdana" w:cs="Segoe UI"/>
          <w:sz w:val="18"/>
          <w:szCs w:val="18"/>
        </w:rPr>
        <w:t xml:space="preserve"> </w:t>
      </w:r>
      <w:r w:rsidRPr="009437B6">
        <w:rPr>
          <w:rFonts w:ascii="Verdana" w:hAnsi="Verdana"/>
          <w:sz w:val="18"/>
          <w:szCs w:val="18"/>
        </w:rPr>
        <w:t xml:space="preserve">is er nog een breed pallet aan maatregelen beschikbaar die kunnen worden ingezet. </w:t>
      </w:r>
      <w:r w:rsidRPr="009437B6">
        <w:rPr>
          <w:rFonts w:ascii="Verdana" w:hAnsi="Verdana"/>
          <w:bCs/>
          <w:sz w:val="18"/>
          <w:szCs w:val="18"/>
        </w:rPr>
        <w:t xml:space="preserve">Daarnaast is er aandacht voor het welzijn en de psychosociale weerstand van de te beveiligen personen aangezien beveiligingsmaatregelen maar ook de afbouw daarvan veel impact kunnen hebben op de persoon en diens omgeving. Er worden verschillende tools aangereikt zoals weerbaarheidsgesprekken, een buddytraject of digitale modules. De inzet van deze tools varieert per TBP en hangt af van de behoefte van de TBP en de aard en duur van de maatregelen. </w:t>
      </w:r>
    </w:p>
    <w:p w:rsidRPr="009437B6" w:rsidR="0091070D" w:rsidP="0091070D" w:rsidRDefault="0091070D" w14:paraId="02A1C875" w14:textId="77777777">
      <w:pPr>
        <w:pStyle w:val="Geenafstand"/>
        <w:rPr>
          <w:rFonts w:ascii="Verdana" w:hAnsi="Verdana"/>
          <w:bCs/>
          <w:sz w:val="18"/>
          <w:szCs w:val="18"/>
        </w:rPr>
      </w:pPr>
    </w:p>
    <w:p w:rsidRPr="009437B6" w:rsidR="0091070D" w:rsidP="0091070D" w:rsidRDefault="0091070D" w14:paraId="1393EFAC" w14:textId="77777777">
      <w:pPr>
        <w:pStyle w:val="Geenafstand"/>
        <w:rPr>
          <w:rFonts w:ascii="Verdana" w:hAnsi="Verdana"/>
          <w:sz w:val="18"/>
          <w:szCs w:val="18"/>
          <w:highlight w:val="yellow"/>
        </w:rPr>
      </w:pPr>
    </w:p>
    <w:p w:rsidR="00761DC4" w:rsidP="0091070D" w:rsidRDefault="00761DC4" w14:paraId="2473B1E7" w14:textId="77777777">
      <w:pPr>
        <w:rPr>
          <w:b/>
          <w:bCs/>
        </w:rPr>
      </w:pPr>
      <w:bookmarkStart w:name="_Hlk216773617" w:id="8"/>
    </w:p>
    <w:p w:rsidRPr="009437B6" w:rsidR="0091070D" w:rsidP="0091070D" w:rsidRDefault="00761DC4" w14:paraId="2D5E51AF" w14:textId="057CAB96">
      <w:pPr>
        <w:rPr>
          <w:b/>
          <w:bCs/>
        </w:rPr>
      </w:pPr>
      <w:r>
        <w:rPr>
          <w:b/>
          <w:bCs/>
        </w:rPr>
        <w:br/>
      </w:r>
      <w:r w:rsidRPr="009437B6" w:rsidR="0091070D">
        <w:rPr>
          <w:b/>
          <w:bCs/>
        </w:rPr>
        <w:t>Vraag 10</w:t>
      </w:r>
    </w:p>
    <w:p w:rsidRPr="009437B6" w:rsidR="0091070D" w:rsidP="0091070D" w:rsidRDefault="0091070D" w14:paraId="167079E6" w14:textId="77777777">
      <w:pPr>
        <w:rPr>
          <w:b/>
          <w:bCs/>
        </w:rPr>
      </w:pPr>
      <w:r w:rsidRPr="009437B6">
        <w:rPr>
          <w:b/>
          <w:bCs/>
        </w:rPr>
        <w:t>In hoeverre zijn deze maatregelen structureel beschikbaar en op welke wijze wordt de betrokkene hierover geïnformeerd?</w:t>
      </w:r>
      <w:bookmarkEnd w:id="8"/>
    </w:p>
    <w:p w:rsidRPr="009437B6" w:rsidR="0091070D" w:rsidP="0091070D" w:rsidRDefault="0091070D" w14:paraId="74011F6E" w14:textId="77777777">
      <w:pPr>
        <w:rPr>
          <w:b/>
          <w:bCs/>
        </w:rPr>
      </w:pPr>
    </w:p>
    <w:p w:rsidRPr="009437B6" w:rsidR="0091070D" w:rsidP="0091070D" w:rsidRDefault="0091070D" w14:paraId="6A1FA59C" w14:textId="77777777">
      <w:pPr>
        <w:rPr>
          <w:b/>
          <w:bCs/>
        </w:rPr>
      </w:pPr>
      <w:r w:rsidRPr="009437B6">
        <w:rPr>
          <w:b/>
          <w:bCs/>
        </w:rPr>
        <w:t>Antwoord op vraag 10</w:t>
      </w:r>
    </w:p>
    <w:p w:rsidRPr="009437B6" w:rsidR="0091070D" w:rsidP="0091070D" w:rsidRDefault="0091070D" w14:paraId="5B214C2E" w14:textId="77777777">
      <w:r w:rsidRPr="009437B6">
        <w:t>Welke maatregelen wanneer voor wie ingezet worden is maatwerk. De te beveiligen persoon wordt zoveel als mogelijk geïnformeerd over de aard van de dreiging en de getroffen maatregelen. Te beveiligen personen worden periodiek geïnformeerd over het verloop van de dreiging en de getroffen maatregelen door een vertegenwoordiger van de uitvoerende organisatie en het gezag (de NCTV namens de minister van Justitie en Veiligheid). Ook een wijziging in de benodigde maatregelen is aanleiding om met de te beveiligen persoon in gesprek te gaan.</w:t>
      </w:r>
    </w:p>
    <w:p w:rsidRPr="009437B6" w:rsidR="0091070D" w:rsidP="0091070D" w:rsidRDefault="0091070D" w14:paraId="277459E1" w14:textId="77777777"/>
    <w:p w:rsidRPr="009437B6" w:rsidR="0091070D" w:rsidP="0091070D" w:rsidRDefault="0091070D" w14:paraId="35A8C60F" w14:textId="77777777">
      <w:pPr>
        <w:rPr>
          <w:b/>
          <w:bCs/>
        </w:rPr>
      </w:pPr>
      <w:r w:rsidRPr="009437B6">
        <w:rPr>
          <w:b/>
          <w:bCs/>
        </w:rPr>
        <w:t>Vraag 11</w:t>
      </w:r>
    </w:p>
    <w:p w:rsidRPr="009437B6" w:rsidR="0091070D" w:rsidP="0091070D" w:rsidRDefault="0091070D" w14:paraId="26C30591" w14:textId="77777777">
      <w:pPr>
        <w:rPr>
          <w:b/>
          <w:bCs/>
        </w:rPr>
      </w:pPr>
      <w:r w:rsidRPr="009437B6">
        <w:rPr>
          <w:b/>
          <w:bCs/>
        </w:rPr>
        <w:t>Is er op dit moment voldoende capaciteit en structurele financiering voor persoonsbeveiliging en dreigingsbeoordeling bij de NCTV en betrokken diensten?  Zo nee, welke tekorten ziet u en wat is er volgens u nodig om dit op peil te brengen? Speelt capaciteit een rol bij de beslissing om persoonsbeveiliging in individuele gevallen te beëindigen?</w:t>
      </w:r>
    </w:p>
    <w:p w:rsidRPr="009437B6" w:rsidR="0091070D" w:rsidP="0091070D" w:rsidRDefault="0091070D" w14:paraId="22B95688" w14:textId="77777777">
      <w:pPr>
        <w:rPr>
          <w:b/>
          <w:bCs/>
        </w:rPr>
      </w:pPr>
    </w:p>
    <w:p w:rsidRPr="009437B6" w:rsidR="0091070D" w:rsidP="0091070D" w:rsidRDefault="0091070D" w14:paraId="3B39647E" w14:textId="77777777">
      <w:pPr>
        <w:rPr>
          <w:b/>
          <w:bCs/>
        </w:rPr>
      </w:pPr>
      <w:r w:rsidRPr="009437B6">
        <w:rPr>
          <w:b/>
          <w:bCs/>
        </w:rPr>
        <w:t>Antwoord op vraag 11</w:t>
      </w:r>
    </w:p>
    <w:p w:rsidRPr="009437B6" w:rsidR="0091070D" w:rsidP="0091070D" w:rsidRDefault="0091070D" w14:paraId="23D0FB62" w14:textId="77777777">
      <w:pPr>
        <w:pStyle w:val="Geenafstand"/>
        <w:rPr>
          <w:rFonts w:ascii="Verdana" w:hAnsi="Verdana"/>
          <w:sz w:val="18"/>
          <w:szCs w:val="18"/>
        </w:rPr>
      </w:pPr>
      <w:r w:rsidRPr="009437B6">
        <w:rPr>
          <w:rFonts w:ascii="Verdana" w:hAnsi="Verdana"/>
          <w:sz w:val="18"/>
          <w:szCs w:val="18"/>
        </w:rPr>
        <w:t xml:space="preserve">Het taakveld Bewaken en Beveiligen wordt sinds 2021 in verschillende tranches structureel versterkt. Na het rapport van de </w:t>
      </w:r>
      <w:proofErr w:type="spellStart"/>
      <w:r w:rsidRPr="009437B6">
        <w:rPr>
          <w:rFonts w:ascii="Verdana" w:hAnsi="Verdana"/>
          <w:sz w:val="18"/>
          <w:szCs w:val="18"/>
        </w:rPr>
        <w:t>Onderzoeksraad</w:t>
      </w:r>
      <w:proofErr w:type="spellEnd"/>
      <w:r w:rsidRPr="009437B6">
        <w:rPr>
          <w:rFonts w:ascii="Verdana" w:hAnsi="Verdana"/>
          <w:sz w:val="18"/>
          <w:szCs w:val="18"/>
        </w:rPr>
        <w:t xml:space="preserve"> voor de Veiligheid uit 2023 heeft dit mede geleid tot de transitie naar het stelsel Beveiligen van Personen met een stevig financieel fundament in de vorm van een generaal dossier. Er is veel geïnvesteerd in persoonsgerichte beveiligingsmaatregelen om te voldoen aan de grotere noodzaak voor het treffen van zware beveiligingsmaatregelen. De politie en Defensie hebben bij bepaalde uitbreidingen wel last van de krappe arbeidsmarkt en de specifieke eisen die worden gesteld aan personeel, wat kan zorgen dat de </w:t>
      </w:r>
      <w:r>
        <w:rPr>
          <w:rFonts w:ascii="Verdana" w:hAnsi="Verdana"/>
          <w:sz w:val="18"/>
          <w:szCs w:val="18"/>
        </w:rPr>
        <w:t>gewenst</w:t>
      </w:r>
      <w:r w:rsidRPr="009437B6">
        <w:rPr>
          <w:rFonts w:ascii="Verdana" w:hAnsi="Verdana"/>
          <w:sz w:val="18"/>
          <w:szCs w:val="18"/>
        </w:rPr>
        <w:t xml:space="preserve">e uitbreiding langer in beslag neemt dan beoogd. De beschikbare capaciteit speelt echter geen rol bij besluitvorming </w:t>
      </w:r>
      <w:proofErr w:type="gramStart"/>
      <w:r w:rsidRPr="009437B6">
        <w:rPr>
          <w:rFonts w:ascii="Verdana" w:hAnsi="Verdana"/>
          <w:sz w:val="18"/>
          <w:szCs w:val="18"/>
        </w:rPr>
        <w:t>inzake</w:t>
      </w:r>
      <w:proofErr w:type="gramEnd"/>
      <w:r w:rsidRPr="009437B6">
        <w:rPr>
          <w:rFonts w:ascii="Verdana" w:hAnsi="Verdana"/>
          <w:sz w:val="18"/>
          <w:szCs w:val="18"/>
        </w:rPr>
        <w:t xml:space="preserve"> het vaststellen of beëindigen van persoonsgerichte maatregelen in individuele gevallen. </w:t>
      </w:r>
    </w:p>
    <w:p w:rsidRPr="009437B6" w:rsidR="0091070D" w:rsidP="0091070D" w:rsidRDefault="0091070D" w14:paraId="2348AEA1" w14:textId="77777777">
      <w:pPr>
        <w:pStyle w:val="Geenafstand"/>
        <w:rPr>
          <w:rFonts w:ascii="Verdana" w:hAnsi="Verdana"/>
          <w:sz w:val="18"/>
          <w:szCs w:val="18"/>
        </w:rPr>
      </w:pPr>
    </w:p>
    <w:p w:rsidRPr="009437B6" w:rsidR="0091070D" w:rsidP="0091070D" w:rsidRDefault="0091070D" w14:paraId="366009AA" w14:textId="77777777">
      <w:pPr>
        <w:rPr>
          <w:b/>
          <w:bCs/>
        </w:rPr>
      </w:pPr>
      <w:r w:rsidRPr="009437B6">
        <w:rPr>
          <w:b/>
          <w:bCs/>
        </w:rPr>
        <w:t>Vraag 12</w:t>
      </w:r>
    </w:p>
    <w:p w:rsidRPr="009437B6" w:rsidR="0091070D" w:rsidP="0091070D" w:rsidRDefault="0091070D" w14:paraId="1D5F9AEC" w14:textId="77777777">
      <w:pPr>
        <w:rPr>
          <w:b/>
          <w:bCs/>
        </w:rPr>
      </w:pPr>
      <w:r w:rsidRPr="009437B6">
        <w:rPr>
          <w:b/>
          <w:bCs/>
        </w:rPr>
        <w:t>In hoeveel gevallen is in de afgelopen vijf jaar persoonsbeveiliging stopgezet terwijl er volgens de betrokkene(n) nog sprake was van aanhoudende dreiging? In hoeveel van deze gevallen is op een later moment toch opnieuw persoonsbeveiliging ingesteld? En hoe vaak bleek achteraf dat de dreiging inderdaad niet was afgenomen?</w:t>
      </w:r>
    </w:p>
    <w:p w:rsidRPr="009437B6" w:rsidR="0091070D" w:rsidP="0091070D" w:rsidRDefault="0091070D" w14:paraId="77C7133E" w14:textId="77777777">
      <w:pPr>
        <w:rPr>
          <w:b/>
          <w:bCs/>
        </w:rPr>
      </w:pPr>
    </w:p>
    <w:p w:rsidRPr="009437B6" w:rsidR="0091070D" w:rsidP="0091070D" w:rsidRDefault="0091070D" w14:paraId="2B3A249D" w14:textId="77777777">
      <w:pPr>
        <w:rPr>
          <w:b/>
          <w:bCs/>
        </w:rPr>
      </w:pPr>
      <w:r w:rsidRPr="009437B6">
        <w:rPr>
          <w:b/>
          <w:bCs/>
        </w:rPr>
        <w:t>Antwoord op vraag 12</w:t>
      </w:r>
    </w:p>
    <w:p w:rsidRPr="009437B6" w:rsidR="0091070D" w:rsidP="0091070D" w:rsidRDefault="0091070D" w14:paraId="709B74DF" w14:textId="77777777">
      <w:pPr>
        <w:pStyle w:val="Geenafstand"/>
        <w:rPr>
          <w:rFonts w:ascii="Verdana" w:hAnsi="Verdana"/>
          <w:sz w:val="18"/>
          <w:szCs w:val="18"/>
        </w:rPr>
      </w:pPr>
      <w:r w:rsidRPr="009437B6">
        <w:rPr>
          <w:rFonts w:ascii="Verdana" w:hAnsi="Verdana"/>
          <w:sz w:val="18"/>
          <w:szCs w:val="18"/>
        </w:rPr>
        <w:t xml:space="preserve">Over absolute aantallen en specifieke casuïstiek doe ik vanuit veiligheidsoverwegingen nooit uitspraken. </w:t>
      </w:r>
    </w:p>
    <w:p w:rsidRPr="009437B6" w:rsidR="0091070D" w:rsidP="0091070D" w:rsidRDefault="0091070D" w14:paraId="16DF870D" w14:textId="77777777">
      <w:pPr>
        <w:rPr>
          <w:b/>
          <w:bCs/>
        </w:rPr>
      </w:pPr>
    </w:p>
    <w:p w:rsidRPr="009437B6" w:rsidR="0091070D" w:rsidP="0091070D" w:rsidRDefault="0091070D" w14:paraId="184CB0E7" w14:textId="77777777">
      <w:pPr>
        <w:rPr>
          <w:b/>
          <w:bCs/>
        </w:rPr>
      </w:pPr>
      <w:r w:rsidRPr="009437B6">
        <w:rPr>
          <w:b/>
          <w:bCs/>
        </w:rPr>
        <w:t>Vraag 13</w:t>
      </w:r>
    </w:p>
    <w:p w:rsidRPr="009437B6" w:rsidR="0091070D" w:rsidP="0091070D" w:rsidRDefault="0091070D" w14:paraId="512B43B7" w14:textId="77777777">
      <w:pPr>
        <w:rPr>
          <w:b/>
          <w:bCs/>
        </w:rPr>
      </w:pPr>
      <w:r w:rsidRPr="009437B6">
        <w:rPr>
          <w:b/>
          <w:bCs/>
        </w:rPr>
        <w:t>Kunt u de bovenstaande vragen afzonderlijk van elkaar beantwoorden?</w:t>
      </w:r>
    </w:p>
    <w:p w:rsidRPr="009437B6" w:rsidR="0091070D" w:rsidP="0091070D" w:rsidRDefault="0091070D" w14:paraId="03D1AD5C" w14:textId="77777777">
      <w:pPr>
        <w:rPr>
          <w:b/>
          <w:bCs/>
        </w:rPr>
      </w:pPr>
    </w:p>
    <w:p w:rsidRPr="009437B6" w:rsidR="0091070D" w:rsidP="0091070D" w:rsidRDefault="0091070D" w14:paraId="1DF448CA" w14:textId="77777777">
      <w:pPr>
        <w:rPr>
          <w:b/>
          <w:bCs/>
        </w:rPr>
      </w:pPr>
      <w:r w:rsidRPr="009437B6">
        <w:rPr>
          <w:b/>
          <w:bCs/>
        </w:rPr>
        <w:t>Antwoord op vraag 13</w:t>
      </w:r>
    </w:p>
    <w:p w:rsidRPr="009437B6" w:rsidR="0091070D" w:rsidP="0091070D" w:rsidRDefault="0091070D" w14:paraId="3F9920DC" w14:textId="77777777">
      <w:r w:rsidRPr="009437B6">
        <w:t>Gelet op de inhoudelijke overlap tussen vraag twee tot en met vier, heb ik deze gezamenlijk beantwoord.</w:t>
      </w:r>
    </w:p>
    <w:p w:rsidRPr="009437B6" w:rsidR="0091070D" w:rsidP="0091070D" w:rsidRDefault="0091070D" w14:paraId="708E6997" w14:textId="77777777">
      <w:r w:rsidRPr="009437B6">
        <w:t xml:space="preserve"> </w:t>
      </w:r>
    </w:p>
    <w:p w:rsidRPr="009437B6" w:rsidR="0091070D" w:rsidP="0091070D" w:rsidRDefault="0091070D" w14:paraId="2275C59C" w14:textId="77777777"/>
    <w:p w:rsidRPr="009437B6" w:rsidR="0091070D" w:rsidP="0091070D" w:rsidRDefault="0091070D" w14:paraId="1B2ABFF9" w14:textId="77777777">
      <w:r w:rsidRPr="009437B6">
        <w:t xml:space="preserve">1) NOS, 21 november 2025, Schrijfster </w:t>
      </w:r>
      <w:proofErr w:type="spellStart"/>
      <w:r w:rsidRPr="009437B6">
        <w:t>Lale</w:t>
      </w:r>
      <w:proofErr w:type="spellEnd"/>
      <w:r w:rsidRPr="009437B6">
        <w:t xml:space="preserve"> </w:t>
      </w:r>
      <w:proofErr w:type="spellStart"/>
      <w:r w:rsidRPr="009437B6">
        <w:t>Gül</w:t>
      </w:r>
      <w:proofErr w:type="spellEnd"/>
      <w:r w:rsidRPr="009437B6">
        <w:t>: 'Mijn beveiliging wordt op korte termijn stopgezet' (https://nos.nl/artikel/2591429-schrijfster-lale-gul-mijn-beveiliging-wordt-op-korte-termijn-stopgezet).</w:t>
      </w:r>
    </w:p>
    <w:bookmarkEnd w:id="1"/>
    <w:p w:rsidRPr="00020B35" w:rsidR="0091070D" w:rsidP="00020B35" w:rsidRDefault="0091070D" w14:paraId="696E25EF" w14:textId="77777777">
      <w:pPr>
        <w:autoSpaceDN/>
        <w:spacing w:after="160" w:line="259" w:lineRule="auto"/>
        <w:textAlignment w:val="auto"/>
        <w:rPr>
          <w:i/>
          <w:iCs/>
        </w:rPr>
      </w:pPr>
    </w:p>
    <w:sectPr w:rsidRPr="00020B35" w:rsidR="0091070D">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C9F2" w14:textId="77777777" w:rsidR="000F619D" w:rsidRDefault="000F619D">
      <w:pPr>
        <w:spacing w:line="240" w:lineRule="auto"/>
      </w:pPr>
      <w:r>
        <w:separator/>
      </w:r>
    </w:p>
  </w:endnote>
  <w:endnote w:type="continuationSeparator" w:id="0">
    <w:p w14:paraId="67DDC2E4" w14:textId="77777777" w:rsidR="000F619D" w:rsidRDefault="000F6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A7D8" w14:textId="77777777" w:rsidR="007E7F4D" w:rsidRDefault="007E7F4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5F40" w14:textId="77777777" w:rsidR="000F619D" w:rsidRDefault="000F619D">
      <w:pPr>
        <w:spacing w:line="240" w:lineRule="auto"/>
      </w:pPr>
      <w:r>
        <w:separator/>
      </w:r>
    </w:p>
  </w:footnote>
  <w:footnote w:type="continuationSeparator" w:id="0">
    <w:p w14:paraId="17111E00" w14:textId="77777777" w:rsidR="000F619D" w:rsidRDefault="000F619D">
      <w:pPr>
        <w:spacing w:line="240" w:lineRule="auto"/>
      </w:pPr>
      <w:r>
        <w:continuationSeparator/>
      </w:r>
    </w:p>
  </w:footnote>
  <w:footnote w:id="1">
    <w:p w14:paraId="5213862D" w14:textId="77777777" w:rsidR="0091070D" w:rsidRDefault="0091070D" w:rsidP="0091070D">
      <w:pPr>
        <w:pStyle w:val="Voetnoottekst"/>
      </w:pPr>
      <w:r>
        <w:rPr>
          <w:rStyle w:val="Voetnootmarkering"/>
        </w:rPr>
        <w:footnoteRef/>
      </w:r>
      <w:r>
        <w:t xml:space="preserve"> </w:t>
      </w:r>
      <w:hyperlink r:id="rId1" w:history="1">
        <w:r w:rsidRPr="00194C40">
          <w:rPr>
            <w:rStyle w:val="Hyperlink"/>
          </w:rPr>
          <w:t>Circulaire met betrekking tot de bewaking en beveiliging van personen, objecten en diensten 2023 | Nationaal Coördinator Terrorismebestrijding en Veiligheid</w:t>
        </w:r>
      </w:hyperlink>
    </w:p>
  </w:footnote>
  <w:footnote w:id="2">
    <w:p w14:paraId="520F5A91" w14:textId="77777777" w:rsidR="0091070D" w:rsidRDefault="0091070D" w:rsidP="0091070D">
      <w:pPr>
        <w:pStyle w:val="Voetnoottekst"/>
      </w:pPr>
      <w:r>
        <w:rPr>
          <w:rStyle w:val="Voetnootmarkering"/>
        </w:rPr>
        <w:footnoteRef/>
      </w:r>
      <w:r>
        <w:t xml:space="preserve"> </w:t>
      </w:r>
      <w:hyperlink r:id="rId2" w:history="1">
        <w:r w:rsidRPr="00B8281B">
          <w:rPr>
            <w:rStyle w:val="Hyperlink"/>
          </w:rPr>
          <w:t>Kamerbrief voortgang versterking stelsel bewaken en beveiligen | Nationaal Coördinator Terrorismebestrijding en Veiligheid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D359C" w14:textId="77777777" w:rsidR="007E7F4D" w:rsidRDefault="00955238">
    <w:r>
      <w:rPr>
        <w:noProof/>
      </w:rPr>
      <mc:AlternateContent>
        <mc:Choice Requires="wps">
          <w:drawing>
            <wp:anchor distT="0" distB="0" distL="0" distR="0" simplePos="0" relativeHeight="251652608" behindDoc="0" locked="1" layoutInCell="1" allowOverlap="1" wp14:anchorId="102D0A95" wp14:editId="2AFBB3D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CA5E1DD" w:rsidR="007E7F4D" w:rsidRDefault="00FA70AA">
                          <w:pPr>
                            <w:pStyle w:val="Referentiegegevens"/>
                          </w:pPr>
                          <w:sdt>
                            <w:sdtPr>
                              <w:id w:val="-2116273247"/>
                              <w:date w:fullDate="2026-01-30T00:00:00Z">
                                <w:dateFormat w:val="d MMMM yyyy"/>
                                <w:lid w:val="nl"/>
                                <w:storeMappedDataAs w:val="dateTime"/>
                                <w:calendar w:val="gregorian"/>
                              </w:date>
                            </w:sdtPr>
                            <w:sdtEndPr/>
                            <w:sdtContent>
                              <w:r w:rsidR="00C00D89">
                                <w:rPr>
                                  <w:lang w:val="nl"/>
                                </w:rPr>
                                <w:t>30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52132DFD" w14:textId="1634F683" w:rsidR="007E7F4D" w:rsidRDefault="00761DC4" w:rsidP="001D49CE">
                          <w:pPr>
                            <w:pStyle w:val="Referentiegegevens"/>
                          </w:pPr>
                          <w:r>
                            <w:t>7038392</w:t>
                          </w:r>
                        </w:p>
                      </w:txbxContent>
                    </wps:txbx>
                    <wps:bodyPr vert="horz" wrap="square" lIns="0" tIns="0" rIns="0" bIns="0" anchor="t" anchorCtr="0"/>
                  </wps:wsp>
                </a:graphicData>
              </a:graphic>
            </wp:anchor>
          </w:drawing>
        </mc:Choice>
        <mc:Fallback>
          <w:pict>
            <v:shapetype w14:anchorId="102D0A9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4A7AD7F" w14:textId="77777777" w:rsidR="007E7F4D" w:rsidRDefault="00955238">
                    <w:pPr>
                      <w:pStyle w:val="Referentiegegevensbold"/>
                    </w:pPr>
                    <w:r>
                      <w:t>Nationaal Coördinator Terrorismebestrijding en Veiligheid</w:t>
                    </w:r>
                  </w:p>
                  <w:p w14:paraId="6FB7AB3D" w14:textId="77777777" w:rsidR="007E7F4D" w:rsidRDefault="007E7F4D">
                    <w:pPr>
                      <w:pStyle w:val="WitregelW2"/>
                    </w:pPr>
                  </w:p>
                  <w:p w14:paraId="743135A6" w14:textId="77777777" w:rsidR="007E7F4D" w:rsidRDefault="00955238">
                    <w:pPr>
                      <w:pStyle w:val="Referentiegegevensbold"/>
                    </w:pPr>
                    <w:r>
                      <w:t>Datum</w:t>
                    </w:r>
                  </w:p>
                  <w:p w14:paraId="1EE41020" w14:textId="7CA5E1DD" w:rsidR="007E7F4D" w:rsidRDefault="00FA70AA">
                    <w:pPr>
                      <w:pStyle w:val="Referentiegegevens"/>
                    </w:pPr>
                    <w:sdt>
                      <w:sdtPr>
                        <w:id w:val="-2116273247"/>
                        <w:date w:fullDate="2026-01-30T00:00:00Z">
                          <w:dateFormat w:val="d MMMM yyyy"/>
                          <w:lid w:val="nl"/>
                          <w:storeMappedDataAs w:val="dateTime"/>
                          <w:calendar w:val="gregorian"/>
                        </w:date>
                      </w:sdtPr>
                      <w:sdtEndPr/>
                      <w:sdtContent>
                        <w:r w:rsidR="00C00D89">
                          <w:rPr>
                            <w:lang w:val="nl"/>
                          </w:rPr>
                          <w:t>30 januari 2026</w:t>
                        </w:r>
                      </w:sdtContent>
                    </w:sdt>
                  </w:p>
                  <w:p w14:paraId="2E4B67FA" w14:textId="77777777" w:rsidR="007E7F4D" w:rsidRDefault="007E7F4D">
                    <w:pPr>
                      <w:pStyle w:val="WitregelW1"/>
                    </w:pPr>
                  </w:p>
                  <w:p w14:paraId="1DE0BF2F" w14:textId="77777777" w:rsidR="007E7F4D" w:rsidRDefault="00955238">
                    <w:pPr>
                      <w:pStyle w:val="Referentiegegevensbold"/>
                    </w:pPr>
                    <w:r>
                      <w:t>Onze referentie</w:t>
                    </w:r>
                  </w:p>
                  <w:p w14:paraId="52132DFD" w14:textId="1634F683" w:rsidR="007E7F4D" w:rsidRDefault="00761DC4" w:rsidP="001D49CE">
                    <w:pPr>
                      <w:pStyle w:val="Referentiegegevens"/>
                    </w:pPr>
                    <w:r>
                      <w:t>7038392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5303F44" wp14:editId="76F7D19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17AA76F" w14:textId="77777777" w:rsidR="007C41E8" w:rsidRDefault="007C41E8"/>
                      </w:txbxContent>
                    </wps:txbx>
                    <wps:bodyPr vert="horz" wrap="square" lIns="0" tIns="0" rIns="0" bIns="0" anchor="t" anchorCtr="0"/>
                  </wps:wsp>
                </a:graphicData>
              </a:graphic>
            </wp:anchor>
          </w:drawing>
        </mc:Choice>
        <mc:Fallback>
          <w:pict>
            <v:shape w14:anchorId="15303F4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17AA76F"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C308F69" wp14:editId="0DFA64D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1C308F6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0DE1510" w14:textId="54E2A5CD" w:rsidR="007E7F4D" w:rsidRDefault="00955238">
                    <w:pPr>
                      <w:pStyle w:val="Referentiegegevens"/>
                    </w:pPr>
                    <w:r>
                      <w:t xml:space="preserve">Pagina </w:t>
                    </w:r>
                    <w:r>
                      <w:fldChar w:fldCharType="begin"/>
                    </w:r>
                    <w:r>
                      <w:instrText>PAGE</w:instrText>
                    </w:r>
                    <w:r>
                      <w:fldChar w:fldCharType="separate"/>
                    </w:r>
                    <w:r w:rsidR="00020B35">
                      <w:rPr>
                        <w:noProof/>
                      </w:rPr>
                      <w:t>2</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7012" w14:textId="77777777" w:rsidR="007E7F4D" w:rsidRDefault="00955238">
    <w:pPr>
      <w:spacing w:after="6377" w:line="14" w:lineRule="exact"/>
    </w:pPr>
    <w:r>
      <w:rPr>
        <w:noProof/>
      </w:rPr>
      <mc:AlternateContent>
        <mc:Choice Requires="wps">
          <w:drawing>
            <wp:anchor distT="0" distB="0" distL="0" distR="0" simplePos="0" relativeHeight="251655680" behindDoc="0" locked="1" layoutInCell="1" allowOverlap="1" wp14:anchorId="59FC7B8D" wp14:editId="461CC76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0EE9BD" w14:textId="77777777" w:rsidR="0046396D" w:rsidRDefault="00955238">
                          <w:r>
                            <w:t xml:space="preserve">Aan de Voorzitter van de Tweede Kamer </w:t>
                          </w:r>
                        </w:p>
                        <w:p w14:paraId="54A978A7" w14:textId="4269EF52" w:rsidR="007E7F4D" w:rsidRDefault="00955238">
                          <w:proofErr w:type="gramStart"/>
                          <w:r>
                            <w:t>der</w:t>
                          </w:r>
                          <w:proofErr w:type="gramEnd"/>
                          <w:r>
                            <w:t xml:space="preserve"> Staten-Generaal</w:t>
                          </w:r>
                        </w:p>
                        <w:p w14:paraId="04869249" w14:textId="77777777" w:rsidR="007E7F4D" w:rsidRDefault="00955238">
                          <w:r>
                            <w:t xml:space="preserve">Postbus 20018 </w:t>
                          </w:r>
                        </w:p>
                        <w:p w14:paraId="39A6B869" w14:textId="77777777" w:rsidR="007E7F4D" w:rsidRDefault="00955238">
                          <w:r>
                            <w:t>2500 EA  DEN HAAG</w:t>
                          </w:r>
                        </w:p>
                      </w:txbxContent>
                    </wps:txbx>
                    <wps:bodyPr vert="horz" wrap="square" lIns="0" tIns="0" rIns="0" bIns="0" anchor="t" anchorCtr="0"/>
                  </wps:wsp>
                </a:graphicData>
              </a:graphic>
            </wp:anchor>
          </w:drawing>
        </mc:Choice>
        <mc:Fallback>
          <w:pict>
            <v:shapetype w14:anchorId="59FC7B8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50EE9BD" w14:textId="77777777" w:rsidR="0046396D" w:rsidRDefault="00955238">
                    <w:r>
                      <w:t xml:space="preserve">Aan de Voorzitter van de Tweede Kamer </w:t>
                    </w:r>
                  </w:p>
                  <w:p w14:paraId="54A978A7" w14:textId="4269EF52" w:rsidR="007E7F4D" w:rsidRDefault="00955238">
                    <w:proofErr w:type="gramStart"/>
                    <w:r>
                      <w:t>der</w:t>
                    </w:r>
                    <w:proofErr w:type="gramEnd"/>
                    <w:r>
                      <w:t xml:space="preserve"> Staten-Generaal</w:t>
                    </w:r>
                  </w:p>
                  <w:p w14:paraId="04869249" w14:textId="77777777" w:rsidR="007E7F4D" w:rsidRDefault="00955238">
                    <w:r>
                      <w:t xml:space="preserve">Postbus 20018 </w:t>
                    </w:r>
                  </w:p>
                  <w:p w14:paraId="39A6B869" w14:textId="77777777" w:rsidR="007E7F4D" w:rsidRDefault="0095523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91BC6CA" wp14:editId="616C963A">
              <wp:simplePos x="0" y="0"/>
              <wp:positionH relativeFrom="margin">
                <wp:align>left</wp:align>
              </wp:positionH>
              <wp:positionV relativeFrom="page">
                <wp:posOffset>3352165</wp:posOffset>
              </wp:positionV>
              <wp:extent cx="4648200" cy="6762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648200" cy="6762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6218EDB2" w:rsidR="007E7F4D" w:rsidRDefault="00FA70AA">
                                <w:sdt>
                                  <w:sdtPr>
                                    <w:id w:val="-678893105"/>
                                    <w:date w:fullDate="2026-01-30T00:00:00Z">
                                      <w:dateFormat w:val="d MMMM yyyy"/>
                                      <w:lid w:val="nl"/>
                                      <w:storeMappedDataAs w:val="dateTime"/>
                                      <w:calendar w:val="gregorian"/>
                                    </w:date>
                                  </w:sdtPr>
                                  <w:sdtEndPr/>
                                  <w:sdtContent>
                                    <w:r w:rsidR="00A216A8">
                                      <w:rPr>
                                        <w:lang w:val="nl"/>
                                      </w:rPr>
                                      <w:t>30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38293172" w:rsidR="007E7F4D" w:rsidRPr="00761DC4" w:rsidRDefault="00955238">
                                <w:r w:rsidRPr="00761DC4">
                                  <w:t xml:space="preserve">Antwoorden Kamervragen over </w:t>
                                </w:r>
                                <w:r w:rsidR="00761DC4" w:rsidRPr="00761DC4">
                                  <w:t>de beëindiging van persoonlijke beveiliging door de NCTV</w:t>
                                </w:r>
                              </w:p>
                            </w:tc>
                          </w:tr>
                        </w:tbl>
                        <w:p w14:paraId="6F3A77DC" w14:textId="77777777" w:rsidR="007C41E8" w:rsidRDefault="007C41E8"/>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91BC6CA" id="46feebd0-aa3c-11ea-a756-beb5f67e67be" o:spid="_x0000_s1030" type="#_x0000_t202" style="position:absolute;margin-left:0;margin-top:263.95pt;width:366pt;height:53.25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E7F4D" w14:paraId="021EE52D" w14:textId="77777777">
                      <w:trPr>
                        <w:trHeight w:val="240"/>
                      </w:trPr>
                      <w:tc>
                        <w:tcPr>
                          <w:tcW w:w="1140" w:type="dxa"/>
                        </w:tcPr>
                        <w:p w14:paraId="54A4EBE4" w14:textId="77777777" w:rsidR="007E7F4D" w:rsidRDefault="00955238">
                          <w:r>
                            <w:t>Datum</w:t>
                          </w:r>
                        </w:p>
                      </w:tc>
                      <w:tc>
                        <w:tcPr>
                          <w:tcW w:w="5918" w:type="dxa"/>
                        </w:tcPr>
                        <w:p w14:paraId="55FA65C4" w14:textId="6218EDB2" w:rsidR="007E7F4D" w:rsidRDefault="00FA70AA">
                          <w:sdt>
                            <w:sdtPr>
                              <w:id w:val="-678893105"/>
                              <w:date w:fullDate="2026-01-30T00:00:00Z">
                                <w:dateFormat w:val="d MMMM yyyy"/>
                                <w:lid w:val="nl"/>
                                <w:storeMappedDataAs w:val="dateTime"/>
                                <w:calendar w:val="gregorian"/>
                              </w:date>
                            </w:sdtPr>
                            <w:sdtEndPr/>
                            <w:sdtContent>
                              <w:r w:rsidR="00A216A8">
                                <w:rPr>
                                  <w:lang w:val="nl"/>
                                </w:rPr>
                                <w:t>30 januari 2026</w:t>
                              </w:r>
                            </w:sdtContent>
                          </w:sdt>
                        </w:p>
                      </w:tc>
                    </w:tr>
                    <w:tr w:rsidR="007E7F4D" w14:paraId="1C511FB7" w14:textId="77777777">
                      <w:trPr>
                        <w:trHeight w:val="240"/>
                      </w:trPr>
                      <w:tc>
                        <w:tcPr>
                          <w:tcW w:w="1140" w:type="dxa"/>
                        </w:tcPr>
                        <w:p w14:paraId="764AA212" w14:textId="77777777" w:rsidR="007E7F4D" w:rsidRDefault="00955238">
                          <w:r>
                            <w:t>Betreft</w:t>
                          </w:r>
                        </w:p>
                      </w:tc>
                      <w:tc>
                        <w:tcPr>
                          <w:tcW w:w="5918" w:type="dxa"/>
                        </w:tcPr>
                        <w:p w14:paraId="28388B9F" w14:textId="38293172" w:rsidR="007E7F4D" w:rsidRPr="00761DC4" w:rsidRDefault="00955238">
                          <w:r w:rsidRPr="00761DC4">
                            <w:t xml:space="preserve">Antwoorden Kamervragen over </w:t>
                          </w:r>
                          <w:r w:rsidR="00761DC4" w:rsidRPr="00761DC4">
                            <w:t>de beëindiging van persoonlijke beveiliging door de NCTV</w:t>
                          </w:r>
                        </w:p>
                      </w:tc>
                    </w:tr>
                  </w:tbl>
                  <w:p w14:paraId="6F3A77DC" w14:textId="77777777" w:rsidR="007C41E8" w:rsidRDefault="007C41E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1A3DD66" wp14:editId="56715E6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46396D">
                          <w:pPr>
                            <w:pStyle w:val="Referentiegegevensbold"/>
                          </w:pPr>
                          <w:r w:rsidRPr="0046396D">
                            <w:t>Onze referentie</w:t>
                          </w:r>
                        </w:p>
                        <w:p w14:paraId="3BB8552E" w14:textId="5E53398E" w:rsidR="0046396D" w:rsidRDefault="00761DC4" w:rsidP="0046396D">
                          <w:pPr>
                            <w:rPr>
                              <w:sz w:val="13"/>
                              <w:szCs w:val="13"/>
                            </w:rPr>
                          </w:pPr>
                          <w:r>
                            <w:rPr>
                              <w:sz w:val="13"/>
                              <w:szCs w:val="13"/>
                            </w:rPr>
                            <w:t>7038392</w:t>
                          </w:r>
                        </w:p>
                        <w:p w14:paraId="536C5ECD" w14:textId="77777777" w:rsidR="0046396D" w:rsidRPr="0046396D" w:rsidRDefault="0046396D" w:rsidP="0046396D">
                          <w:pPr>
                            <w:rPr>
                              <w:sz w:val="13"/>
                              <w:szCs w:val="13"/>
                            </w:rPr>
                          </w:pPr>
                        </w:p>
                        <w:p w14:paraId="70E832B0" w14:textId="77777777" w:rsidR="007E7F4D" w:rsidRDefault="00955238">
                          <w:pPr>
                            <w:pStyle w:val="Referentiegegevensbold"/>
                          </w:pPr>
                          <w:r>
                            <w:t>Uw referentie</w:t>
                          </w:r>
                        </w:p>
                        <w:p w14:paraId="0D0CFC7B" w14:textId="77777777" w:rsidR="001D49CE" w:rsidRPr="001D49CE" w:rsidRDefault="001D49CE" w:rsidP="001D49CE">
                          <w:pPr>
                            <w:pStyle w:val="Referentiegegevens"/>
                          </w:pPr>
                          <w:r w:rsidRPr="001D49CE">
                            <w:t>2025Z21782</w:t>
                          </w:r>
                        </w:p>
                        <w:p w14:paraId="16ED8965" w14:textId="199087D8" w:rsidR="007E7F4D" w:rsidRDefault="007E7F4D">
                          <w:pPr>
                            <w:pStyle w:val="Referentiegegevens"/>
                          </w:pPr>
                        </w:p>
                        <w:p w14:paraId="31BC9A1F" w14:textId="77777777" w:rsidR="007E7F4D" w:rsidRDefault="007E7F4D">
                          <w:pPr>
                            <w:pStyle w:val="WitregelW1"/>
                          </w:pPr>
                        </w:p>
                        <w:p w14:paraId="35B4562B" w14:textId="6B98B19C" w:rsidR="007E7F4D" w:rsidRDefault="007E7F4D">
                          <w:pPr>
                            <w:pStyle w:val="Referentiegegevens"/>
                          </w:pPr>
                        </w:p>
                      </w:txbxContent>
                    </wps:txbx>
                    <wps:bodyPr vert="horz" wrap="square" lIns="0" tIns="0" rIns="0" bIns="0" anchor="t" anchorCtr="0"/>
                  </wps:wsp>
                </a:graphicData>
              </a:graphic>
            </wp:anchor>
          </w:drawing>
        </mc:Choice>
        <mc:Fallback>
          <w:pict>
            <v:shape w14:anchorId="11A3DD6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24387CF" w14:textId="77777777" w:rsidR="007E7F4D" w:rsidRDefault="00955238">
                    <w:pPr>
                      <w:pStyle w:val="Referentiegegevensbold"/>
                    </w:pPr>
                    <w:r>
                      <w:t>Nationaal Coördinator Terrorismebestrijding en Veiligheid</w:t>
                    </w:r>
                  </w:p>
                  <w:p w14:paraId="43BDDAD4" w14:textId="77777777" w:rsidR="007E7F4D" w:rsidRDefault="007E7F4D">
                    <w:pPr>
                      <w:pStyle w:val="WitregelW1"/>
                    </w:pPr>
                  </w:p>
                  <w:p w14:paraId="6580CD8E" w14:textId="77777777" w:rsidR="007E7F4D" w:rsidRDefault="00955238">
                    <w:pPr>
                      <w:pStyle w:val="Referentiegegevens"/>
                    </w:pPr>
                    <w:r>
                      <w:t>Turfmarkt 147</w:t>
                    </w:r>
                  </w:p>
                  <w:p w14:paraId="195AB8EC" w14:textId="77777777" w:rsidR="007E7F4D" w:rsidRPr="00E61D77" w:rsidRDefault="00955238">
                    <w:pPr>
                      <w:pStyle w:val="Referentiegegevens"/>
                      <w:rPr>
                        <w:lang w:val="de-DE"/>
                      </w:rPr>
                    </w:pPr>
                    <w:r w:rsidRPr="00E61D77">
                      <w:rPr>
                        <w:lang w:val="de-DE"/>
                      </w:rPr>
                      <w:t>2511 DP   Den Haag</w:t>
                    </w:r>
                  </w:p>
                  <w:p w14:paraId="487504A2" w14:textId="77777777" w:rsidR="007E7F4D" w:rsidRPr="00E61D77" w:rsidRDefault="00955238">
                    <w:pPr>
                      <w:pStyle w:val="Referentiegegevens"/>
                      <w:rPr>
                        <w:lang w:val="de-DE"/>
                      </w:rPr>
                    </w:pPr>
                    <w:r w:rsidRPr="00E61D77">
                      <w:rPr>
                        <w:lang w:val="de-DE"/>
                      </w:rPr>
                      <w:t>Postbus 16950</w:t>
                    </w:r>
                  </w:p>
                  <w:p w14:paraId="4C3F9EF5" w14:textId="77777777" w:rsidR="007E7F4D" w:rsidRPr="00E61D77" w:rsidRDefault="00955238">
                    <w:pPr>
                      <w:pStyle w:val="Referentiegegevens"/>
                      <w:rPr>
                        <w:lang w:val="de-DE"/>
                      </w:rPr>
                    </w:pPr>
                    <w:r w:rsidRPr="00E61D77">
                      <w:rPr>
                        <w:lang w:val="de-DE"/>
                      </w:rPr>
                      <w:t>2500 BZ   Den Haag</w:t>
                    </w:r>
                  </w:p>
                  <w:p w14:paraId="3FC1EA41" w14:textId="77777777" w:rsidR="007E7F4D" w:rsidRPr="00E61D77" w:rsidRDefault="00955238">
                    <w:pPr>
                      <w:pStyle w:val="Referentiegegevens"/>
                      <w:rPr>
                        <w:lang w:val="de-DE"/>
                      </w:rPr>
                    </w:pPr>
                    <w:r w:rsidRPr="00E61D77">
                      <w:rPr>
                        <w:lang w:val="de-DE"/>
                      </w:rPr>
                      <w:t>www.rijksoverheid.nl/jenv</w:t>
                    </w:r>
                  </w:p>
                  <w:p w14:paraId="0D44A3DF" w14:textId="77777777" w:rsidR="007E7F4D" w:rsidRPr="00E61D77" w:rsidRDefault="007E7F4D">
                    <w:pPr>
                      <w:pStyle w:val="WitregelW2"/>
                      <w:rPr>
                        <w:lang w:val="de-DE"/>
                      </w:rPr>
                    </w:pPr>
                  </w:p>
                  <w:p w14:paraId="6572670C" w14:textId="4567A6B3" w:rsidR="007E7F4D" w:rsidRPr="0046396D" w:rsidRDefault="00955238" w:rsidP="0046396D">
                    <w:pPr>
                      <w:pStyle w:val="Referentiegegevensbold"/>
                    </w:pPr>
                    <w:r w:rsidRPr="0046396D">
                      <w:t>Onze referentie</w:t>
                    </w:r>
                  </w:p>
                  <w:p w14:paraId="3BB8552E" w14:textId="5E53398E" w:rsidR="0046396D" w:rsidRDefault="00761DC4" w:rsidP="0046396D">
                    <w:pPr>
                      <w:rPr>
                        <w:sz w:val="13"/>
                        <w:szCs w:val="13"/>
                      </w:rPr>
                    </w:pPr>
                    <w:r>
                      <w:rPr>
                        <w:sz w:val="13"/>
                        <w:szCs w:val="13"/>
                      </w:rPr>
                      <w:t>7038392</w:t>
                    </w:r>
                  </w:p>
                  <w:p w14:paraId="536C5ECD" w14:textId="77777777" w:rsidR="0046396D" w:rsidRPr="0046396D" w:rsidRDefault="0046396D" w:rsidP="0046396D">
                    <w:pPr>
                      <w:rPr>
                        <w:sz w:val="13"/>
                        <w:szCs w:val="13"/>
                      </w:rPr>
                    </w:pPr>
                  </w:p>
                  <w:p w14:paraId="70E832B0" w14:textId="77777777" w:rsidR="007E7F4D" w:rsidRDefault="00955238">
                    <w:pPr>
                      <w:pStyle w:val="Referentiegegevensbold"/>
                    </w:pPr>
                    <w:r>
                      <w:t>Uw referentie</w:t>
                    </w:r>
                  </w:p>
                  <w:p w14:paraId="0D0CFC7B" w14:textId="77777777" w:rsidR="001D49CE" w:rsidRPr="001D49CE" w:rsidRDefault="001D49CE" w:rsidP="001D49CE">
                    <w:pPr>
                      <w:pStyle w:val="Referentiegegevens"/>
                    </w:pPr>
                    <w:r w:rsidRPr="001D49CE">
                      <w:t>2025Z21782</w:t>
                    </w:r>
                  </w:p>
                  <w:p w14:paraId="16ED8965" w14:textId="199087D8" w:rsidR="007E7F4D" w:rsidRDefault="007E7F4D">
                    <w:pPr>
                      <w:pStyle w:val="Referentiegegevens"/>
                    </w:pPr>
                  </w:p>
                  <w:p w14:paraId="31BC9A1F" w14:textId="77777777" w:rsidR="007E7F4D" w:rsidRDefault="007E7F4D">
                    <w:pPr>
                      <w:pStyle w:val="WitregelW1"/>
                    </w:pPr>
                  </w:p>
                  <w:p w14:paraId="35B4562B" w14:textId="6B98B19C" w:rsidR="007E7F4D" w:rsidRDefault="007E7F4D">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3F9924" wp14:editId="60E2E0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D182A3" w14:textId="77777777" w:rsidR="007C41E8" w:rsidRDefault="007C41E8"/>
                      </w:txbxContent>
                    </wps:txbx>
                    <wps:bodyPr vert="horz" wrap="square" lIns="0" tIns="0" rIns="0" bIns="0" anchor="t" anchorCtr="0"/>
                  </wps:wsp>
                </a:graphicData>
              </a:graphic>
            </wp:anchor>
          </w:drawing>
        </mc:Choice>
        <mc:Fallback>
          <w:pict>
            <v:shape w14:anchorId="563F992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D182A3" w14:textId="77777777" w:rsidR="007C41E8" w:rsidRDefault="007C41E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AC5DA92" wp14:editId="135F19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wps:txbx>
                    <wps:bodyPr vert="horz" wrap="square" lIns="0" tIns="0" rIns="0" bIns="0" anchor="t" anchorCtr="0"/>
                  </wps:wsp>
                </a:graphicData>
              </a:graphic>
            </wp:anchor>
          </w:drawing>
        </mc:Choice>
        <mc:Fallback>
          <w:pict>
            <v:shape w14:anchorId="7AC5DA9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B859D48" w14:textId="77777777" w:rsidR="007E7F4D" w:rsidRDefault="00955238">
                    <w:pPr>
                      <w:pStyle w:val="Referentiegegevens"/>
                    </w:pPr>
                    <w:r>
                      <w:t xml:space="preserve">Pagina </w:t>
                    </w:r>
                    <w:r>
                      <w:fldChar w:fldCharType="begin"/>
                    </w:r>
                    <w:r>
                      <w:instrText>PAGE</w:instrText>
                    </w:r>
                    <w:r>
                      <w:fldChar w:fldCharType="separate"/>
                    </w:r>
                    <w:r w:rsidR="00E61D77">
                      <w:rPr>
                        <w:noProof/>
                      </w:rPr>
                      <w:t>1</w:t>
                    </w:r>
                    <w:r>
                      <w:fldChar w:fldCharType="end"/>
                    </w:r>
                    <w:r>
                      <w:t xml:space="preserve"> van </w:t>
                    </w:r>
                    <w:r>
                      <w:fldChar w:fldCharType="begin"/>
                    </w:r>
                    <w:r>
                      <w:instrText>NUMPAGES</w:instrText>
                    </w:r>
                    <w:r>
                      <w:fldChar w:fldCharType="separate"/>
                    </w:r>
                    <w:r w:rsidR="00E61D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257F8ED" wp14:editId="43F565A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7F8E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A731173" w14:textId="77777777" w:rsidR="007E7F4D" w:rsidRDefault="00955238">
                    <w:pPr>
                      <w:spacing w:line="240" w:lineRule="auto"/>
                    </w:pPr>
                    <w:r>
                      <w:rPr>
                        <w:noProof/>
                      </w:rPr>
                      <w:drawing>
                        <wp:inline distT="0" distB="0" distL="0" distR="0" wp14:anchorId="31F0C714" wp14:editId="7D1217AA">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84A85ED" wp14:editId="1E00940A">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4A85E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091960A" w14:textId="77777777" w:rsidR="007E7F4D" w:rsidRDefault="00955238">
                    <w:pPr>
                      <w:spacing w:line="240" w:lineRule="auto"/>
                    </w:pPr>
                    <w:r>
                      <w:rPr>
                        <w:noProof/>
                      </w:rPr>
                      <w:drawing>
                        <wp:inline distT="0" distB="0" distL="0" distR="0" wp14:anchorId="3A22C6F3" wp14:editId="63372B39">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73C0D4A" wp14:editId="75D6988F">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E2CB44" w14:textId="77777777" w:rsidR="007E7F4D" w:rsidRDefault="00955238">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173C0D4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8E2CB44" w14:textId="77777777" w:rsidR="007E7F4D" w:rsidRDefault="00955238">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4322AA"/>
    <w:multiLevelType w:val="multilevel"/>
    <w:tmpl w:val="286543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4A1AF91"/>
    <w:multiLevelType w:val="multilevel"/>
    <w:tmpl w:val="D5483F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7A9BAE1"/>
    <w:multiLevelType w:val="multilevel"/>
    <w:tmpl w:val="B2C8D1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ED20C1E"/>
    <w:multiLevelType w:val="hybridMultilevel"/>
    <w:tmpl w:val="FC6AF1D6"/>
    <w:lvl w:ilvl="0" w:tplc="64688332">
      <w:start w:val="1"/>
      <w:numFmt w:val="decimal"/>
      <w:lvlText w:val="%1."/>
      <w:lvlJc w:val="left"/>
      <w:pPr>
        <w:ind w:left="720" w:hanging="360"/>
      </w:pPr>
    </w:lvl>
    <w:lvl w:ilvl="1" w:tplc="9724C6FE">
      <w:start w:val="1"/>
      <w:numFmt w:val="lowerLetter"/>
      <w:lvlText w:val="%2."/>
      <w:lvlJc w:val="left"/>
      <w:pPr>
        <w:ind w:left="1440" w:hanging="360"/>
      </w:pPr>
    </w:lvl>
    <w:lvl w:ilvl="2" w:tplc="AB8A4EEC">
      <w:start w:val="1"/>
      <w:numFmt w:val="lowerRoman"/>
      <w:lvlText w:val="%3."/>
      <w:lvlJc w:val="right"/>
      <w:pPr>
        <w:ind w:left="2160" w:hanging="180"/>
      </w:pPr>
    </w:lvl>
    <w:lvl w:ilvl="3" w:tplc="1DE65CF0">
      <w:start w:val="1"/>
      <w:numFmt w:val="decimal"/>
      <w:lvlText w:val="%4."/>
      <w:lvlJc w:val="left"/>
      <w:pPr>
        <w:ind w:left="2880" w:hanging="360"/>
      </w:pPr>
    </w:lvl>
    <w:lvl w:ilvl="4" w:tplc="DA069D42">
      <w:start w:val="1"/>
      <w:numFmt w:val="lowerLetter"/>
      <w:lvlText w:val="%5."/>
      <w:lvlJc w:val="left"/>
      <w:pPr>
        <w:ind w:left="3600" w:hanging="360"/>
      </w:pPr>
    </w:lvl>
    <w:lvl w:ilvl="5" w:tplc="788AAA90">
      <w:start w:val="1"/>
      <w:numFmt w:val="lowerRoman"/>
      <w:lvlText w:val="%6."/>
      <w:lvlJc w:val="right"/>
      <w:pPr>
        <w:ind w:left="4320" w:hanging="180"/>
      </w:pPr>
    </w:lvl>
    <w:lvl w:ilvl="6" w:tplc="F86A894C">
      <w:start w:val="1"/>
      <w:numFmt w:val="decimal"/>
      <w:lvlText w:val="%7."/>
      <w:lvlJc w:val="left"/>
      <w:pPr>
        <w:ind w:left="5040" w:hanging="360"/>
      </w:pPr>
    </w:lvl>
    <w:lvl w:ilvl="7" w:tplc="9510F7B2">
      <w:start w:val="1"/>
      <w:numFmt w:val="lowerLetter"/>
      <w:lvlText w:val="%8."/>
      <w:lvlJc w:val="left"/>
      <w:pPr>
        <w:ind w:left="5760" w:hanging="360"/>
      </w:pPr>
    </w:lvl>
    <w:lvl w:ilvl="8" w:tplc="13FE3BEA">
      <w:start w:val="1"/>
      <w:numFmt w:val="lowerRoman"/>
      <w:lvlText w:val="%9."/>
      <w:lvlJc w:val="right"/>
      <w:pPr>
        <w:ind w:left="6480" w:hanging="180"/>
      </w:pPr>
    </w:lvl>
  </w:abstractNum>
  <w:abstractNum w:abstractNumId="4" w15:restartNumberingAfterBreak="0">
    <w:nsid w:val="20977C00"/>
    <w:multiLevelType w:val="hybridMultilevel"/>
    <w:tmpl w:val="C5E8D9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2463B"/>
    <w:multiLevelType w:val="multilevel"/>
    <w:tmpl w:val="B4306FA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1FA4FAA"/>
    <w:multiLevelType w:val="multilevel"/>
    <w:tmpl w:val="269C0F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9E44F5A"/>
    <w:multiLevelType w:val="multilevel"/>
    <w:tmpl w:val="24CA627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35545194">
    <w:abstractNumId w:val="7"/>
  </w:num>
  <w:num w:numId="2" w16cid:durableId="1961375518">
    <w:abstractNumId w:val="1"/>
  </w:num>
  <w:num w:numId="3" w16cid:durableId="1501240980">
    <w:abstractNumId w:val="5"/>
  </w:num>
  <w:num w:numId="4" w16cid:durableId="1969243670">
    <w:abstractNumId w:val="6"/>
  </w:num>
  <w:num w:numId="5" w16cid:durableId="1125543373">
    <w:abstractNumId w:val="0"/>
  </w:num>
  <w:num w:numId="6" w16cid:durableId="1242836323">
    <w:abstractNumId w:val="2"/>
  </w:num>
  <w:num w:numId="7" w16cid:durableId="1847287347">
    <w:abstractNumId w:val="3"/>
  </w:num>
  <w:num w:numId="8" w16cid:durableId="2134983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77"/>
    <w:rsid w:val="00020B35"/>
    <w:rsid w:val="00025A61"/>
    <w:rsid w:val="00040167"/>
    <w:rsid w:val="0007794B"/>
    <w:rsid w:val="00087370"/>
    <w:rsid w:val="000F619D"/>
    <w:rsid w:val="00134EB8"/>
    <w:rsid w:val="00146FD9"/>
    <w:rsid w:val="00193FE4"/>
    <w:rsid w:val="001D49CE"/>
    <w:rsid w:val="001F7109"/>
    <w:rsid w:val="00212B14"/>
    <w:rsid w:val="0022430D"/>
    <w:rsid w:val="002765CB"/>
    <w:rsid w:val="002D0D02"/>
    <w:rsid w:val="002D3E75"/>
    <w:rsid w:val="002D650F"/>
    <w:rsid w:val="002E44AC"/>
    <w:rsid w:val="002F5A98"/>
    <w:rsid w:val="0032282A"/>
    <w:rsid w:val="00351A59"/>
    <w:rsid w:val="0036108F"/>
    <w:rsid w:val="00367F44"/>
    <w:rsid w:val="00374000"/>
    <w:rsid w:val="003806C7"/>
    <w:rsid w:val="003E4410"/>
    <w:rsid w:val="0043399B"/>
    <w:rsid w:val="0046396D"/>
    <w:rsid w:val="004F56DD"/>
    <w:rsid w:val="00504929"/>
    <w:rsid w:val="005D2FE0"/>
    <w:rsid w:val="005D7A3D"/>
    <w:rsid w:val="006C5DD9"/>
    <w:rsid w:val="00761DC4"/>
    <w:rsid w:val="0076606C"/>
    <w:rsid w:val="00786A01"/>
    <w:rsid w:val="007C41E8"/>
    <w:rsid w:val="007D764E"/>
    <w:rsid w:val="007E7F4D"/>
    <w:rsid w:val="008622A8"/>
    <w:rsid w:val="00907587"/>
    <w:rsid w:val="0091070D"/>
    <w:rsid w:val="00921E37"/>
    <w:rsid w:val="00955238"/>
    <w:rsid w:val="00956AC8"/>
    <w:rsid w:val="009D41AB"/>
    <w:rsid w:val="009F3FCB"/>
    <w:rsid w:val="00A216A8"/>
    <w:rsid w:val="00A2473D"/>
    <w:rsid w:val="00AA007D"/>
    <w:rsid w:val="00AD2596"/>
    <w:rsid w:val="00AF088F"/>
    <w:rsid w:val="00B02114"/>
    <w:rsid w:val="00BB433F"/>
    <w:rsid w:val="00BF2AD3"/>
    <w:rsid w:val="00C00D89"/>
    <w:rsid w:val="00C22E74"/>
    <w:rsid w:val="00C575C4"/>
    <w:rsid w:val="00CA271D"/>
    <w:rsid w:val="00CB337E"/>
    <w:rsid w:val="00CD2893"/>
    <w:rsid w:val="00E23829"/>
    <w:rsid w:val="00E61D77"/>
    <w:rsid w:val="00E707E9"/>
    <w:rsid w:val="00F17418"/>
    <w:rsid w:val="00F64C3D"/>
    <w:rsid w:val="00FA70AA"/>
    <w:rsid w:val="00FB3B43"/>
    <w:rsid w:val="00FD7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5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61D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1D77"/>
    <w:rPr>
      <w:rFonts w:ascii="Verdana" w:hAnsi="Verdana"/>
      <w:color w:val="000000"/>
      <w:sz w:val="18"/>
      <w:szCs w:val="18"/>
    </w:rPr>
  </w:style>
  <w:style w:type="paragraph" w:styleId="Lijstalinea">
    <w:name w:val="List Paragraph"/>
    <w:basedOn w:val="Standaard"/>
    <w:uiPriority w:val="34"/>
    <w:qFormat/>
    <w:rsid w:val="00020B35"/>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020B3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020B35"/>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20B35"/>
    <w:rPr>
      <w:vertAlign w:val="superscript"/>
    </w:rPr>
  </w:style>
  <w:style w:type="paragraph" w:styleId="Revisie">
    <w:name w:val="Revision"/>
    <w:hidden/>
    <w:uiPriority w:val="99"/>
    <w:semiHidden/>
    <w:rsid w:val="00E707E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707E9"/>
    <w:rPr>
      <w:sz w:val="16"/>
      <w:szCs w:val="16"/>
    </w:rPr>
  </w:style>
  <w:style w:type="paragraph" w:styleId="Tekstopmerking">
    <w:name w:val="annotation text"/>
    <w:basedOn w:val="Standaard"/>
    <w:link w:val="TekstopmerkingChar"/>
    <w:uiPriority w:val="99"/>
    <w:unhideWhenUsed/>
    <w:rsid w:val="00E707E9"/>
    <w:pPr>
      <w:spacing w:line="240" w:lineRule="auto"/>
    </w:pPr>
    <w:rPr>
      <w:sz w:val="20"/>
      <w:szCs w:val="20"/>
    </w:rPr>
  </w:style>
  <w:style w:type="character" w:customStyle="1" w:styleId="TekstopmerkingChar">
    <w:name w:val="Tekst opmerking Char"/>
    <w:basedOn w:val="Standaardalinea-lettertype"/>
    <w:link w:val="Tekstopmerking"/>
    <w:uiPriority w:val="99"/>
    <w:rsid w:val="00E707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707E9"/>
    <w:rPr>
      <w:b/>
      <w:bCs/>
    </w:rPr>
  </w:style>
  <w:style w:type="character" w:customStyle="1" w:styleId="OnderwerpvanopmerkingChar">
    <w:name w:val="Onderwerp van opmerking Char"/>
    <w:basedOn w:val="TekstopmerkingChar"/>
    <w:link w:val="Onderwerpvanopmerking"/>
    <w:uiPriority w:val="99"/>
    <w:semiHidden/>
    <w:rsid w:val="00E707E9"/>
    <w:rPr>
      <w:rFonts w:ascii="Verdana" w:hAnsi="Verdana"/>
      <w:b/>
      <w:bCs/>
      <w:color w:val="000000"/>
    </w:rPr>
  </w:style>
  <w:style w:type="paragraph" w:styleId="Geenafstand">
    <w:name w:val="No Spacing"/>
    <w:uiPriority w:val="1"/>
    <w:qFormat/>
    <w:rsid w:val="0091070D"/>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1D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etten.overheid.nl/BWBR0048378/2023-07-01"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nctv.nl/documenten/2025/07/11/kamerbrief-voortgang-versterking-stelsel-bewaken-en-beveiligen" TargetMode="External"/><Relationship Id="rId1" Type="http://schemas.openxmlformats.org/officeDocument/2006/relationships/hyperlink" Target="https://www.nctv.nl/documenten/2023/07/11/circulaire-bewaken-en-beveiligen-20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1725</ap:Words>
  <ap:Characters>9488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2026-01-30T12:10:00.0000000Z</dcterms:created>
  <dcterms:modified xsi:type="dcterms:W3CDTF">2026-01-30T12:10:00.0000000Z</dcterms:modified>
  <dc:description>------------------------</dc:description>
  <version/>
  <category/>
</coreProperties>
</file>