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2026Z02050</w:t>
        <w:br/>
      </w:r>
      <w:proofErr w:type="spellEnd"/>
    </w:p>
    <w:p>
      <w:pPr>
        <w:pStyle w:val="Normal"/>
        <w:rPr>
          <w:b w:val="1"/>
          <w:bCs w:val="1"/>
        </w:rPr>
      </w:pPr>
      <w:r w:rsidR="250AE766">
        <w:rPr>
          <w:b w:val="0"/>
          <w:bCs w:val="0"/>
        </w:rPr>
        <w:t>(ingezonden 2 februari 2026)</w:t>
        <w:br/>
      </w:r>
    </w:p>
    <w:p>
      <w:r>
        <w:t xml:space="preserve">Vragen van het lid Stoffer (SGP) aan de ministers van Infrastructuur en Waterstaat en van Klimaat en Groene Groei over de gevolgen van de voorgenomen actualiseringsplicht voor onttrekkingsvergunningen voor warmteprojecten</w:t>
      </w:r>
      <w:r>
        <w:br/>
      </w:r>
    </w:p>
    <w:p>
      <w:r>
        <w:t xml:space="preserve"> </w:t>
      </w:r>
      <w:r>
        <w:br/>
      </w:r>
    </w:p>
    <w:p>
      <w:pPr>
        <w:pStyle w:val="ListParagraph"/>
        <w:numPr>
          <w:ilvl w:val="0"/>
          <w:numId w:val="100496190"/>
        </w:numPr>
        <w:ind w:left="360"/>
      </w:pPr>
      <w:r>
        <w:t xml:space="preserve">Kunt u inzichtelijk maken wat de gevolgen van de voorgenomen actualiseringsplicht voor onttrekkings- en lozingsvergunningen[1] zijn voor warmteprojecten in het kader van de energietransitie die een onttrekkings- en lozingsvergunning nodig hebben (TEO/WKO)?</w:t>
      </w:r>
      <w:r>
        <w:br/>
      </w:r>
    </w:p>
    <w:p>
      <w:pPr>
        <w:pStyle w:val="ListParagraph"/>
        <w:numPr>
          <w:ilvl w:val="0"/>
          <w:numId w:val="100496190"/>
        </w:numPr>
        <w:ind w:left="360"/>
      </w:pPr>
      <w:r>
        <w:t xml:space="preserve">Zijn warmteprojecten meegenomen in het onderzoek naar de uitvoerbaarheid van een landelijke vergunning- of meldingsplicht?</w:t>
      </w:r>
      <w:r>
        <w:br/>
      </w:r>
    </w:p>
    <w:p>
      <w:pPr>
        <w:pStyle w:val="ListParagraph"/>
        <w:numPr>
          <w:ilvl w:val="0"/>
          <w:numId w:val="100496190"/>
        </w:numPr>
        <w:ind w:left="360"/>
      </w:pPr>
      <w:r>
        <w:t xml:space="preserve">Is de veronderstelling juist dat er nog relatief weinig kennis is over de daadwerkelijke effecten van warmteprojecten en -installaties op de waterkwaliteit en dat een actualiseringsplicht derhalve investeringsrisico’s met zich meebrengt?</w:t>
      </w:r>
      <w:r>
        <w:br/>
      </w:r>
    </w:p>
    <w:p>
      <w:pPr>
        <w:pStyle w:val="ListParagraph"/>
        <w:numPr>
          <w:ilvl w:val="0"/>
          <w:numId w:val="100496190"/>
        </w:numPr>
        <w:ind w:left="360"/>
      </w:pPr>
      <w:r>
        <w:t xml:space="preserve">Deelt u de analyse dat warmteprojecten, zeker wanneer sprake is van collectieve warmtenetten, pas van de grond kunnen komen als vooraf zeker is gesteld dat voor enkele decennia warmte geleverd kan worden en de investering terugverdiend kan worden?</w:t>
      </w:r>
      <w:r>
        <w:br/>
      </w:r>
    </w:p>
    <w:p>
      <w:pPr>
        <w:pStyle w:val="ListParagraph"/>
        <w:numPr>
          <w:ilvl w:val="0"/>
          <w:numId w:val="100496190"/>
        </w:numPr>
        <w:ind w:left="360"/>
      </w:pPr>
      <w:r>
        <w:t xml:space="preserve">Deelt u de analyse dat een actualiseringsplicht met een frequentie van bijvoorbeeld tien jaar[2] de gewenste investeringszekerheid voor warmteprojecten dusdanig aantast dat de investeringsbereidheid zal dalen en dat maatschappelijk gewenste warmteprojecten moeilijker van de grond zullen komen? Zo nee, waarom niet? Zo ja, hoe waardeert u deze impact in het licht van de energie- en warmtetransitie?</w:t>
      </w:r>
      <w:r>
        <w:br/>
      </w:r>
    </w:p>
    <w:p>
      <w:pPr>
        <w:pStyle w:val="ListParagraph"/>
        <w:numPr>
          <w:ilvl w:val="0"/>
          <w:numId w:val="100496190"/>
        </w:numPr>
        <w:ind w:left="360"/>
      </w:pPr>
      <w:r>
        <w:t xml:space="preserve">Deelt u de mening dat warmteprojecten, ook bij de uitwerking van genoemde regelgeving, in principe gezien moeten worden als projecten van hoger openbaar belang[3], gelet op de bijdrage aan de doelen voor hernieuwbare energie (REDIII) en klimaat en het belang van leveringszekerheid richting eindgebruikers?</w:t>
      </w:r>
      <w:r>
        <w:br/>
      </w:r>
    </w:p>
    <w:p>
      <w:pPr>
        <w:pStyle w:val="ListParagraph"/>
        <w:numPr>
          <w:ilvl w:val="0"/>
          <w:numId w:val="100496190"/>
        </w:numPr>
        <w:ind w:left="360"/>
      </w:pPr>
      <w:r>
        <w:t xml:space="preserve">Hoe kunnen bedrijven en huishoudens verzekerd blijven van de levering van hun duurzame warmte(netten), als de daarvoor benodigde watervergunning bij een actualisering ingeperkt en/of ingetrokken wordt in geval van een mogelijk negatief effect op de waterkwaliteit ter plekke?</w:t>
      </w:r>
      <w:r>
        <w:br/>
      </w:r>
    </w:p>
    <w:p>
      <w:pPr>
        <w:pStyle w:val="ListParagraph"/>
        <w:numPr>
          <w:ilvl w:val="0"/>
          <w:numId w:val="100496190"/>
        </w:numPr>
        <w:ind w:left="360"/>
      </w:pPr>
      <w:r>
        <w:t xml:space="preserve">Is de veronderstelling juist dat de Kaderrichtlijn Water ruimte biedt om een actualiseringsverplichting zodanig in te vullen dat deze niet generiek geldt, maar alleen van toepassing wordt voor risicovolle activiteiten en zo dicht mogelijk blijft bij de huidige verplichting op basis van artikel 5.38 van de Omgevingswet?</w:t>
      </w:r>
      <w:r>
        <w:br/>
      </w:r>
    </w:p>
    <w:p>
      <w:pPr>
        <w:pStyle w:val="ListParagraph"/>
        <w:numPr>
          <w:ilvl w:val="0"/>
          <w:numId w:val="100496190"/>
        </w:numPr>
        <w:ind w:left="360"/>
      </w:pPr>
      <w:r>
        <w:t xml:space="preserve">Bent u voornemens de voorgenomen actualiseringsplicht en aanverwante wijzigingen zodanig in te vullen dat deze gericht wordt op risicovolle activiteiten dan wel dat een uitzonderingspositie gecreëerd wordt voor warmteprojecten, en dat de gewenste investeringszekerheid voor warmteprojecten niet onnodig aangetast wordt? Zo nee, waarom niet?</w:t>
      </w:r>
      <w:r>
        <w:br/>
      </w:r>
    </w:p>
    <w:p>
      <w:r>
        <w:t xml:space="preserve"> </w:t>
      </w:r>
      <w:r>
        <w:br/>
      </w:r>
    </w:p>
    <w:p>
      <w:r>
        <w:t xml:space="preserve"> </w:t>
      </w:r>
      <w:r>
        <w:br/>
      </w:r>
    </w:p>
    <w:p>
      <w:r>
        <w:t xml:space="preserve">[1] Kamerstuk 27625, nr. 735</w:t>
      </w:r>
      <w:r>
        <w:br/>
      </w:r>
    </w:p>
    <w:p>
      <w:r>
        <w:t xml:space="preserve">[2] Website H2O, 1 augustus 2025, 'Schone Maaswaterketen: ‘Beperk geldigheid van lozingsvergunningen tot 12 of 7 jaar’'</w:t>
      </w:r>
      <w:r>
        <w:br/>
      </w:r>
    </w:p>
    <w:p>
      <w:r>
        <w:t xml:space="preserve">[3] Artikel 4, zevende lid, Kaderrichtlijn Water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