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2026Z02055</w:t>
        <w:br/>
      </w:r>
      <w:proofErr w:type="spellEnd"/>
    </w:p>
    <w:p>
      <w:pPr>
        <w:pStyle w:val="Normal"/>
        <w:rPr>
          <w:b w:val="1"/>
          <w:bCs w:val="1"/>
        </w:rPr>
      </w:pPr>
      <w:r w:rsidR="250AE766">
        <w:rPr>
          <w:b w:val="0"/>
          <w:bCs w:val="0"/>
        </w:rPr>
        <w:t>(ingezonden 2 februari 2026)</w:t>
        <w:br/>
      </w:r>
    </w:p>
    <w:p>
      <w:r>
        <w:t xml:space="preserve">Vragen van het lid Kostić (PvdD) aan de minister van Landbouw, Visserij, Voedselzekerheid en Natuur over het plotseling stopzetten van programma DuurzaamDoor.</w:t>
      </w:r>
      <w:r>
        <w:br/>
      </w:r>
    </w:p>
    <w:p>
      <w:pPr>
        <w:pStyle w:val="ListParagraph"/>
        <w:numPr>
          <w:ilvl w:val="0"/>
          <w:numId w:val="100496240"/>
        </w:numPr>
        <w:ind w:left="360"/>
      </w:pPr>
      <w:r>
        <w:t xml:space="preserve">Wanneer heeft u ertoe besloten om het succesvolle programma DuurzaamDoor plotseling stop te zetten na 15 jaar (Kamerstuk 36800-XIV, nr. 12)?</w:t>
      </w:r>
      <w:r>
        <w:br/>
      </w:r>
    </w:p>
    <w:p>
      <w:pPr>
        <w:pStyle w:val="ListParagraph"/>
        <w:numPr>
          <w:ilvl w:val="0"/>
          <w:numId w:val="100496240"/>
        </w:numPr>
        <w:ind w:left="360"/>
      </w:pPr>
      <w:r>
        <w:t xml:space="preserve">Op basis van welke ambtelijke adviezen heeft u hiertoe besloten? Waren er ook ambtelijke adviezen die hiertegen adviseerden?</w:t>
      </w:r>
      <w:r>
        <w:br/>
      </w:r>
    </w:p>
    <w:p>
      <w:pPr>
        <w:pStyle w:val="ListParagraph"/>
        <w:numPr>
          <w:ilvl w:val="0"/>
          <w:numId w:val="100496240"/>
        </w:numPr>
        <w:ind w:left="360"/>
      </w:pPr>
      <w:r>
        <w:t xml:space="preserve">Op welke datum is binnen het ministerie hierover geïnformeerd? Op welke datum zijn het programmamanagement, de stuurgroep en andere medewerkers hiervan op de hoogte gesteld?  </w:t>
      </w:r>
      <w:r>
        <w:br/>
      </w:r>
    </w:p>
    <w:p>
      <w:pPr>
        <w:pStyle w:val="ListParagraph"/>
        <w:numPr>
          <w:ilvl w:val="0"/>
          <w:numId w:val="100496240"/>
        </w:numPr>
        <w:ind w:left="360"/>
      </w:pPr>
      <w:r>
        <w:t xml:space="preserve">Hoe is er op uw besluit door deze betrokkenen bij DuurzaamDoor gereageerd?</w:t>
      </w:r>
      <w:r>
        <w:br/>
      </w:r>
    </w:p>
    <w:p>
      <w:pPr>
        <w:pStyle w:val="ListParagraph"/>
        <w:numPr>
          <w:ilvl w:val="0"/>
          <w:numId w:val="100496240"/>
        </w:numPr>
        <w:ind w:left="360"/>
      </w:pPr>
      <w:r>
        <w:t xml:space="preserve">Hoeveel werknemers waren er betrokken bij DuurzaamDoor? Hoeveel van die medewerkers werden deels bekostigd door het geld van DuurzaamDoor?</w:t>
      </w:r>
      <w:r>
        <w:br/>
      </w:r>
    </w:p>
    <w:p>
      <w:pPr>
        <w:pStyle w:val="ListParagraph"/>
        <w:numPr>
          <w:ilvl w:val="0"/>
          <w:numId w:val="100496240"/>
        </w:numPr>
        <w:ind w:left="360"/>
      </w:pPr>
      <w:r>
        <w:t xml:space="preserve">Kunt u bevestigen dat met het beëindigen van DuurzaamDoor ook de participatietafels die onder het programma vielen (Energietransitie, Natuurinclusief bouwen, Veranderkracht en Voedseltransitie) tot een einde zijn gekomen?</w:t>
      </w:r>
      <w:r>
        <w:br/>
      </w:r>
    </w:p>
    <w:p>
      <w:pPr>
        <w:pStyle w:val="ListParagraph"/>
        <w:numPr>
          <w:ilvl w:val="0"/>
          <w:numId w:val="100496240"/>
        </w:numPr>
        <w:ind w:left="360"/>
      </w:pPr>
      <w:r>
        <w:t xml:space="preserve">Kunt u vertellen of het voortbestaan van de waardevolle initiatieven, waarvan DuurzaamDoor aan de wieg heeft gestaan (Duurzame Dinsdag, de onderwijs coöperatie Leren voor Morgen, de Green Protein Alliance en het netwerk Klimaatadaptief bouwen met de Natuur (KAN)), zoals aangegeven in uw brief, mogelijk in gevaar komt wegens het stoppen van DuurzaamDoor? Kunt u aangeven of het voortbestaan van andere initiatieven mogelijk in gevaar komt wegens het stoppen van DuurzaamDoor? Welke initiatieven zijn dat?</w:t>
      </w:r>
      <w:r>
        <w:br/>
      </w:r>
    </w:p>
    <w:p>
      <w:pPr>
        <w:pStyle w:val="ListParagraph"/>
        <w:numPr>
          <w:ilvl w:val="0"/>
          <w:numId w:val="100496240"/>
        </w:numPr>
        <w:ind w:left="360"/>
      </w:pPr>
      <w:r>
        <w:t xml:space="preserve">Kunt u vertellen of het voortbestaan van projecten, waaronder het Kennisplatform Collectieve Kracht, waarvan DuurzaamDoor (mede)financierder was, mogelijk in gevaar komt wegens het stoppen van DuurzaamDoor? Welke andere projecten werden door DuurzaamDoor (mede)gefinancierd?</w:t>
      </w:r>
      <w:r>
        <w:br/>
      </w:r>
    </w:p>
    <w:p>
      <w:pPr>
        <w:pStyle w:val="ListParagraph"/>
        <w:numPr>
          <w:ilvl w:val="0"/>
          <w:numId w:val="100496240"/>
        </w:numPr>
        <w:ind w:left="360"/>
      </w:pPr>
      <w:r>
        <w:t xml:space="preserve">Beaamt u de stelling van TwynstraGudde in het evaluatierapport 'Eindevaluatie DuurzaamDoor 2021-2024'</w:t>
      </w:r>
      <w:r>
        <w:rPr>
          <w:i w:val="1"/>
          <w:iCs w:val="1"/>
        </w:rPr>
        <w:t xml:space="preserve"> </w:t>
      </w:r>
      <w:r>
        <w:rPr/>
        <w:t xml:space="preserve">dat het programma DuurzaamDoor een gewenste aanpak is van een benodigd antwoord op structurele problemen op het vlak van duurzaamheid en maatschappelijke transities, en beantwoordt aan wetenschappelijk onderzoek opgesteld door Grin, Rotmans en Schot, 'Transitions to Sustainable Development. New Directions in the Study of Long Term Transformative Change'? Zo ja, waarom stopt u dan het programma voortijdig? Zo nee, op grond waarvan? [1]</w:t>
      </w:r>
      <w:r>
        <w:br/>
      </w:r>
    </w:p>
    <w:p>
      <w:pPr>
        <w:pStyle w:val="ListParagraph"/>
        <w:numPr>
          <w:ilvl w:val="0"/>
          <w:numId w:val="100496240"/>
        </w:numPr>
        <w:ind w:left="360"/>
      </w:pPr>
      <w:r>
        <w:t xml:space="preserve">Deelt u de conclusie uit het evaluatierapport van TwynstraGudde dat DuurzaamDoor een waardevolle bijdrage levert aan duurzaamheidstransities? Zo ja, waarom heeft zij desondanks besloten het programma te beëindigen?</w:t>
      </w:r>
      <w:r>
        <w:br/>
      </w:r>
    </w:p>
    <w:p>
      <w:pPr>
        <w:pStyle w:val="ListParagraph"/>
        <w:numPr>
          <w:ilvl w:val="0"/>
          <w:numId w:val="100496240"/>
        </w:numPr>
        <w:ind w:left="360"/>
      </w:pPr>
      <w:r>
        <w:t xml:space="preserve">Kunt u aangeven waarom, terwijl op de website van de Rijksdienst voor Ondernemend Nederland (RVO) staat dat DuurzaamDoor is gestart om duurzaamheidsvraagstukken aan te pakken, uw nieuwe project Aanpak Sociale Innovatie (in tegenstelling tot DuurzaamDoor) geen focus meer heeft op duurzaamheid en duurzaamheidstransitie, maar veel abstracter op maatschappelijke opgaven binnen het Landbouw, Visserij, Voedselzekerheid en Natuur (LVVN)-domein (voedsel, natuur en landelijk gebied)? [2]</w:t>
      </w:r>
      <w:r>
        <w:br/>
      </w:r>
    </w:p>
    <w:p>
      <w:pPr>
        <w:pStyle w:val="ListParagraph"/>
        <w:numPr>
          <w:ilvl w:val="0"/>
          <w:numId w:val="100496240"/>
        </w:numPr>
        <w:ind w:left="360"/>
      </w:pPr>
      <w:r>
        <w:t xml:space="preserve">Welke aanleiding heeft u om te denken dat een programma gericht op duurzaamheidstransitie niet meer relevant is in tijden van klimaatverandering, energietransitie en strategische autonomie?</w:t>
      </w:r>
      <w:r>
        <w:br/>
      </w:r>
    </w:p>
    <w:p>
      <w:pPr>
        <w:pStyle w:val="ListParagraph"/>
        <w:numPr>
          <w:ilvl w:val="0"/>
          <w:numId w:val="100496240"/>
        </w:numPr>
        <w:ind w:left="360"/>
      </w:pPr>
      <w:r>
        <w:t xml:space="preserve">Op welke wijze denkt u het gat te kunnen opvullen dat DuurzaamDoor achterlaat in de Nederlandse doorvertaling van internationale frameworks en verdragen op het gebied van leren en innoveren voor duurzaamheid? Denkt u anders over de in het evaluatierapport van TwynstraGudde beschreven centrale rol van DuurzaamDoor hierin?</w:t>
      </w:r>
      <w:r>
        <w:br/>
      </w:r>
    </w:p>
    <w:p>
      <w:pPr>
        <w:pStyle w:val="ListParagraph"/>
        <w:numPr>
          <w:ilvl w:val="0"/>
          <w:numId w:val="100496240"/>
        </w:numPr>
        <w:ind w:left="360"/>
      </w:pPr>
      <w:r>
        <w:t xml:space="preserve">Klopt het dat eerder de intentie was, zoals in de begroting voor 2025 vermeld stond, het programma door te laten lopen tot tenminste 2029 (Kamerstuk 36600-XIV, nr. 2 (tabel 59, blz. 143))? Waarom waren er tot aan 2029 anders middelen begroot voor DuurzaamDoor?</w:t>
      </w:r>
      <w:r>
        <w:br/>
      </w:r>
    </w:p>
    <w:p>
      <w:pPr>
        <w:pStyle w:val="ListParagraph"/>
        <w:numPr>
          <w:ilvl w:val="0"/>
          <w:numId w:val="100496240"/>
        </w:numPr>
        <w:ind w:left="360"/>
      </w:pPr>
      <w:r>
        <w:t xml:space="preserve">Klopt het dat u heeft besloten om DuurzaamDoor te stoppen ver voor de begrootte "einddatum van de Subsidie (regeling)", die in 2027 was gesteld?</w:t>
      </w:r>
      <w:r>
        <w:br/>
      </w:r>
    </w:p>
    <w:p>
      <w:pPr>
        <w:pStyle w:val="ListParagraph"/>
        <w:numPr>
          <w:ilvl w:val="0"/>
          <w:numId w:val="100496240"/>
        </w:numPr>
        <w:ind w:left="360"/>
      </w:pPr>
      <w:r>
        <w:t xml:space="preserve">In hoeverre zijn het managementteam, de stuurgroep en samenwerkingspartners meegenomen in de tijd voor het besluit dat DuurzaamDoor tot een einde zou komen?</w:t>
      </w:r>
      <w:r>
        <w:br/>
      </w:r>
    </w:p>
    <w:p>
      <w:pPr>
        <w:pStyle w:val="ListParagraph"/>
        <w:numPr>
          <w:ilvl w:val="0"/>
          <w:numId w:val="100496240"/>
        </w:numPr>
        <w:ind w:left="360"/>
      </w:pPr>
      <w:r>
        <w:t xml:space="preserve">Op welke wijze is rekening gehouden met de meerjarige samenwerkingen en langlopende leertrajecten die binnen DuurzaamDoor liepen en wat betekent het stopzetten van het programma voor de continuïteit en betrouwbaarheid van de overheid als samenwerkingspartner?</w:t>
      </w:r>
      <w:r>
        <w:br/>
      </w:r>
    </w:p>
    <w:p>
      <w:pPr>
        <w:pStyle w:val="ListParagraph"/>
        <w:numPr>
          <w:ilvl w:val="0"/>
          <w:numId w:val="100496240"/>
        </w:numPr>
        <w:ind w:left="360"/>
      </w:pPr>
      <w:r>
        <w:t xml:space="preserve">Erkent u de bijdrage van DuurzaamDoor, gezien het feit dat in het Biodiversiteitsplan Europees Nederland staat dat het programma DuurzaamDoor een ondersteuning en professionalisering faciliteert van het grote en fijnmazige netwerk van lokale en regionale centra voor natuur- en duurzaamheidseducatie? Welke reden ziet u in dit licht om te stoppen met DuurzaamDoor? Op welke manier denkt u het gat dat DuurzaamDoor achterlaat op te kunnen vangen?</w:t>
      </w:r>
      <w:r>
        <w:br/>
      </w:r>
    </w:p>
    <w:p>
      <w:pPr>
        <w:pStyle w:val="ListParagraph"/>
        <w:numPr>
          <w:ilvl w:val="0"/>
          <w:numId w:val="100496240"/>
        </w:numPr>
        <w:ind w:left="360"/>
      </w:pPr>
      <w:r>
        <w:t xml:space="preserve">Is de aanname juist dat de begrote middelen voor DuurzaamDoor vanaf 2026 beschikbaar komen voor uw nieuwe project over sociale innovatie, zoals lijkt te worden gesteld (Kamerstuk 36600-XIV, nr. 2)?</w:t>
      </w:r>
      <w:r>
        <w:br/>
      </w:r>
    </w:p>
    <w:p>
      <w:pPr>
        <w:pStyle w:val="ListParagraph"/>
        <w:numPr>
          <w:ilvl w:val="0"/>
          <w:numId w:val="100496240"/>
        </w:numPr>
        <w:ind w:left="360"/>
      </w:pPr>
      <w:r>
        <w:t xml:space="preserve">Kunt u aangeven welke lessen, trajecten en projecten, uit 15 jaar DuurzaamDoor expliciet worden meegenomen in de nieuwe Aanpak Sociale Innovatie en waar dit alles is vastgelegd?</w:t>
      </w:r>
      <w:r>
        <w:br/>
      </w:r>
    </w:p>
    <w:p>
      <w:pPr>
        <w:pStyle w:val="ListParagraph"/>
        <w:numPr>
          <w:ilvl w:val="0"/>
          <w:numId w:val="100496240"/>
        </w:numPr>
        <w:ind w:left="360"/>
      </w:pPr>
      <w:r>
        <w:t xml:space="preserve">Is er een maatschappelijke kosten-batenanalyse gemaakt van het stoppen van DuurzaamDoor? Zo ja, kunt u deze analyse met de Kamer delen?</w:t>
      </w:r>
      <w:r>
        <w:br/>
      </w:r>
    </w:p>
    <w:p>
      <w:pPr>
        <w:pStyle w:val="ListParagraph"/>
        <w:numPr>
          <w:ilvl w:val="0"/>
          <w:numId w:val="100496240"/>
        </w:numPr>
        <w:ind w:left="360"/>
      </w:pPr>
      <w:r>
        <w:t xml:space="preserve">Bent u bereid het volledige besluitvormingsdossier rondom het stopzetten van DuurzaamDoor, inclusief interne nota’s, adviezen en besluitstukken, met de Kamer te delen?</w:t>
      </w:r>
      <w:r>
        <w:br/>
      </w:r>
    </w:p>
    <w:p>
      <w:pPr>
        <w:pStyle w:val="ListParagraph"/>
        <w:numPr>
          <w:ilvl w:val="0"/>
          <w:numId w:val="100496240"/>
        </w:numPr>
        <w:ind w:left="360"/>
      </w:pPr>
      <w:r>
        <w:t xml:space="preserve">Kunt u deze vragen vraag voor vraag, voor haar aftreden, beantwoorden?</w:t>
      </w:r>
      <w:r>
        <w:br/>
      </w:r>
    </w:p>
    <w:p>
      <w:r>
        <w:t xml:space="preserve"> </w:t>
      </w:r>
      <w:r>
        <w:br/>
      </w:r>
    </w:p>
    <w:p>
      <w:r>
        <w:t xml:space="preserve">[1] Rijksoverheid, januari 2024, 'Eindevaluatie DuurzaamDoor 2021-2024' (https://www.rijksoverheid.nl/documenten/rapporten/2026/01/15/eindevaluatie-duurzaamdoor-2021-2024)</w:t>
      </w:r>
      <w:r>
        <w:br/>
      </w:r>
    </w:p>
    <w:p>
      <w:r>
        <w:t xml:space="preserve">[2] Rijksdienst voor Ondernemend Nederland, 'DuurzaamDoor' (https://www.rvo.nl/onderwerpen/dudo)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