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B30" w:rsidP="00243B30" w:rsidRDefault="00243B30" w14:paraId="3BAD5EA3" w14:textId="19D911D6">
      <w:pPr>
        <w:pStyle w:val="Geenafstand"/>
      </w:pPr>
      <w:r>
        <w:t>AH 1010</w:t>
      </w:r>
    </w:p>
    <w:p w:rsidR="00243B30" w:rsidP="00243B30" w:rsidRDefault="00243B30" w14:paraId="0EA359CC" w14:textId="341F9BEB">
      <w:pPr>
        <w:pStyle w:val="Geenafstand"/>
      </w:pPr>
      <w:r w:rsidRPr="003F1758">
        <w:t>2025Z21797</w:t>
      </w:r>
    </w:p>
    <w:p w:rsidR="00243B30" w:rsidP="00243B30" w:rsidRDefault="00243B30" w14:paraId="0DB18931" w14:textId="77777777">
      <w:pPr>
        <w:pStyle w:val="Geenafstand"/>
      </w:pPr>
    </w:p>
    <w:p w:rsidR="00243B30" w:rsidP="00243B30" w:rsidRDefault="00243B30" w14:paraId="7420AA3F" w14:textId="7801BA41">
      <w:pPr>
        <w:pStyle w:val="Geenafstand"/>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2 februari 2026)</w:t>
      </w:r>
    </w:p>
    <w:p w:rsidR="00243B30" w:rsidP="00243B30" w:rsidRDefault="00243B30" w14:paraId="18CACF6F" w14:textId="77777777">
      <w:pPr>
        <w:pStyle w:val="Geenafstand"/>
        <w:rPr>
          <w:sz w:val="24"/>
          <w:szCs w:val="24"/>
        </w:rPr>
      </w:pPr>
    </w:p>
    <w:p w:rsidRPr="007B1B93" w:rsidR="00243B30" w:rsidP="00427BA1" w:rsidRDefault="00243B30" w14:paraId="4A2E4F85" w14:textId="1364255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852</w:t>
      </w:r>
    </w:p>
    <w:p w:rsidR="00243B30" w:rsidP="00243B30" w:rsidRDefault="00243B30" w14:paraId="7366E7CC" w14:textId="3BDDE1DB">
      <w:pPr>
        <w:pStyle w:val="Geenafstand"/>
      </w:pPr>
    </w:p>
    <w:p w:rsidR="00243B30" w:rsidP="00243B30" w:rsidRDefault="00243B30" w14:paraId="2BB8AEF8" w14:textId="77777777">
      <w:pPr>
        <w:pStyle w:val="Geenafstand"/>
        <w:rPr>
          <w:rStyle w:val="Zwaar"/>
          <w:b w:val="0"/>
          <w:bCs w:val="0"/>
        </w:rPr>
      </w:pPr>
    </w:p>
    <w:p w:rsidRPr="00C25A1D" w:rsidR="00243B30" w:rsidP="00243B30" w:rsidRDefault="00243B30" w14:paraId="671D1AFC" w14:textId="77777777">
      <w:pPr>
        <w:rPr>
          <w:rStyle w:val="Zwaar"/>
          <w:b w:val="0"/>
          <w:bCs w:val="0"/>
        </w:rPr>
      </w:pPr>
      <w:r w:rsidRPr="00C25A1D">
        <w:rPr>
          <w:rStyle w:val="Zwaar"/>
          <w:b w:val="0"/>
          <w:bCs w:val="0"/>
        </w:rPr>
        <w:t>1</w:t>
      </w:r>
    </w:p>
    <w:p w:rsidR="00243B30" w:rsidP="00243B30" w:rsidRDefault="00243B30" w14:paraId="62A12CE8" w14:textId="77777777">
      <w:r w:rsidRPr="003F1758">
        <w:t>Heeft u de beelden gezien die door dierenrechtenorganisatie Ongehoord zijn gemaakt op vijf verschillende erkende verzamelcentra, waar een deel van de koeien en kalfjes naartoe wordt gebracht voordat zij worden afgevoerd naar het slachthuis?</w:t>
      </w:r>
    </w:p>
    <w:p w:rsidR="00243B30" w:rsidP="00243B30" w:rsidRDefault="00243B30" w14:paraId="5C44A7AE" w14:textId="77777777">
      <w:pPr>
        <w:rPr>
          <w:rStyle w:val="Zwaar"/>
          <w:b w:val="0"/>
          <w:bCs w:val="0"/>
        </w:rPr>
      </w:pPr>
    </w:p>
    <w:p w:rsidRPr="00C25A1D" w:rsidR="00243B30" w:rsidP="00243B30" w:rsidRDefault="00243B30" w14:paraId="50E1B186" w14:textId="77777777">
      <w:pPr>
        <w:rPr>
          <w:b/>
          <w:bCs/>
        </w:rPr>
      </w:pPr>
      <w:r w:rsidRPr="00C25A1D">
        <w:rPr>
          <w:rStyle w:val="Zwaar"/>
          <w:b w:val="0"/>
          <w:bCs w:val="0"/>
        </w:rPr>
        <w:t>Antwoord</w:t>
      </w:r>
    </w:p>
    <w:p w:rsidR="00243B30" w:rsidP="00243B30" w:rsidRDefault="00243B30" w14:paraId="7D64506C" w14:textId="77777777">
      <w:r>
        <w:t>Ja.</w:t>
      </w:r>
    </w:p>
    <w:p w:rsidR="00243B30" w:rsidP="00243B30" w:rsidRDefault="00243B30" w14:paraId="0C6E2AE9" w14:textId="77777777"/>
    <w:p w:rsidR="00243B30" w:rsidP="00243B30" w:rsidRDefault="00243B30" w14:paraId="7970E0DE" w14:textId="77777777">
      <w:r>
        <w:t>2</w:t>
      </w:r>
      <w:r>
        <w:br/>
        <w:t>Heeft u gezien dat op alle gefilmde locaties is waargenomen dat koeien en kalfjes worden geslagen en geschopt, zelfs als deze dieren ziek en kreupel zijn?</w:t>
      </w:r>
    </w:p>
    <w:p w:rsidR="00243B30" w:rsidP="00243B30" w:rsidRDefault="00243B30" w14:paraId="7A6F95A3" w14:textId="77777777"/>
    <w:p w:rsidR="00243B30" w:rsidP="00243B30" w:rsidRDefault="00243B30" w14:paraId="25CC8B1F" w14:textId="77777777">
      <w:r>
        <w:t>Antwoord</w:t>
      </w:r>
    </w:p>
    <w:p w:rsidR="00243B30" w:rsidP="00243B30" w:rsidRDefault="00243B30" w14:paraId="3301F64F" w14:textId="77777777">
      <w:r>
        <w:t xml:space="preserve">Ik heb de beelden uit het nieuwsartikel van Ongehoord gezien. </w:t>
      </w:r>
    </w:p>
    <w:p w:rsidR="00243B30" w:rsidP="00243B30" w:rsidRDefault="00243B30" w14:paraId="6D530A91" w14:textId="77777777"/>
    <w:p w:rsidR="00243B30" w:rsidP="00243B30" w:rsidRDefault="00243B30" w14:paraId="25C93CA9" w14:textId="77777777">
      <w:r>
        <w:t>3</w:t>
      </w:r>
      <w:r>
        <w:br/>
        <w:t>Heeft u gezien dat bijna 10 procent van alle erkende Nederlandse verzamelcentra voor koeien en kalfjes is gefilmd? Onderschrijft u dat dit niet kan worden afgedaan als een incident?</w:t>
      </w:r>
    </w:p>
    <w:p w:rsidR="00243B30" w:rsidP="00243B30" w:rsidRDefault="00243B30" w14:paraId="3428ED19" w14:textId="77777777"/>
    <w:p w:rsidR="00243B30" w:rsidP="00243B30" w:rsidRDefault="00243B30" w14:paraId="211C996C" w14:textId="77777777">
      <w:r>
        <w:t>Antwoord</w:t>
      </w:r>
    </w:p>
    <w:p w:rsidR="00243B30" w:rsidP="00243B30" w:rsidRDefault="00243B30" w14:paraId="613686B2" w14:textId="77777777">
      <w:r>
        <w:t>Ik kan geen uitspraak doen over of dit wel of geen incidenten zijn. Ik weet niet hoeveel beeldmateriaal er is opgenomen, en wat het percentage is van die beelden die in het nieuws zijn gekomen.</w:t>
      </w:r>
    </w:p>
    <w:p w:rsidR="00243B30" w:rsidP="00243B30" w:rsidRDefault="00243B30" w14:paraId="03DA38EE" w14:textId="77777777"/>
    <w:p w:rsidR="00243B30" w:rsidP="00243B30" w:rsidRDefault="00243B30" w14:paraId="65C6A2E7" w14:textId="77777777">
      <w:r>
        <w:lastRenderedPageBreak/>
        <w:t>4</w:t>
      </w:r>
      <w:r>
        <w:br/>
        <w:t>Wat vindt u van deze praktijken?</w:t>
      </w:r>
    </w:p>
    <w:p w:rsidR="00243B30" w:rsidP="00243B30" w:rsidRDefault="00243B30" w14:paraId="10646AB6" w14:textId="77777777"/>
    <w:p w:rsidR="00243B30" w:rsidP="00243B30" w:rsidRDefault="00243B30" w14:paraId="775E8614" w14:textId="77777777">
      <w:r>
        <w:t>Antwoord</w:t>
      </w:r>
      <w:r>
        <w:br/>
        <w:t>Ik vind het kwalijk dat koeien en kalfjes worden geschopt.</w:t>
      </w:r>
      <w:r w:rsidRPr="002E7E3B">
        <w:t xml:space="preserve"> Dit is niet de manier waarop met dieren moeten </w:t>
      </w:r>
      <w:r>
        <w:t xml:space="preserve">worden </w:t>
      </w:r>
      <w:r w:rsidRPr="002E7E3B">
        <w:t>omg</w:t>
      </w:r>
      <w:r>
        <w:t>eg</w:t>
      </w:r>
      <w:r w:rsidRPr="002E7E3B">
        <w:t>aan.</w:t>
      </w:r>
    </w:p>
    <w:p w:rsidR="00243B30" w:rsidP="00243B30" w:rsidRDefault="00243B30" w14:paraId="004AB5CA" w14:textId="77777777"/>
    <w:p w:rsidR="00243B30" w:rsidP="00243B30" w:rsidRDefault="00243B30" w14:paraId="4D2CB80F" w14:textId="77777777">
      <w:r>
        <w:t>5</w:t>
      </w:r>
      <w:r>
        <w:br/>
        <w:t>Kunt u bevestigen dat koeien in de melkveehouderij elk jaar zwanger worden gemaakt zodat ze melk blijven geven, het kalfje vrijwel direct na de geboorte wordt weggehaald en dat na een paar jaar, als de moederkoe minder melk begint de geven en daardoor economisch minder interessant wordt, deze wordt afgevoerd naar het slachthuis?</w:t>
      </w:r>
    </w:p>
    <w:p w:rsidR="00243B30" w:rsidP="00243B30" w:rsidRDefault="00243B30" w14:paraId="479E01B3" w14:textId="77777777"/>
    <w:p w:rsidR="00243B30" w:rsidP="00243B30" w:rsidRDefault="00243B30" w14:paraId="13B4079F" w14:textId="77777777">
      <w:r>
        <w:t>Antwoord</w:t>
      </w:r>
      <w:r>
        <w:br/>
        <w:t xml:space="preserve">Ik kan niks zeggen over de individuele werkwijze van melkveehouders. Deze werkwijze kan per melkveehouderij verschillen. </w:t>
      </w:r>
    </w:p>
    <w:p w:rsidR="00243B30" w:rsidP="00243B30" w:rsidRDefault="00243B30" w14:paraId="7C951F32" w14:textId="77777777"/>
    <w:p w:rsidR="00243B30" w:rsidP="00243B30" w:rsidRDefault="00243B30" w14:paraId="7FDAC974" w14:textId="77777777">
      <w:r>
        <w:t>6</w:t>
      </w:r>
      <w:r>
        <w:br/>
        <w:t>Kunt u bevestigen dat veel van deze zogeheten ‘afgemolken’ melkkoeien te maken hebben met (ernstige) welzijnsproblemen zoals kreupelheid doordat één op de drie melkkoeien niet buitenkomt, maar hun hele leven op harde vloeren staat?</w:t>
      </w:r>
      <w:r>
        <w:rPr>
          <w:rStyle w:val="Voetnootmarkering"/>
        </w:rPr>
        <w:footnoteReference w:id="1"/>
      </w:r>
    </w:p>
    <w:p w:rsidR="00243B30" w:rsidP="00243B30" w:rsidRDefault="00243B30" w14:paraId="076F76EF" w14:textId="77777777"/>
    <w:p w:rsidRPr="008F7FAD" w:rsidR="00243B30" w:rsidP="00243B30" w:rsidRDefault="00243B30" w14:paraId="5A3251D1" w14:textId="77777777">
      <w:r>
        <w:t>Antwoord</w:t>
      </w:r>
    </w:p>
    <w:p w:rsidR="00243B30" w:rsidP="00243B30" w:rsidRDefault="00243B30" w14:paraId="57799218" w14:textId="77777777">
      <w:r w:rsidRPr="008F7FAD">
        <w:t>In algemene zin ben ik bekend met welzijns- en gezondheidsrisico’s in de veehouderij. Over het algemeen nemen</w:t>
      </w:r>
      <w:r>
        <w:t xml:space="preserve"> </w:t>
      </w:r>
      <w:r w:rsidRPr="008F7FAD">
        <w:t>veehouders adequate maatregelen om die risico’s te beperken.</w:t>
      </w:r>
      <w:r>
        <w:br/>
      </w:r>
    </w:p>
    <w:p w:rsidR="00243B30" w:rsidP="00243B30" w:rsidRDefault="00243B30" w14:paraId="6DE69462" w14:textId="77777777">
      <w:r>
        <w:t>7</w:t>
      </w:r>
      <w:r>
        <w:br/>
        <w:t>Kunt u bevestigen dat veel van deze melkkoeien, ook als zij welzijnsproblemen hebben, alsnog worden afgevoerd naar het slachthuis zoals te zien is op de beelden, omdat ze dan nog iets van geld opleveren?</w:t>
      </w:r>
    </w:p>
    <w:p w:rsidR="00243B30" w:rsidP="00243B30" w:rsidRDefault="00243B30" w14:paraId="41D7627F" w14:textId="77777777"/>
    <w:p w:rsidR="00243B30" w:rsidP="00243B30" w:rsidRDefault="00243B30" w14:paraId="7EEA7561" w14:textId="77777777">
      <w:r>
        <w:lastRenderedPageBreak/>
        <w:t>Antwoord</w:t>
      </w:r>
    </w:p>
    <w:p w:rsidR="00243B30" w:rsidP="00243B30" w:rsidRDefault="00243B30" w14:paraId="03A602E0" w14:textId="77777777">
      <w:r>
        <w:t xml:space="preserve">Ik verwijs u naar het antwoord op vraag 5. </w:t>
      </w:r>
    </w:p>
    <w:p w:rsidR="00243B30" w:rsidP="00243B30" w:rsidRDefault="00243B30" w14:paraId="12C90FF0" w14:textId="77777777"/>
    <w:p w:rsidR="00243B30" w:rsidP="00243B30" w:rsidRDefault="00243B30" w14:paraId="46752561" w14:textId="77777777">
      <w:r>
        <w:t>8</w:t>
      </w:r>
      <w:r>
        <w:br/>
        <w:t>Kunt u bevestigen dat zo’n 25 procent van de melkkoeien niet rechtstreeks naar het slachthuis wordt vervoerd, maar eerst naar een verzamelcentrum wordt gebracht, daar in een andere vrachtwagen wordt geladen om vervolgens alsnog naar het slachthuis te worden vervoerd?</w:t>
      </w:r>
    </w:p>
    <w:p w:rsidR="00243B30" w:rsidP="00243B30" w:rsidRDefault="00243B30" w14:paraId="1727E71D" w14:textId="77777777"/>
    <w:p w:rsidR="00243B30" w:rsidP="00243B30" w:rsidRDefault="00243B30" w14:paraId="70D9F416" w14:textId="77777777">
      <w:r>
        <w:t>Antwoord</w:t>
      </w:r>
      <w:r>
        <w:br/>
      </w:r>
      <w:r w:rsidRPr="00C51476">
        <w:t>Ik kan bevestigen dat dit het geval is geweest van 2017 t/m 2020 en ik heb geen reden om aan te nemen dat dit</w:t>
      </w:r>
      <w:r>
        <w:t xml:space="preserve"> veranderd</w:t>
      </w:r>
      <w:r w:rsidRPr="00C51476">
        <w:t xml:space="preserve"> is. </w:t>
      </w:r>
    </w:p>
    <w:p w:rsidR="00243B30" w:rsidP="00243B30" w:rsidRDefault="00243B30" w14:paraId="7475E4CD" w14:textId="77777777"/>
    <w:p w:rsidR="00243B30" w:rsidP="00243B30" w:rsidRDefault="00243B30" w14:paraId="69D79391" w14:textId="77777777">
      <w:r>
        <w:t>9</w:t>
      </w:r>
      <w:r>
        <w:br/>
        <w:t>Bent u bekend met de Europese Transportverordening (Verordening (EG) nr. 1/2005) die voorschrijft dat gewonde, zwakke en zieke dieren niet mogen worden vervoerd, in het bijzonder wanneer zij “niet in staat zijn zich op eigen kracht pijnloos te bewegen of zonder hulp te lopen”?</w:t>
      </w:r>
      <w:r>
        <w:br/>
      </w:r>
      <w:r>
        <w:br/>
        <w:t>Antwoord</w:t>
      </w:r>
    </w:p>
    <w:p w:rsidR="00243B30" w:rsidP="00243B30" w:rsidRDefault="00243B30" w14:paraId="0E450EB3" w14:textId="77777777">
      <w:r>
        <w:t xml:space="preserve">Ja. </w:t>
      </w:r>
    </w:p>
    <w:p w:rsidR="00243B30" w:rsidP="00243B30" w:rsidRDefault="00243B30" w14:paraId="0A51A785" w14:textId="77777777"/>
    <w:p w:rsidR="00243B30" w:rsidP="00243B30" w:rsidRDefault="00243B30" w14:paraId="79945F85" w14:textId="77777777">
      <w:r>
        <w:t>10</w:t>
      </w:r>
      <w:r>
        <w:br/>
        <w:t>Kunt u bevestigen dat desondanks jaarlijks ongeveer 16.000 dieren op verzamelcentra worden gedood omdat ze te zwak, gewond of ziek zijn om verder te mogen worden vervoerd (Kamerstuk 36800 XIV, nr. 8)?</w:t>
      </w:r>
    </w:p>
    <w:p w:rsidR="00243B30" w:rsidP="00243B30" w:rsidRDefault="00243B30" w14:paraId="4C217916" w14:textId="77777777"/>
    <w:p w:rsidR="00243B30" w:rsidP="00243B30" w:rsidRDefault="00243B30" w14:paraId="3B2F1FED" w14:textId="77777777">
      <w:r>
        <w:t>Antwoord</w:t>
      </w:r>
    </w:p>
    <w:p w:rsidR="00243B30" w:rsidP="00243B30" w:rsidRDefault="00243B30" w14:paraId="19E8A642" w14:textId="77777777">
      <w:r>
        <w:t>In 2024 is voor 16.713 dieren een doodmelding geregistreerd op een verzamelcentrum. De oorzaak van de dood van deze dieren is niet geregistreerd.</w:t>
      </w:r>
    </w:p>
    <w:p w:rsidR="00243B30" w:rsidP="00243B30" w:rsidRDefault="00243B30" w14:paraId="0D3EFFAE" w14:textId="77777777"/>
    <w:p w:rsidR="00243B30" w:rsidP="00243B30" w:rsidRDefault="00243B30" w14:paraId="44E3778C" w14:textId="77777777">
      <w:r>
        <w:t>11</w:t>
      </w:r>
      <w:r>
        <w:br/>
        <w:t>Hoe verklaart u dat deze dieren op transport zijn gezet naar een verzamelcentrum?</w:t>
      </w:r>
    </w:p>
    <w:p w:rsidR="00243B30" w:rsidP="00243B30" w:rsidRDefault="00243B30" w14:paraId="656E1EAF" w14:textId="77777777">
      <w:r>
        <w:lastRenderedPageBreak/>
        <w:t>Antwoord</w:t>
      </w:r>
      <w:r>
        <w:br/>
      </w:r>
      <w:r w:rsidRPr="005D2898">
        <w:t xml:space="preserve">Ik heb geen inzicht in de beweegredenen </w:t>
      </w:r>
      <w:r>
        <w:t xml:space="preserve">op dit punt. Wel vind ik dat alle schakels in de keten ervoor moeten zorgen dat dierenwelzijn op ieder </w:t>
      </w:r>
    </w:p>
    <w:p w:rsidR="00243B30" w:rsidP="00243B30" w:rsidRDefault="00243B30" w14:paraId="4C9BFDD5" w14:textId="77777777">
      <w:r>
        <w:t xml:space="preserve">moment geborgd is. Elk bedrijf en iedere medewerker binnen het bedrijf moet ervan doordrongen zijn dat zij de verantwoordelijkheid hebben om dierenwelzijn te verzekeren. </w:t>
      </w:r>
      <w:r w:rsidRPr="00421A69">
        <w:t>Licht gewonde of zieke dieren mogen vervoerd worden wanneer het transport geen extra lijden veroorzaakt. Voorafgaand aan het transport moeten de veehouder en transporteur be</w:t>
      </w:r>
      <w:r>
        <w:t>oordelen</w:t>
      </w:r>
      <w:r w:rsidRPr="00421A69">
        <w:t xml:space="preserve"> of een dier transportwaardig is of niet, en bij twijfel moet advies van een dierenarts worden gevraagd.</w:t>
      </w:r>
    </w:p>
    <w:p w:rsidR="00243B30" w:rsidP="00243B30" w:rsidRDefault="00243B30" w14:paraId="1765C18D" w14:textId="77777777"/>
    <w:p w:rsidRPr="00C51476" w:rsidR="00243B30" w:rsidP="00243B30" w:rsidRDefault="00243B30" w14:paraId="35BF0AA7" w14:textId="77777777">
      <w:pPr>
        <w:rPr>
          <w:highlight w:val="yellow"/>
        </w:rPr>
      </w:pPr>
      <w:r>
        <w:t>12</w:t>
      </w:r>
      <w:r>
        <w:br/>
        <w:t>Hoe verhoudt dit zich tot de Europese Transportverordening?</w:t>
      </w:r>
    </w:p>
    <w:p w:rsidR="00243B30" w:rsidP="00243B30" w:rsidRDefault="00243B30" w14:paraId="7D0866A1" w14:textId="77777777"/>
    <w:p w:rsidR="00243B30" w:rsidP="00243B30" w:rsidRDefault="00243B30" w14:paraId="46563702" w14:textId="77777777">
      <w:r>
        <w:t>Antwoord</w:t>
      </w:r>
      <w:r>
        <w:br/>
        <w:t>In de Transportverordening worden in bijlage 1, Hoofdstuk I regels gesteld over de geschiktheid van dieren voor vervoer. Daarin wordt onder meer geregeld dat g</w:t>
      </w:r>
      <w:r w:rsidRPr="00B048C7">
        <w:t>ewonde, zwakke en zieke dieren niet in staat</w:t>
      </w:r>
      <w:r>
        <w:t xml:space="preserve"> worden</w:t>
      </w:r>
      <w:r w:rsidRPr="00B048C7">
        <w:t xml:space="preserve"> geacht te worden vervoerd</w:t>
      </w:r>
      <w:r>
        <w:t xml:space="preserve"> </w:t>
      </w:r>
      <w:r w:rsidRPr="00B048C7">
        <w:t xml:space="preserve">wanneer </w:t>
      </w:r>
      <w:r>
        <w:t>zij</w:t>
      </w:r>
      <w:r w:rsidRPr="00B048C7">
        <w:t xml:space="preserve"> niet in staat zijn zich op eigen kracht pijnloos te bewegen of zonder hulp te lopen</w:t>
      </w:r>
      <w:r>
        <w:t>. Die bijlage regelt echter ook dat z</w:t>
      </w:r>
      <w:r w:rsidRPr="00B048C7">
        <w:t xml:space="preserve">ieke of gewonde dieren in staat </w:t>
      </w:r>
      <w:r>
        <w:t xml:space="preserve">kunnen </w:t>
      </w:r>
      <w:r w:rsidRPr="00B048C7">
        <w:t>worden geacht te worden vervo</w:t>
      </w:r>
      <w:r>
        <w:t xml:space="preserve">erd </w:t>
      </w:r>
      <w:r w:rsidRPr="00B048C7">
        <w:t>wanneer het lichtgewonde of zieke dieren betreft waarvoor het vervoer geen extra lijden veroorzaakt</w:t>
      </w:r>
      <w:r>
        <w:t>, en waarbij</w:t>
      </w:r>
      <w:r w:rsidRPr="00B048C7">
        <w:t xml:space="preserve"> bij twijfel het advies van de dierenarts </w:t>
      </w:r>
      <w:r>
        <w:t xml:space="preserve">wordt </w:t>
      </w:r>
      <w:r w:rsidRPr="00B048C7">
        <w:t>ingewonnen</w:t>
      </w:r>
      <w:r>
        <w:t xml:space="preserve">. </w:t>
      </w:r>
    </w:p>
    <w:p w:rsidR="00243B30" w:rsidP="00243B30" w:rsidRDefault="00243B30" w14:paraId="74891FC4" w14:textId="77777777"/>
    <w:p w:rsidR="00243B30" w:rsidP="00243B30" w:rsidRDefault="00243B30" w14:paraId="4B948C73" w14:textId="77777777">
      <w:r>
        <w:t>13</w:t>
      </w:r>
      <w:r>
        <w:br/>
        <w:t>Erkent u dat daarnaast veel koeien in verzamelcentra niet in staat zijn om pijnloos te bewegen, zoals koeien die praktisch op drie poten lopen, ernstig hinken, trekken met een of meerdere poten of nauwelijks meer kunnen lopen, zoals te zien is op de beelden? Zo nee, waarom niet?</w:t>
      </w:r>
    </w:p>
    <w:p w:rsidR="00243B30" w:rsidP="00243B30" w:rsidRDefault="00243B30" w14:paraId="1CDD077F" w14:textId="77777777"/>
    <w:p w:rsidR="00243B30" w:rsidP="00243B30" w:rsidRDefault="00243B30" w14:paraId="6675664E" w14:textId="77777777">
      <w:r>
        <w:t>Antwoord</w:t>
      </w:r>
      <w:r>
        <w:br/>
        <w:t xml:space="preserve">Het aantal koeien met een vorm van kreupelheid op een verzamelcentra wordt niet geregistreerd. Kreupelheid is een veel voorkomend probleem bij melkkoeien. Licht kreupele koeien kunnen ook te vinden zijn op verzamelcentra. </w:t>
      </w:r>
    </w:p>
    <w:p w:rsidR="00243B30" w:rsidP="00243B30" w:rsidRDefault="00243B30" w14:paraId="40E2B001" w14:textId="77777777"/>
    <w:p w:rsidR="00243B30" w:rsidP="00243B30" w:rsidRDefault="00243B30" w14:paraId="5386DEE5" w14:textId="77777777">
      <w:r>
        <w:t>14</w:t>
      </w:r>
      <w:r>
        <w:br/>
        <w:t>Klopt het dat de Nederlandse Voedsel- en Warenautoriteit (NVWA) de richtlijn heeft dat zolang koeien met ‘verminderde’ of ‘gebrekkige’ mobiliteit op vier poten steunen, ze gewoon op transport mogen worden gezet omdat de kreupelheid 'niet altijd' gepaard gaat met pijn?</w:t>
      </w:r>
      <w:r>
        <w:br/>
      </w:r>
      <w:r>
        <w:lastRenderedPageBreak/>
        <w:br/>
        <w:t>Antwoord</w:t>
      </w:r>
    </w:p>
    <w:p w:rsidR="00243B30" w:rsidP="00243B30" w:rsidRDefault="00243B30" w14:paraId="7821CA6F" w14:textId="77777777">
      <w:r w:rsidRPr="00BA5EE3">
        <w:t>Nee, er kan niet gesteld worden dat koeien zonder</w:t>
      </w:r>
      <w:r>
        <w:t xml:space="preserve"> </w:t>
      </w:r>
      <w:r w:rsidRPr="00BA5EE3">
        <w:t>meer geschikt zijn voor vervoer wanneer ze op vier poten steunen en een verminderde of gebrekkige mobiliteit hebben.</w:t>
      </w:r>
      <w:r>
        <w:t xml:space="preserve"> B</w:t>
      </w:r>
      <w:r w:rsidRPr="00BA5EE3">
        <w:t xml:space="preserve">ij twijfel moet het advies van een dierenarts-practicus worden ingewonnen. </w:t>
      </w:r>
      <w:r>
        <w:br/>
      </w:r>
      <w:r w:rsidRPr="00BA5EE3">
        <w:t>De NVWA en de sector gebruiken daarvoor de Europese richtsnoeren voor het bepalen van de geschiktheid voor vervoer van volwassen runderen. De richtsnoeren geven aan dat een rund dat niet op alle vier poten kan staan, niet kan worden vervoerd. Wanneer een rund alle poten niet gelijkmatig belast is een nadere beoordeling van de mobiliteit nodig. De richtsnoeren beschrijven hoe de mobiliteit van een rund word</w:t>
      </w:r>
      <w:r>
        <w:t>t</w:t>
      </w:r>
      <w:r w:rsidRPr="00BA5EE3">
        <w:t xml:space="preserve"> beoordeeld en ondersteunt deze beschrijving met afbeeldingen. Op basis van deze beoordeling kan een rund wel of niet vervoerd worden.</w:t>
      </w:r>
    </w:p>
    <w:p w:rsidRPr="00BA5EE3" w:rsidR="00243B30" w:rsidP="00243B30" w:rsidRDefault="00243B30" w14:paraId="435FFCF5" w14:textId="77777777"/>
    <w:p w:rsidRPr="00BA5EE3" w:rsidR="00243B30" w:rsidP="00243B30" w:rsidRDefault="00243B30" w14:paraId="54782DED" w14:textId="77777777">
      <w:r w:rsidRPr="00BA5EE3">
        <w:t xml:space="preserve">Deze richtsnoeren zijn opgesteld door Europese brancheorganisaties, een NGO en de Europese Federatie voor Dierenartsen. De richtsnoeren geven nadere duiding aan de regels in de Europese Transportverordening. De voorschriften in de Transportverordening zijn altijd leidend. </w:t>
      </w:r>
    </w:p>
    <w:p w:rsidR="00243B30" w:rsidP="00243B30" w:rsidRDefault="00243B30" w14:paraId="2186BEA8" w14:textId="77777777">
      <w:r>
        <w:br/>
        <w:t>15</w:t>
      </w:r>
      <w:r>
        <w:br/>
        <w:t>Welke andere redenen kunt u bedenken waarom een koe ernstig zou hinken of met haar poten zou trekken, anders dan dat zij pijn ervaart?</w:t>
      </w:r>
    </w:p>
    <w:p w:rsidR="00243B30" w:rsidP="00243B30" w:rsidRDefault="00243B30" w14:paraId="494CF98A" w14:textId="77777777"/>
    <w:p w:rsidR="00243B30" w:rsidP="00243B30" w:rsidRDefault="00243B30" w14:paraId="290DFA0D" w14:textId="77777777">
      <w:r>
        <w:t>Antwoord</w:t>
      </w:r>
      <w:r>
        <w:br/>
        <w:t>Een koe kan ernstig hinken of met haar poten trekken zonder dat de koe pijn ervaart. De afwezigheid van pijn bij een ernstig hinkende koe of bij een koe die met haar poten trekt, is echter niet doorslaggevend bij de beoordeling van de geschiktheid voor het vervoer. Zoals aangegeven in mijn antwoord op vraag 12 mogen de vervoersomstandigheden geen letsel of onnodig lijden veroorzaken. Ook mogen alleen licht gewonde of zieke dieren vervoerd worden, wanneer het vervoer geen extra lijden veroorzaakt. Daarom moet de mobiliteit van een rund dat niet op alle vier de poten staat voorafgaand aan het transport verder beoordeeld worden. Bij twijfel moet het advies van de dierenarts ingewonnen worden.</w:t>
      </w:r>
    </w:p>
    <w:p w:rsidR="00243B30" w:rsidP="00243B30" w:rsidRDefault="00243B30" w14:paraId="183E932D" w14:textId="77777777"/>
    <w:p w:rsidR="00243B30" w:rsidP="00243B30" w:rsidRDefault="00243B30" w14:paraId="33A0DFA5" w14:textId="77777777">
      <w:r>
        <w:t>16</w:t>
      </w:r>
      <w:r>
        <w:br/>
        <w:t xml:space="preserve">Bent u bekend met de bevindingen van Bureau Risicobeoordeling &amp; onderzoek (BuRO) van de NVWA dat ‘afgemolken’ melkkoeien vaak lichte of ernstige </w:t>
      </w:r>
      <w:r>
        <w:lastRenderedPageBreak/>
        <w:t>gezondheidsafwijkingen hebben (zoals kreupelheid) en dat het risico groot is dat het lijden tijdens transport toeneemt?</w:t>
      </w:r>
      <w:r>
        <w:rPr>
          <w:vertAlign w:val="superscript"/>
        </w:rPr>
        <w:t>1</w:t>
      </w:r>
      <w:r w:rsidDel="00FF6F78">
        <w:t xml:space="preserve"> </w:t>
      </w:r>
    </w:p>
    <w:p w:rsidR="00243B30" w:rsidP="00243B30" w:rsidRDefault="00243B30" w14:paraId="3DB07C8E" w14:textId="77777777"/>
    <w:p w:rsidR="00243B30" w:rsidP="00243B30" w:rsidRDefault="00243B30" w14:paraId="36A73598" w14:textId="77777777">
      <w:r>
        <w:t>Antwoord</w:t>
      </w:r>
    </w:p>
    <w:p w:rsidR="00243B30" w:rsidP="00243B30" w:rsidRDefault="00243B30" w14:paraId="47BFD22C" w14:textId="77777777">
      <w:r w:rsidRPr="008F7FAD">
        <w:t>Ik ben bekend met dit rapport.</w:t>
      </w:r>
      <w:r>
        <w:br/>
      </w:r>
    </w:p>
    <w:p w:rsidR="00243B30" w:rsidP="00243B30" w:rsidRDefault="00243B30" w14:paraId="24EEC68A" w14:textId="77777777">
      <w:r>
        <w:t>17</w:t>
      </w:r>
      <w:r>
        <w:br/>
        <w:t>Bent u bekend met het recente onderzoek van Universiteit Utrecht, Wageningen University &amp; Research en Cornell University over kreupelheid in melkkoeien waarin zij concluderen dat kreupelheid pijn veroorzaakt en een ernstig welzijnsprobleem is?</w:t>
      </w:r>
      <w:r>
        <w:rPr>
          <w:rStyle w:val="Voetnootmarkering"/>
        </w:rPr>
        <w:footnoteReference w:id="2"/>
      </w:r>
    </w:p>
    <w:p w:rsidR="00243B30" w:rsidP="00243B30" w:rsidRDefault="00243B30" w14:paraId="77436CD4" w14:textId="77777777"/>
    <w:p w:rsidR="00243B30" w:rsidP="00243B30" w:rsidRDefault="00243B30" w14:paraId="70B2F2E7" w14:textId="77777777">
      <w:r>
        <w:t>Antwoord</w:t>
      </w:r>
      <w:r>
        <w:br/>
      </w:r>
      <w:r w:rsidRPr="008F7FAD">
        <w:t>Ik ben bekend met dit rapport.</w:t>
      </w:r>
    </w:p>
    <w:p w:rsidR="00243B30" w:rsidP="00243B30" w:rsidRDefault="00243B30" w14:paraId="1C1D8BB8" w14:textId="77777777"/>
    <w:p w:rsidR="00243B30" w:rsidP="00243B30" w:rsidRDefault="00243B30" w14:paraId="3485D8CD" w14:textId="77777777">
      <w:r>
        <w:t>18</w:t>
      </w:r>
      <w:r>
        <w:br/>
        <w:t>Kunt u bevestigen dat melkkoeien met lichte of ernstige gezondheidsafwijkingen op transport worden gezet, wat volgens BuRO leidt tot een groot risico dat het lijden hierdoor toeneemt?</w:t>
      </w:r>
    </w:p>
    <w:p w:rsidR="00243B30" w:rsidP="00243B30" w:rsidRDefault="00243B30" w14:paraId="0DDB0AD7" w14:textId="77777777"/>
    <w:p w:rsidR="00243B30" w:rsidP="00243B30" w:rsidRDefault="00243B30" w14:paraId="273B8FD5" w14:textId="77777777">
      <w:r>
        <w:t>Antwoord</w:t>
      </w:r>
    </w:p>
    <w:p w:rsidR="00243B30" w:rsidP="00243B30" w:rsidRDefault="00243B30" w14:paraId="33099AEC" w14:textId="77777777">
      <w:r>
        <w:t>In de praktijk kan het voorkomen dat melkkoeien met lichte of ernstige gezondheidsafwijkingen op transport worden gezet.</w:t>
      </w:r>
      <w:r>
        <w:br/>
      </w:r>
      <w:r>
        <w:br/>
        <w:t>19</w:t>
      </w:r>
      <w:r>
        <w:br/>
        <w:t>Hoe verhoudt dit zich tot de Europese Transportverordening die stelt dat gewonde, zwakke en zieke dieren niet mogen worden vervoerd en dat onnodig lijden moet worden voorkomen?</w:t>
      </w:r>
      <w:r>
        <w:br/>
      </w:r>
      <w:r>
        <w:br/>
        <w:t>Antwoord</w:t>
      </w:r>
    </w:p>
    <w:p w:rsidR="00243B30" w:rsidP="00243B30" w:rsidRDefault="00243B30" w14:paraId="12892096" w14:textId="77777777">
      <w:r>
        <w:t xml:space="preserve">Zoals aangegeven in mijn antwoord op vraag 12 moeten de houder en de vervoerder voorafgaand aan het vervoer beoordelen of dieren geschikt zijn voor het voorgenomen transport. Daarvoor gebruiken zij als hulpmiddel de Europese richtsnoeren voor het bepalen van de geschiktheid voor het vervoer van varkens, volwassen runderen en paarden. Bij twijfel moet het advies van een dierenarts </w:t>
      </w:r>
      <w:r>
        <w:lastRenderedPageBreak/>
        <w:t>worden ingewonnen. Ondanks een zorgvuldige beoordeling vooraf kan het voorkomen dat een dier toch extra of onnodig geleden heeft of dat letsel veroorzaakt is door het transport. Dan blijkt achteraf dat het dier niet geschikt was voor het voorgenomen transport. Achteraf kan echter niet altijd worden vastgesteld dat de houder en de vervoerder in zo’n situatie verwijtbaar gehandeld hebben. Dat is wel nodig om een overtreding te bewijzen en als gevolg daarvan aan de houder en/of de vervoerder een bestuurlijke boete op te leggen.</w:t>
      </w:r>
    </w:p>
    <w:p w:rsidR="00243B30" w:rsidP="00243B30" w:rsidRDefault="00243B30" w14:paraId="31B3CD98" w14:textId="77777777"/>
    <w:p w:rsidR="00243B30" w:rsidP="00243B30" w:rsidRDefault="00243B30" w14:paraId="59E31569" w14:textId="77777777">
      <w:r>
        <w:t>20</w:t>
      </w:r>
      <w:r>
        <w:br/>
        <w:t>Bent u bekend met de bevindingen van BuRO dat het herhaald in- en uitladen, verblijf op verzamelcentra en herhaald transport ongerief en lijden veroorzaakt?</w:t>
      </w:r>
    </w:p>
    <w:p w:rsidR="00243B30" w:rsidP="00243B30" w:rsidRDefault="00243B30" w14:paraId="77B94B23" w14:textId="77777777"/>
    <w:p w:rsidR="00243B30" w:rsidP="00243B30" w:rsidRDefault="00243B30" w14:paraId="1A84706F" w14:textId="77777777">
      <w:r>
        <w:t>Antwoord</w:t>
      </w:r>
      <w:r>
        <w:br/>
        <w:t>Ik ben bekend met de bevindingen van BuRo. Herhaaldelijk in- en uitladen verhoogt het risico op welzijnsaantasting.</w:t>
      </w:r>
    </w:p>
    <w:p w:rsidR="00243B30" w:rsidP="00243B30" w:rsidRDefault="00243B30" w14:paraId="65DA0965" w14:textId="77777777"/>
    <w:p w:rsidR="00243B30" w:rsidP="00243B30" w:rsidRDefault="00243B30" w14:paraId="78A754EF" w14:textId="77777777">
      <w:r>
        <w:t>21</w:t>
      </w:r>
      <w:r>
        <w:br/>
        <w:t>Kunt u bevestigen dat het volgens de Transportverordening verboden is om dieren te vervoeren op een wijze die onnodig lijden veroorzaakt?</w:t>
      </w:r>
    </w:p>
    <w:p w:rsidR="00243B30" w:rsidP="00243B30" w:rsidRDefault="00243B30" w14:paraId="46724E95" w14:textId="77777777"/>
    <w:p w:rsidR="00243B30" w:rsidP="00243B30" w:rsidRDefault="00243B30" w14:paraId="2A3D8A6A" w14:textId="77777777">
      <w:r>
        <w:t>Antwoord</w:t>
      </w:r>
    </w:p>
    <w:p w:rsidR="00243B30" w:rsidP="00243B30" w:rsidRDefault="00243B30" w14:paraId="15F3C7A5" w14:textId="77777777">
      <w:r w:rsidRPr="008A1CC6">
        <w:t>Zoals ook aangegeven in mijn antwoord op vraag 12 stelt de Transportverordening in artikel 3 dat het verboden is dieren te vervoeren of te laten vervoeren op zodanige wijze dat het de dieren waarschijnlijk letsel of onnodig lijden berokkent</w:t>
      </w:r>
      <w:r>
        <w:t xml:space="preserve">. </w:t>
      </w:r>
    </w:p>
    <w:p w:rsidR="00243B30" w:rsidP="00243B30" w:rsidRDefault="00243B30" w14:paraId="443ED531" w14:textId="77777777"/>
    <w:p w:rsidR="00243B30" w:rsidP="00243B30" w:rsidRDefault="00243B30" w14:paraId="398580E2" w14:textId="77777777">
      <w:r>
        <w:t>22</w:t>
      </w:r>
      <w:r>
        <w:br/>
        <w:t>Kunt u bevestigen dat koeien herhaald worden in- en uitgeladen als ze via een verzamelcentrum worden getransporteerd, wat volgens BuRO leidt tot een groot risico dat het lijden toeneemt?</w:t>
      </w:r>
      <w:r>
        <w:br/>
      </w:r>
    </w:p>
    <w:p w:rsidR="00243B30" w:rsidP="00243B30" w:rsidRDefault="00243B30" w14:paraId="51AE2DE6" w14:textId="77777777">
      <w:r>
        <w:t>Antwoord</w:t>
      </w:r>
    </w:p>
    <w:p w:rsidR="00243B30" w:rsidP="00243B30" w:rsidRDefault="00243B30" w14:paraId="2223BB8E" w14:textId="77777777">
      <w:r>
        <w:t xml:space="preserve">Wanneer er een verzamelcentrum betrokken is bij het transport van dieren  worden de dieren een extra keer af- en opgeladen. </w:t>
      </w:r>
    </w:p>
    <w:p w:rsidR="00243B30" w:rsidP="00243B30" w:rsidRDefault="00243B30" w14:paraId="4FDEF8BF" w14:textId="77777777"/>
    <w:p w:rsidR="00243B30" w:rsidP="00243B30" w:rsidRDefault="00243B30" w14:paraId="37F9A023" w14:textId="77777777">
      <w:r>
        <w:lastRenderedPageBreak/>
        <w:t>23</w:t>
      </w:r>
      <w:r>
        <w:br/>
        <w:t>Hoe verhoudt dit zich tot de Europese Transportverordening?</w:t>
      </w:r>
    </w:p>
    <w:p w:rsidR="00243B30" w:rsidP="00243B30" w:rsidRDefault="00243B30" w14:paraId="7E813601" w14:textId="77777777"/>
    <w:p w:rsidR="00243B30" w:rsidP="00243B30" w:rsidRDefault="00243B30" w14:paraId="3E01B5A8" w14:textId="77777777">
      <w:r>
        <w:t>Antwoord</w:t>
      </w:r>
      <w:r>
        <w:br/>
        <w:t>Het gebruik van verzamelcentra tijdens transport is toegestaan volgens de Europese Transportverordening en aan regels gebonden.</w:t>
      </w:r>
    </w:p>
    <w:p w:rsidR="00243B30" w:rsidP="00243B30" w:rsidRDefault="00243B30" w14:paraId="62A2BA15" w14:textId="77777777"/>
    <w:p w:rsidR="00243B30" w:rsidP="00243B30" w:rsidRDefault="00243B30" w14:paraId="17C99F7B" w14:textId="77777777">
      <w:r>
        <w:t>24</w:t>
      </w:r>
      <w:r>
        <w:br/>
        <w:t>Kunt u tevens bevestigen dat de Transportverordening bepaalt dat de duur van diertransporten zoveel mogelijk moet worden beperkt?</w:t>
      </w:r>
    </w:p>
    <w:p w:rsidR="00243B30" w:rsidP="00243B30" w:rsidRDefault="00243B30" w14:paraId="2CF80215" w14:textId="77777777"/>
    <w:p w:rsidR="00243B30" w:rsidP="00243B30" w:rsidRDefault="00243B30" w14:paraId="4174B5A6" w14:textId="77777777">
      <w:r>
        <w:t>Antwoord</w:t>
      </w:r>
    </w:p>
    <w:p w:rsidR="00243B30" w:rsidP="00243B30" w:rsidRDefault="00243B30" w14:paraId="356968DD" w14:textId="77777777">
      <w:r>
        <w:t xml:space="preserve">Artikel 3 van de Transportverordening stelt </w:t>
      </w:r>
      <w:r>
        <w:rPr>
          <w:color w:val="333333"/>
          <w:szCs w:val="18"/>
          <w:shd w:val="clear" w:color="auto" w:fill="FFFFFF"/>
        </w:rPr>
        <w:t>als algemene voorwaarde voor het vervoer van dieren dat</w:t>
      </w:r>
      <w:r w:rsidRPr="00A9222A">
        <w:rPr>
          <w:szCs w:val="18"/>
        </w:rPr>
        <w:t xml:space="preserve"> alle nodige voorzieningen getroffen </w:t>
      </w:r>
      <w:r>
        <w:rPr>
          <w:szCs w:val="18"/>
        </w:rPr>
        <w:t xml:space="preserve">zijn </w:t>
      </w:r>
      <w:r w:rsidRPr="00A9222A">
        <w:rPr>
          <w:szCs w:val="18"/>
        </w:rPr>
        <w:t>om de duur van het transport tot een minimum te beperken en tijdens het transport in de behoeften van de dieren te voorzie</w:t>
      </w:r>
      <w:r>
        <w:rPr>
          <w:szCs w:val="18"/>
        </w:rPr>
        <w:t xml:space="preserve">n. </w:t>
      </w:r>
    </w:p>
    <w:p w:rsidR="00243B30" w:rsidP="00243B30" w:rsidRDefault="00243B30" w14:paraId="27E8ABAC" w14:textId="77777777"/>
    <w:p w:rsidR="00243B30" w:rsidP="00243B30" w:rsidRDefault="00243B30" w14:paraId="240EA09B" w14:textId="77777777">
      <w:r>
        <w:t>25</w:t>
      </w:r>
      <w:r>
        <w:br/>
        <w:t>Kunt u bevestigen dat het gebruik van verzamelcentra voor binnenlandse slacht leidt tot onnodige vertraging en langere transporten?</w:t>
      </w:r>
    </w:p>
    <w:p w:rsidR="00243B30" w:rsidP="00243B30" w:rsidRDefault="00243B30" w14:paraId="603419D9" w14:textId="77777777"/>
    <w:p w:rsidR="00243B30" w:rsidP="00243B30" w:rsidRDefault="00243B30" w14:paraId="49D074DF" w14:textId="77777777">
      <w:r>
        <w:t>Antwoord</w:t>
      </w:r>
    </w:p>
    <w:p w:rsidR="00243B30" w:rsidP="00243B30" w:rsidRDefault="00243B30" w14:paraId="5D205D16" w14:textId="77777777">
      <w:r>
        <w:t>Het gebruik van verzamelcentra is voor zowel nationaal als internationaal transport wettelijk toegestaan. Als een veehouder melkrunderen naar het slachthuis stuurt, zijn dat meestal hele kleine aantallen dieren. Bijvoorbeeld één of twee. Slachthuizen vragen vaak juist om meerdere dieren tegelijk van ongeveer dezelfde soort, grootte en categorie. Op verzamelcentra worden deze groepen samengesteld. Dit is een efficiëntere manier van dieren vervoeren dan iedere koe individueel afleveren op het slachthuis. Daarom zie ik het gebruik van verzamelcentra tijdens transport niet als onnodige vertraging.</w:t>
      </w:r>
    </w:p>
    <w:p w:rsidR="00243B30" w:rsidP="00243B30" w:rsidRDefault="00243B30" w14:paraId="3D9FF92C" w14:textId="77777777"/>
    <w:p w:rsidR="00243B30" w:rsidP="00243B30" w:rsidRDefault="00243B30" w14:paraId="3D26E134" w14:textId="77777777">
      <w:r>
        <w:t>26</w:t>
      </w:r>
      <w:r>
        <w:br/>
        <w:t>Hoe verhoudt dit zich tot de Europese Transportverordening?</w:t>
      </w:r>
    </w:p>
    <w:p w:rsidR="00243B30" w:rsidP="00243B30" w:rsidRDefault="00243B30" w14:paraId="179A6807" w14:textId="77777777"/>
    <w:p w:rsidR="00243B30" w:rsidP="00243B30" w:rsidRDefault="00243B30" w14:paraId="199589BF" w14:textId="77777777">
      <w:r>
        <w:lastRenderedPageBreak/>
        <w:t>Antwoord</w:t>
      </w:r>
      <w:r>
        <w:br/>
        <w:t xml:space="preserve">Het gebruik van verzamelcentra is toegestaan volgens de Transportverordening en aan regels gebonden. </w:t>
      </w:r>
    </w:p>
    <w:p w:rsidR="00243B30" w:rsidP="00243B30" w:rsidRDefault="00243B30" w14:paraId="18D21684" w14:textId="77777777"/>
    <w:p w:rsidRPr="007206C6" w:rsidR="00243B30" w:rsidP="00243B30" w:rsidRDefault="00243B30" w14:paraId="4EB68D49" w14:textId="77777777">
      <w:r>
        <w:t>27</w:t>
      </w:r>
      <w:r>
        <w:br/>
        <w:t>Bij hoeveel van de 55 erkende verzamelcentra voor koeien en kalfjes heeft de NVWA de afgelopen drie jaar, uitgesplitst naar jaar, controles uitgevoerd?  Hoeveel controles zijn er per verzamelcentrum uitgevoerd? Hoeveel dierenwelzijnsovertredingen zijn er geconstateerd, hoeveel waarschuwingen zijn er gegeven en hoeveel boetes zijn er opgelegd?</w:t>
      </w:r>
    </w:p>
    <w:p w:rsidR="00243B30" w:rsidP="00243B30" w:rsidRDefault="00243B30" w14:paraId="4C57005C" w14:textId="77777777"/>
    <w:p w:rsidR="00243B30" w:rsidP="00243B30" w:rsidRDefault="00243B30" w14:paraId="40B5B744" w14:textId="77777777">
      <w:r>
        <w:t>Antwoord</w:t>
      </w:r>
    </w:p>
    <w:p w:rsidR="00243B30" w:rsidP="00243B30" w:rsidRDefault="00243B30" w14:paraId="1644907C" w14:textId="77777777">
      <w:r>
        <w:t>In 2023 hadden 61 verzamelcentra een erkenning voor het verzamelen van runderen; in 2024 waren dit 60 verzamelcentra en in 2025 waren dit 56 verzamelcentra. Bij al deze verzamelcentra heeft de NVWA ten minste jaarlijks één of meer controles uitgevoerd.</w:t>
      </w:r>
    </w:p>
    <w:p w:rsidR="00243B30" w:rsidP="00243B30" w:rsidRDefault="00243B30" w14:paraId="5F67A449" w14:textId="77777777"/>
    <w:p w:rsidR="00243B30" w:rsidP="00243B30" w:rsidRDefault="00243B30" w14:paraId="26166A0D" w14:textId="77777777">
      <w:r w:rsidRPr="003A1F9A">
        <w:t>De NVWA voert jaarlijks een verplichte controle uit op de erkenningsvoorwaarden.</w:t>
      </w:r>
      <w:r>
        <w:t xml:space="preserve"> Daarnaast</w:t>
      </w:r>
      <w:r w:rsidRPr="003A1F9A">
        <w:t xml:space="preserve"> houdt de NVWA risicogericht toezicht op verzamelcentra</w:t>
      </w:r>
      <w:r>
        <w:t>, waardoor de inspectiefrequentie per verzamelcentrum kan variëren</w:t>
      </w:r>
      <w:r w:rsidRPr="003A1F9A">
        <w:t xml:space="preserve">. </w:t>
      </w:r>
      <w:r>
        <w:t>Verder</w:t>
      </w:r>
      <w:r w:rsidRPr="00723EC8">
        <w:t xml:space="preserve"> worden controles op dierenwelzijn uitgevoerd tijdens de exportcertificering voorafgaand aan de verplaatsing van </w:t>
      </w:r>
      <w:r>
        <w:t>dieren</w:t>
      </w:r>
      <w:r w:rsidRPr="00723EC8">
        <w:t xml:space="preserve"> naar andere landen. </w:t>
      </w:r>
    </w:p>
    <w:p w:rsidR="00243B30" w:rsidP="00243B30" w:rsidRDefault="00243B30" w14:paraId="44EF2CEB" w14:textId="77777777"/>
    <w:p w:rsidR="00243B30" w:rsidP="00243B30" w:rsidRDefault="00243B30" w14:paraId="269B160E" w14:textId="77777777">
      <w:r>
        <w:t>De NVWA heeft op verzamelcentra het verzamelen van runderen de afgelopen drie jaar, uitgesplitst naar jaar, het volgende aantal controles uitgevoerd:</w:t>
      </w:r>
    </w:p>
    <w:p w:rsidR="00243B30" w:rsidP="00243B30" w:rsidRDefault="00243B30" w14:paraId="26A9D308" w14:textId="77777777"/>
    <w:tbl>
      <w:tblPr>
        <w:tblStyle w:val="Tabelraster"/>
        <w:tblW w:w="7536" w:type="dxa"/>
        <w:tblLayout w:type="fixed"/>
        <w:tblLook w:val="04A0" w:firstRow="1" w:lastRow="0" w:firstColumn="1" w:lastColumn="0" w:noHBand="0" w:noVBand="1"/>
      </w:tblPr>
      <w:tblGrid>
        <w:gridCol w:w="3256"/>
        <w:gridCol w:w="1426"/>
        <w:gridCol w:w="1427"/>
        <w:gridCol w:w="1427"/>
      </w:tblGrid>
      <w:tr w:rsidRPr="00C325DE" w:rsidR="00243B30" w:rsidTr="00AD5410" w14:paraId="0C51C4C0" w14:textId="77777777">
        <w:trPr>
          <w:trHeight w:val="480"/>
        </w:trPr>
        <w:tc>
          <w:tcPr>
            <w:tcW w:w="3256" w:type="dxa"/>
            <w:noWrap/>
            <w:vAlign w:val="center"/>
            <w:hideMark/>
          </w:tcPr>
          <w:p w:rsidRPr="00FA3B93" w:rsidR="00243B30" w:rsidP="00AD5410" w:rsidRDefault="00243B30" w14:paraId="5C11995E" w14:textId="77777777">
            <w:pPr>
              <w:rPr>
                <w:b/>
                <w:bCs/>
              </w:rPr>
            </w:pPr>
            <w:r w:rsidRPr="00C325DE">
              <w:rPr>
                <w:b/>
                <w:bCs/>
              </w:rPr>
              <w:t>Type controle</w:t>
            </w:r>
          </w:p>
        </w:tc>
        <w:tc>
          <w:tcPr>
            <w:tcW w:w="1426" w:type="dxa"/>
            <w:noWrap/>
            <w:vAlign w:val="center"/>
            <w:hideMark/>
          </w:tcPr>
          <w:p w:rsidRPr="00FA3B93" w:rsidR="00243B30" w:rsidP="00AD5410" w:rsidRDefault="00243B30" w14:paraId="2A35A595" w14:textId="77777777">
            <w:pPr>
              <w:jc w:val="right"/>
              <w:rPr>
                <w:b/>
                <w:bCs/>
              </w:rPr>
            </w:pPr>
            <w:r w:rsidRPr="00C325DE">
              <w:rPr>
                <w:b/>
                <w:bCs/>
              </w:rPr>
              <w:t>2023</w:t>
            </w:r>
          </w:p>
        </w:tc>
        <w:tc>
          <w:tcPr>
            <w:tcW w:w="1427" w:type="dxa"/>
            <w:noWrap/>
            <w:vAlign w:val="center"/>
            <w:hideMark/>
          </w:tcPr>
          <w:p w:rsidRPr="00FA3B93" w:rsidR="00243B30" w:rsidP="00AD5410" w:rsidRDefault="00243B30" w14:paraId="671E1753" w14:textId="77777777">
            <w:pPr>
              <w:jc w:val="right"/>
              <w:rPr>
                <w:b/>
                <w:bCs/>
              </w:rPr>
            </w:pPr>
            <w:r w:rsidRPr="00C325DE">
              <w:rPr>
                <w:b/>
                <w:bCs/>
              </w:rPr>
              <w:t>2024</w:t>
            </w:r>
          </w:p>
        </w:tc>
        <w:tc>
          <w:tcPr>
            <w:tcW w:w="1427" w:type="dxa"/>
            <w:noWrap/>
            <w:vAlign w:val="center"/>
            <w:hideMark/>
          </w:tcPr>
          <w:p w:rsidRPr="00FA3B93" w:rsidR="00243B30" w:rsidP="00AD5410" w:rsidRDefault="00243B30" w14:paraId="0871AEF6" w14:textId="77777777">
            <w:pPr>
              <w:jc w:val="right"/>
              <w:rPr>
                <w:b/>
                <w:bCs/>
              </w:rPr>
            </w:pPr>
            <w:r w:rsidRPr="00C325DE">
              <w:rPr>
                <w:b/>
                <w:bCs/>
              </w:rPr>
              <w:t>2025</w:t>
            </w:r>
          </w:p>
        </w:tc>
      </w:tr>
      <w:tr w:rsidRPr="00C325DE" w:rsidR="00243B30" w:rsidTr="00AD5410" w14:paraId="66B85997" w14:textId="77777777">
        <w:trPr>
          <w:trHeight w:val="480"/>
        </w:trPr>
        <w:tc>
          <w:tcPr>
            <w:tcW w:w="3256" w:type="dxa"/>
            <w:noWrap/>
            <w:vAlign w:val="center"/>
            <w:hideMark/>
          </w:tcPr>
          <w:p w:rsidRPr="00C325DE" w:rsidR="00243B30" w:rsidP="00AD5410" w:rsidRDefault="00243B30" w14:paraId="37F5A1C3" w14:textId="77777777">
            <w:r w:rsidRPr="00C325DE">
              <w:t>1. Exportcertificering rund</w:t>
            </w:r>
          </w:p>
        </w:tc>
        <w:tc>
          <w:tcPr>
            <w:tcW w:w="1426" w:type="dxa"/>
            <w:noWrap/>
            <w:vAlign w:val="center"/>
            <w:hideMark/>
          </w:tcPr>
          <w:p w:rsidRPr="00C325DE" w:rsidR="00243B30" w:rsidP="00AD5410" w:rsidRDefault="00243B30" w14:paraId="654B8F87" w14:textId="77777777">
            <w:pPr>
              <w:jc w:val="right"/>
            </w:pPr>
            <w:r>
              <w:t>1.170</w:t>
            </w:r>
          </w:p>
        </w:tc>
        <w:tc>
          <w:tcPr>
            <w:tcW w:w="1427" w:type="dxa"/>
            <w:noWrap/>
            <w:vAlign w:val="center"/>
            <w:hideMark/>
          </w:tcPr>
          <w:p w:rsidRPr="00C325DE" w:rsidR="00243B30" w:rsidP="00AD5410" w:rsidRDefault="00243B30" w14:paraId="1ECE1825" w14:textId="77777777">
            <w:pPr>
              <w:jc w:val="right"/>
            </w:pPr>
            <w:r>
              <w:t>1.053</w:t>
            </w:r>
          </w:p>
        </w:tc>
        <w:tc>
          <w:tcPr>
            <w:tcW w:w="1427" w:type="dxa"/>
            <w:noWrap/>
            <w:vAlign w:val="center"/>
            <w:hideMark/>
          </w:tcPr>
          <w:p w:rsidRPr="00FA3B93" w:rsidR="00243B30" w:rsidP="00AD5410" w:rsidRDefault="00243B30" w14:paraId="6380FEB5" w14:textId="77777777">
            <w:pPr>
              <w:jc w:val="right"/>
            </w:pPr>
            <w:r>
              <w:t>806</w:t>
            </w:r>
          </w:p>
        </w:tc>
      </w:tr>
      <w:tr w:rsidRPr="00C325DE" w:rsidR="00243B30" w:rsidTr="00AD5410" w14:paraId="388F2542" w14:textId="77777777">
        <w:trPr>
          <w:trHeight w:val="480"/>
        </w:trPr>
        <w:tc>
          <w:tcPr>
            <w:tcW w:w="3256" w:type="dxa"/>
            <w:noWrap/>
            <w:vAlign w:val="center"/>
            <w:hideMark/>
          </w:tcPr>
          <w:p w:rsidRPr="00C325DE" w:rsidR="00243B30" w:rsidP="00AD5410" w:rsidRDefault="00243B30" w14:paraId="4951EF04" w14:textId="77777777">
            <w:r w:rsidRPr="00C325DE">
              <w:t>2. Risicogerichte controles op dierenwelzijn</w:t>
            </w:r>
            <w:r>
              <w:t xml:space="preserve"> en diergezondheid</w:t>
            </w:r>
          </w:p>
        </w:tc>
        <w:tc>
          <w:tcPr>
            <w:tcW w:w="1426" w:type="dxa"/>
            <w:noWrap/>
            <w:vAlign w:val="center"/>
          </w:tcPr>
          <w:p w:rsidRPr="00C325DE" w:rsidR="00243B30" w:rsidP="00AD5410" w:rsidRDefault="00243B30" w14:paraId="674B3B47" w14:textId="77777777">
            <w:pPr>
              <w:jc w:val="right"/>
            </w:pPr>
            <w:r>
              <w:t>410</w:t>
            </w:r>
          </w:p>
        </w:tc>
        <w:tc>
          <w:tcPr>
            <w:tcW w:w="1427" w:type="dxa"/>
            <w:noWrap/>
            <w:vAlign w:val="center"/>
          </w:tcPr>
          <w:p w:rsidRPr="00C325DE" w:rsidR="00243B30" w:rsidP="00AD5410" w:rsidRDefault="00243B30" w14:paraId="4C2DEFEE" w14:textId="77777777">
            <w:pPr>
              <w:jc w:val="right"/>
            </w:pPr>
            <w:r>
              <w:t>371</w:t>
            </w:r>
          </w:p>
        </w:tc>
        <w:tc>
          <w:tcPr>
            <w:tcW w:w="1427" w:type="dxa"/>
            <w:noWrap/>
            <w:vAlign w:val="center"/>
          </w:tcPr>
          <w:p w:rsidRPr="00C325DE" w:rsidR="00243B30" w:rsidP="00AD5410" w:rsidRDefault="00243B30" w14:paraId="195A4ED6" w14:textId="77777777">
            <w:pPr>
              <w:jc w:val="right"/>
            </w:pPr>
            <w:r>
              <w:t>315</w:t>
            </w:r>
          </w:p>
        </w:tc>
      </w:tr>
      <w:tr w:rsidRPr="00C325DE" w:rsidR="00243B30" w:rsidTr="00AD5410" w14:paraId="6F6C4D4F" w14:textId="77777777">
        <w:trPr>
          <w:trHeight w:val="480"/>
        </w:trPr>
        <w:tc>
          <w:tcPr>
            <w:tcW w:w="3256" w:type="dxa"/>
            <w:noWrap/>
            <w:vAlign w:val="center"/>
            <w:hideMark/>
          </w:tcPr>
          <w:p w:rsidRPr="00C325DE" w:rsidR="00243B30" w:rsidP="00AD5410" w:rsidRDefault="00243B30" w14:paraId="669533AF" w14:textId="77777777">
            <w:r w:rsidRPr="00C325DE">
              <w:t>3. Verplichte controle erkenningsvoorwaarden</w:t>
            </w:r>
          </w:p>
        </w:tc>
        <w:tc>
          <w:tcPr>
            <w:tcW w:w="1426" w:type="dxa"/>
            <w:noWrap/>
            <w:vAlign w:val="center"/>
            <w:hideMark/>
          </w:tcPr>
          <w:p w:rsidRPr="00C325DE" w:rsidR="00243B30" w:rsidP="00AD5410" w:rsidRDefault="00243B30" w14:paraId="04ECB132" w14:textId="77777777">
            <w:pPr>
              <w:jc w:val="right"/>
            </w:pPr>
            <w:r>
              <w:t>78</w:t>
            </w:r>
          </w:p>
        </w:tc>
        <w:tc>
          <w:tcPr>
            <w:tcW w:w="1427" w:type="dxa"/>
            <w:noWrap/>
            <w:vAlign w:val="center"/>
            <w:hideMark/>
          </w:tcPr>
          <w:p w:rsidRPr="00C325DE" w:rsidR="00243B30" w:rsidP="00AD5410" w:rsidRDefault="00243B30" w14:paraId="07567EDE" w14:textId="77777777">
            <w:pPr>
              <w:jc w:val="right"/>
            </w:pPr>
            <w:r>
              <w:t>56</w:t>
            </w:r>
          </w:p>
        </w:tc>
        <w:tc>
          <w:tcPr>
            <w:tcW w:w="1427" w:type="dxa"/>
            <w:noWrap/>
            <w:vAlign w:val="center"/>
            <w:hideMark/>
          </w:tcPr>
          <w:p w:rsidRPr="00C325DE" w:rsidR="00243B30" w:rsidP="00AD5410" w:rsidRDefault="00243B30" w14:paraId="1C4DCADD" w14:textId="77777777">
            <w:pPr>
              <w:jc w:val="right"/>
            </w:pPr>
            <w:r>
              <w:t>58</w:t>
            </w:r>
          </w:p>
        </w:tc>
      </w:tr>
    </w:tbl>
    <w:p w:rsidRPr="00FA3B93" w:rsidR="00243B30" w:rsidP="00243B30" w:rsidRDefault="00243B30" w14:paraId="28DEC56A" w14:textId="77777777">
      <w:pPr>
        <w:rPr>
          <w:i/>
          <w:iCs/>
          <w:sz w:val="16"/>
        </w:rPr>
      </w:pPr>
      <w:r>
        <w:rPr>
          <w:i/>
          <w:iCs/>
          <w:sz w:val="16"/>
        </w:rPr>
        <w:t>Toelichting aantal controles</w:t>
      </w:r>
      <w:r w:rsidRPr="00FA3B93">
        <w:rPr>
          <w:i/>
          <w:iCs/>
          <w:sz w:val="16"/>
        </w:rPr>
        <w:t>: Een verzamelcentrum kan erkend zijn voor het verzamelen van meerdere diersoorten.</w:t>
      </w:r>
      <w:r>
        <w:rPr>
          <w:i/>
          <w:iCs/>
          <w:sz w:val="16"/>
        </w:rPr>
        <w:t xml:space="preserve"> De controles zijn gericht op alle werkzaamheden die verricht worden op een verzamelcentrum. Daarbij zijn de controles niet alleen gericht op de naleving van regelgeving met betrekking tot het dierenwelzijn, maar ook op regelgeving met betrekking tot de diergezondheid.</w:t>
      </w:r>
      <w:r w:rsidRPr="00FA3B93">
        <w:rPr>
          <w:i/>
          <w:iCs/>
          <w:sz w:val="16"/>
        </w:rPr>
        <w:t xml:space="preserve"> </w:t>
      </w:r>
      <w:r>
        <w:rPr>
          <w:i/>
          <w:iCs/>
          <w:sz w:val="16"/>
        </w:rPr>
        <w:t>Diergezondheidsregelgeving heeft als belangrijkste doel het voorkomen van (verspreiding van) dierziekten en zoönosen. Het is mogelijk dat meerdere controles tijdens één bezoek zijn uitgevoerd.</w:t>
      </w:r>
    </w:p>
    <w:p w:rsidR="00243B30" w:rsidP="00243B30" w:rsidRDefault="00243B30" w14:paraId="054834C6" w14:textId="77777777"/>
    <w:p w:rsidR="00243B30" w:rsidP="00243B30" w:rsidRDefault="00243B30" w14:paraId="3E1D4B6C" w14:textId="77777777">
      <w:r>
        <w:t>In het volgende overzicht is aangegeven bij hoeveel van deze inspecties de afgelopen drie jaar bevindingen zijn vastgesteld gerelateerd aan dierenwelzijn, uitgesplitst naar type controle en naar jaar:</w:t>
      </w:r>
    </w:p>
    <w:p w:rsidR="00243B30" w:rsidP="00243B30" w:rsidRDefault="00243B30" w14:paraId="04E3509F" w14:textId="77777777"/>
    <w:tbl>
      <w:tblPr>
        <w:tblStyle w:val="Tabelraster"/>
        <w:tblW w:w="0" w:type="auto"/>
        <w:tblLook w:val="04A0" w:firstRow="1" w:lastRow="0" w:firstColumn="1" w:lastColumn="0" w:noHBand="0" w:noVBand="1"/>
      </w:tblPr>
      <w:tblGrid>
        <w:gridCol w:w="3114"/>
        <w:gridCol w:w="1417"/>
        <w:gridCol w:w="1560"/>
        <w:gridCol w:w="1417"/>
      </w:tblGrid>
      <w:tr w:rsidRPr="00C325DE" w:rsidR="00243B30" w:rsidTr="00AD5410" w14:paraId="5A276DED" w14:textId="77777777">
        <w:trPr>
          <w:trHeight w:val="480"/>
        </w:trPr>
        <w:tc>
          <w:tcPr>
            <w:tcW w:w="3114" w:type="dxa"/>
            <w:noWrap/>
            <w:vAlign w:val="center"/>
            <w:hideMark/>
          </w:tcPr>
          <w:p w:rsidRPr="00C325DE" w:rsidR="00243B30" w:rsidP="00AD5410" w:rsidRDefault="00243B30" w14:paraId="1F9883D5" w14:textId="77777777">
            <w:pPr>
              <w:rPr>
                <w:b/>
                <w:bCs/>
              </w:rPr>
            </w:pPr>
            <w:bookmarkStart w:name="_Hlk220336815" w:id="0"/>
            <w:r w:rsidRPr="00C325DE">
              <w:rPr>
                <w:b/>
                <w:bCs/>
              </w:rPr>
              <w:t>Type controle</w:t>
            </w:r>
          </w:p>
        </w:tc>
        <w:tc>
          <w:tcPr>
            <w:tcW w:w="1417" w:type="dxa"/>
            <w:noWrap/>
            <w:vAlign w:val="center"/>
            <w:hideMark/>
          </w:tcPr>
          <w:p w:rsidRPr="00C325DE" w:rsidR="00243B30" w:rsidP="00AD5410" w:rsidRDefault="00243B30" w14:paraId="39065254" w14:textId="77777777">
            <w:pPr>
              <w:jc w:val="right"/>
              <w:rPr>
                <w:b/>
                <w:bCs/>
              </w:rPr>
            </w:pPr>
            <w:r w:rsidRPr="00C325DE">
              <w:rPr>
                <w:b/>
                <w:bCs/>
              </w:rPr>
              <w:t>2023</w:t>
            </w:r>
          </w:p>
        </w:tc>
        <w:tc>
          <w:tcPr>
            <w:tcW w:w="1560" w:type="dxa"/>
            <w:noWrap/>
            <w:vAlign w:val="center"/>
            <w:hideMark/>
          </w:tcPr>
          <w:p w:rsidRPr="00C325DE" w:rsidR="00243B30" w:rsidP="00AD5410" w:rsidRDefault="00243B30" w14:paraId="42913316" w14:textId="77777777">
            <w:pPr>
              <w:jc w:val="right"/>
              <w:rPr>
                <w:b/>
                <w:bCs/>
              </w:rPr>
            </w:pPr>
            <w:r w:rsidRPr="00C325DE">
              <w:rPr>
                <w:b/>
                <w:bCs/>
              </w:rPr>
              <w:t>2024</w:t>
            </w:r>
          </w:p>
        </w:tc>
        <w:tc>
          <w:tcPr>
            <w:tcW w:w="1417" w:type="dxa"/>
            <w:noWrap/>
            <w:vAlign w:val="center"/>
            <w:hideMark/>
          </w:tcPr>
          <w:p w:rsidRPr="00C325DE" w:rsidR="00243B30" w:rsidP="00AD5410" w:rsidRDefault="00243B30" w14:paraId="5761B346" w14:textId="77777777">
            <w:pPr>
              <w:jc w:val="right"/>
              <w:rPr>
                <w:b/>
                <w:bCs/>
              </w:rPr>
            </w:pPr>
            <w:r w:rsidRPr="00C325DE">
              <w:rPr>
                <w:b/>
                <w:bCs/>
              </w:rPr>
              <w:t>2025</w:t>
            </w:r>
          </w:p>
        </w:tc>
      </w:tr>
      <w:tr w:rsidRPr="00C325DE" w:rsidR="00243B30" w:rsidTr="00AD5410" w14:paraId="706B8654" w14:textId="77777777">
        <w:trPr>
          <w:trHeight w:val="480"/>
        </w:trPr>
        <w:tc>
          <w:tcPr>
            <w:tcW w:w="3114" w:type="dxa"/>
            <w:noWrap/>
            <w:vAlign w:val="center"/>
            <w:hideMark/>
          </w:tcPr>
          <w:p w:rsidRPr="00C325DE" w:rsidR="00243B30" w:rsidP="00AD5410" w:rsidRDefault="00243B30" w14:paraId="35B113B6" w14:textId="77777777">
            <w:r w:rsidRPr="00C325DE">
              <w:t>1. Exportcertificering rund</w:t>
            </w:r>
          </w:p>
        </w:tc>
        <w:tc>
          <w:tcPr>
            <w:tcW w:w="1417" w:type="dxa"/>
            <w:noWrap/>
            <w:vAlign w:val="center"/>
            <w:hideMark/>
          </w:tcPr>
          <w:p w:rsidRPr="00C325DE" w:rsidR="00243B30" w:rsidP="00AD5410" w:rsidRDefault="00243B30" w14:paraId="654DF532" w14:textId="77777777">
            <w:pPr>
              <w:jc w:val="right"/>
            </w:pPr>
            <w:r>
              <w:t>161</w:t>
            </w:r>
          </w:p>
        </w:tc>
        <w:tc>
          <w:tcPr>
            <w:tcW w:w="1560" w:type="dxa"/>
            <w:noWrap/>
            <w:vAlign w:val="center"/>
            <w:hideMark/>
          </w:tcPr>
          <w:p w:rsidRPr="00C325DE" w:rsidR="00243B30" w:rsidP="00AD5410" w:rsidRDefault="00243B30" w14:paraId="7AC47553" w14:textId="77777777">
            <w:pPr>
              <w:jc w:val="right"/>
            </w:pPr>
            <w:r w:rsidRPr="00C325DE">
              <w:t>213</w:t>
            </w:r>
          </w:p>
        </w:tc>
        <w:tc>
          <w:tcPr>
            <w:tcW w:w="1417" w:type="dxa"/>
            <w:noWrap/>
            <w:vAlign w:val="center"/>
            <w:hideMark/>
          </w:tcPr>
          <w:p w:rsidRPr="00C325DE" w:rsidR="00243B30" w:rsidP="00AD5410" w:rsidRDefault="00243B30" w14:paraId="5DD5DC26" w14:textId="77777777">
            <w:pPr>
              <w:jc w:val="right"/>
            </w:pPr>
            <w:r w:rsidRPr="00C325DE">
              <w:t>138</w:t>
            </w:r>
          </w:p>
        </w:tc>
      </w:tr>
      <w:tr w:rsidRPr="00C325DE" w:rsidR="00243B30" w:rsidTr="00AD5410" w14:paraId="08C0BED5" w14:textId="77777777">
        <w:trPr>
          <w:trHeight w:val="480"/>
        </w:trPr>
        <w:tc>
          <w:tcPr>
            <w:tcW w:w="3114" w:type="dxa"/>
            <w:noWrap/>
            <w:vAlign w:val="center"/>
            <w:hideMark/>
          </w:tcPr>
          <w:p w:rsidRPr="00C325DE" w:rsidR="00243B30" w:rsidP="00AD5410" w:rsidRDefault="00243B30" w14:paraId="680D2D43" w14:textId="77777777">
            <w:r w:rsidRPr="00C325DE">
              <w:t>2. Risicogerichte controles op dierenwelzijn</w:t>
            </w:r>
          </w:p>
        </w:tc>
        <w:tc>
          <w:tcPr>
            <w:tcW w:w="1417" w:type="dxa"/>
            <w:noWrap/>
            <w:vAlign w:val="center"/>
            <w:hideMark/>
          </w:tcPr>
          <w:p w:rsidRPr="00C325DE" w:rsidR="00243B30" w:rsidP="00AD5410" w:rsidRDefault="00243B30" w14:paraId="5C8E6125" w14:textId="77777777">
            <w:pPr>
              <w:jc w:val="right"/>
            </w:pPr>
            <w:r>
              <w:t>15</w:t>
            </w:r>
          </w:p>
        </w:tc>
        <w:tc>
          <w:tcPr>
            <w:tcW w:w="1560" w:type="dxa"/>
            <w:noWrap/>
            <w:vAlign w:val="center"/>
            <w:hideMark/>
          </w:tcPr>
          <w:p w:rsidRPr="00C325DE" w:rsidR="00243B30" w:rsidP="00AD5410" w:rsidRDefault="00243B30" w14:paraId="5D31A14E" w14:textId="77777777">
            <w:pPr>
              <w:jc w:val="right"/>
            </w:pPr>
            <w:r>
              <w:t>4</w:t>
            </w:r>
          </w:p>
        </w:tc>
        <w:tc>
          <w:tcPr>
            <w:tcW w:w="1417" w:type="dxa"/>
            <w:noWrap/>
            <w:vAlign w:val="center"/>
            <w:hideMark/>
          </w:tcPr>
          <w:p w:rsidRPr="00C325DE" w:rsidR="00243B30" w:rsidP="00AD5410" w:rsidRDefault="00243B30" w14:paraId="54061782" w14:textId="77777777">
            <w:pPr>
              <w:jc w:val="right"/>
            </w:pPr>
            <w:r>
              <w:t>10</w:t>
            </w:r>
          </w:p>
        </w:tc>
      </w:tr>
      <w:tr w:rsidRPr="00C325DE" w:rsidR="00243B30" w:rsidTr="00AD5410" w14:paraId="2C4AED50" w14:textId="77777777">
        <w:trPr>
          <w:trHeight w:val="480"/>
        </w:trPr>
        <w:tc>
          <w:tcPr>
            <w:tcW w:w="3114" w:type="dxa"/>
            <w:noWrap/>
            <w:vAlign w:val="center"/>
            <w:hideMark/>
          </w:tcPr>
          <w:p w:rsidRPr="00C325DE" w:rsidR="00243B30" w:rsidP="00AD5410" w:rsidRDefault="00243B30" w14:paraId="6565945E" w14:textId="77777777">
            <w:r>
              <w:t xml:space="preserve">3. </w:t>
            </w:r>
            <w:r w:rsidRPr="00C325DE">
              <w:t>Verplichte controle erkenningsvoorwaarden</w:t>
            </w:r>
          </w:p>
        </w:tc>
        <w:tc>
          <w:tcPr>
            <w:tcW w:w="1417" w:type="dxa"/>
            <w:noWrap/>
            <w:vAlign w:val="center"/>
            <w:hideMark/>
          </w:tcPr>
          <w:p w:rsidRPr="00C325DE" w:rsidR="00243B30" w:rsidP="00AD5410" w:rsidRDefault="00243B30" w14:paraId="04F9D3B0" w14:textId="77777777">
            <w:pPr>
              <w:jc w:val="right"/>
            </w:pPr>
            <w:r>
              <w:t>20</w:t>
            </w:r>
          </w:p>
        </w:tc>
        <w:tc>
          <w:tcPr>
            <w:tcW w:w="1560" w:type="dxa"/>
            <w:noWrap/>
            <w:vAlign w:val="center"/>
            <w:hideMark/>
          </w:tcPr>
          <w:p w:rsidRPr="00C325DE" w:rsidR="00243B30" w:rsidP="00AD5410" w:rsidRDefault="00243B30" w14:paraId="7F3AABE0" w14:textId="77777777">
            <w:pPr>
              <w:jc w:val="right"/>
            </w:pPr>
            <w:r>
              <w:t>11</w:t>
            </w:r>
          </w:p>
        </w:tc>
        <w:tc>
          <w:tcPr>
            <w:tcW w:w="1417" w:type="dxa"/>
            <w:noWrap/>
            <w:vAlign w:val="center"/>
            <w:hideMark/>
          </w:tcPr>
          <w:p w:rsidRPr="00C325DE" w:rsidR="00243B30" w:rsidP="00AD5410" w:rsidRDefault="00243B30" w14:paraId="08E09F46" w14:textId="77777777">
            <w:pPr>
              <w:jc w:val="right"/>
            </w:pPr>
            <w:r w:rsidRPr="00C325DE">
              <w:t>9</w:t>
            </w:r>
          </w:p>
        </w:tc>
      </w:tr>
    </w:tbl>
    <w:bookmarkEnd w:id="0"/>
    <w:p w:rsidRPr="00FA3B93" w:rsidR="00243B30" w:rsidP="00243B30" w:rsidRDefault="00243B30" w14:paraId="517EE855" w14:textId="77777777">
      <w:pPr>
        <w:rPr>
          <w:i/>
          <w:iCs/>
          <w:sz w:val="16"/>
          <w:szCs w:val="16"/>
        </w:rPr>
      </w:pPr>
      <w:r w:rsidRPr="00FA3B93">
        <w:rPr>
          <w:i/>
          <w:iCs/>
          <w:sz w:val="16"/>
          <w:szCs w:val="16"/>
        </w:rPr>
        <w:t xml:space="preserve">Toelichting bevindingen dierenwelzijn: </w:t>
      </w:r>
    </w:p>
    <w:p w:rsidRPr="00FA3B93" w:rsidR="00243B30" w:rsidP="00243B30" w:rsidRDefault="00243B30" w14:paraId="0CA3EFA8" w14:textId="77777777">
      <w:pPr>
        <w:rPr>
          <w:i/>
          <w:iCs/>
          <w:sz w:val="16"/>
          <w:szCs w:val="16"/>
        </w:rPr>
      </w:pPr>
      <w:r w:rsidRPr="00FA3B93">
        <w:rPr>
          <w:i/>
          <w:iCs/>
          <w:sz w:val="16"/>
          <w:szCs w:val="16"/>
        </w:rPr>
        <w:t>Algemeen: In het overzicht is het aantal bevindingen gerelateerd aan dierenwelzijn weergegeven. Dit betreft niet altijd vastgestelde overtredingen. Het kan ook gaan om bevindingen die een mogelijk risico inhouden voor het dierenwelzijn. Dit kunnen bijvoorbeeld bevindingen zijn die gerelateerd zijn aan de bouw of inrichting van een locatie</w:t>
      </w:r>
      <w:r>
        <w:rPr>
          <w:i/>
          <w:iCs/>
          <w:sz w:val="16"/>
          <w:szCs w:val="16"/>
        </w:rPr>
        <w:t xml:space="preserve"> of vervoermiddel</w:t>
      </w:r>
      <w:r w:rsidRPr="00FA3B93">
        <w:rPr>
          <w:i/>
          <w:iCs/>
          <w:sz w:val="16"/>
          <w:szCs w:val="16"/>
        </w:rPr>
        <w:t>. Die bevindingen worden vastgelegd in het registratiesysteem van de NVWA. Waar dat nodig is, worden passende maatregelen genomen richting de exploitant die gericht zijn op het verkleinen van de risico’s.</w:t>
      </w:r>
      <w:r>
        <w:rPr>
          <w:i/>
          <w:iCs/>
          <w:sz w:val="16"/>
          <w:szCs w:val="16"/>
        </w:rPr>
        <w:t xml:space="preserve"> Waar een overtreding kan worden bewezen, wordt het interventiebeleid van de NVWA gevolgd.</w:t>
      </w:r>
    </w:p>
    <w:p w:rsidRPr="00FA3B93" w:rsidR="00243B30" w:rsidP="00243B30" w:rsidRDefault="00243B30" w14:paraId="082DAD4B" w14:textId="77777777">
      <w:pPr>
        <w:rPr>
          <w:i/>
          <w:iCs/>
          <w:sz w:val="16"/>
          <w:szCs w:val="16"/>
        </w:rPr>
      </w:pPr>
      <w:r w:rsidRPr="00FA3B93">
        <w:rPr>
          <w:i/>
          <w:iCs/>
          <w:sz w:val="16"/>
          <w:szCs w:val="16"/>
        </w:rPr>
        <w:t xml:space="preserve">Ad </w:t>
      </w:r>
      <w:r>
        <w:rPr>
          <w:i/>
          <w:iCs/>
          <w:sz w:val="16"/>
          <w:szCs w:val="16"/>
        </w:rPr>
        <w:t>1) Exportcertificering</w:t>
      </w:r>
      <w:r w:rsidRPr="00FA3B93">
        <w:rPr>
          <w:i/>
          <w:iCs/>
          <w:sz w:val="16"/>
          <w:szCs w:val="16"/>
        </w:rPr>
        <w:t>: Bij exportcertificering wordt bij een bevinding gerelateerd aan dierenwelzijn of diergezondheid vaak gelegenheid tot herstel van de norm geboden. Het bedrijf moet dan corrigerende maatregelen nemen, zodat wel voldaan wordt aan wettelijke normen. Deze bevindingen worden wel geregistreerd, maar leiden meestal niet tot een officiële waarschuwing of bestuurlijke boete.</w:t>
      </w:r>
    </w:p>
    <w:p w:rsidRPr="00FA3B93" w:rsidR="00243B30" w:rsidP="00243B30" w:rsidRDefault="00243B30" w14:paraId="5B5DBEA2" w14:textId="77777777">
      <w:pPr>
        <w:rPr>
          <w:i/>
          <w:iCs/>
          <w:sz w:val="16"/>
          <w:szCs w:val="16"/>
        </w:rPr>
      </w:pPr>
      <w:r>
        <w:rPr>
          <w:i/>
          <w:iCs/>
          <w:sz w:val="16"/>
          <w:szCs w:val="16"/>
        </w:rPr>
        <w:t>De risicogerichte controles bestaan uit verschillende soorten inspecties. Bij een deel van de inspecties is alleen het aantal bevindingen meegeteld, dat heeft geleid tot een maatregel</w:t>
      </w:r>
      <w:r w:rsidRPr="00FA3B93">
        <w:rPr>
          <w:i/>
          <w:iCs/>
          <w:sz w:val="16"/>
          <w:szCs w:val="16"/>
        </w:rPr>
        <w:t xml:space="preserve">. </w:t>
      </w:r>
    </w:p>
    <w:p w:rsidRPr="00BE28B6" w:rsidR="00243B30" w:rsidP="00243B30" w:rsidRDefault="00243B30" w14:paraId="36672305" w14:textId="77777777">
      <w:pPr>
        <w:rPr>
          <w:szCs w:val="18"/>
        </w:rPr>
      </w:pPr>
    </w:p>
    <w:p w:rsidR="00243B30" w:rsidP="00243B30" w:rsidRDefault="00243B30" w14:paraId="2DB74C50" w14:textId="77777777">
      <w:r>
        <w:t>Naar aanleiding van deze bevindingen heeft de NVWA de afgelopen drie jaar, uitgesplitst naar jaar, het volgende aantal maatregelen genomen:</w:t>
      </w:r>
    </w:p>
    <w:p w:rsidR="00243B30" w:rsidP="00243B30" w:rsidRDefault="00243B30" w14:paraId="6BF75634" w14:textId="77777777"/>
    <w:tbl>
      <w:tblPr>
        <w:tblStyle w:val="Tabelraster"/>
        <w:tblW w:w="0" w:type="auto"/>
        <w:tblLook w:val="04A0" w:firstRow="1" w:lastRow="0" w:firstColumn="1" w:lastColumn="0" w:noHBand="0" w:noVBand="1"/>
      </w:tblPr>
      <w:tblGrid>
        <w:gridCol w:w="3114"/>
        <w:gridCol w:w="1417"/>
        <w:gridCol w:w="1560"/>
        <w:gridCol w:w="1417"/>
      </w:tblGrid>
      <w:tr w:rsidRPr="001C0D86" w:rsidR="00243B30" w:rsidTr="00AD5410" w14:paraId="7C232FE5" w14:textId="77777777">
        <w:trPr>
          <w:trHeight w:val="300"/>
        </w:trPr>
        <w:tc>
          <w:tcPr>
            <w:tcW w:w="3114" w:type="dxa"/>
            <w:noWrap/>
            <w:vAlign w:val="center"/>
            <w:hideMark/>
          </w:tcPr>
          <w:p w:rsidRPr="001C0D86" w:rsidR="00243B30" w:rsidP="00AD5410" w:rsidRDefault="00243B30" w14:paraId="0AB2EB20" w14:textId="77777777">
            <w:pPr>
              <w:rPr>
                <w:b/>
                <w:bCs/>
              </w:rPr>
            </w:pPr>
            <w:r w:rsidRPr="001C0D86">
              <w:rPr>
                <w:b/>
                <w:bCs/>
              </w:rPr>
              <w:t>Maatregel</w:t>
            </w:r>
          </w:p>
        </w:tc>
        <w:tc>
          <w:tcPr>
            <w:tcW w:w="1417" w:type="dxa"/>
            <w:noWrap/>
            <w:vAlign w:val="center"/>
            <w:hideMark/>
          </w:tcPr>
          <w:p w:rsidRPr="001C0D86" w:rsidR="00243B30" w:rsidP="00AD5410" w:rsidRDefault="00243B30" w14:paraId="0CF2E333" w14:textId="77777777">
            <w:pPr>
              <w:jc w:val="right"/>
              <w:rPr>
                <w:b/>
                <w:bCs/>
              </w:rPr>
            </w:pPr>
            <w:r w:rsidRPr="001C0D86">
              <w:rPr>
                <w:b/>
                <w:bCs/>
              </w:rPr>
              <w:t>2023</w:t>
            </w:r>
          </w:p>
        </w:tc>
        <w:tc>
          <w:tcPr>
            <w:tcW w:w="1560" w:type="dxa"/>
            <w:noWrap/>
            <w:vAlign w:val="center"/>
            <w:hideMark/>
          </w:tcPr>
          <w:p w:rsidRPr="001C0D86" w:rsidR="00243B30" w:rsidP="00AD5410" w:rsidRDefault="00243B30" w14:paraId="5D02D452" w14:textId="77777777">
            <w:pPr>
              <w:jc w:val="right"/>
              <w:rPr>
                <w:b/>
                <w:bCs/>
              </w:rPr>
            </w:pPr>
            <w:r w:rsidRPr="001C0D86">
              <w:rPr>
                <w:b/>
                <w:bCs/>
              </w:rPr>
              <w:t>2024</w:t>
            </w:r>
          </w:p>
        </w:tc>
        <w:tc>
          <w:tcPr>
            <w:tcW w:w="1417" w:type="dxa"/>
            <w:noWrap/>
            <w:vAlign w:val="center"/>
            <w:hideMark/>
          </w:tcPr>
          <w:p w:rsidRPr="001C0D86" w:rsidR="00243B30" w:rsidP="00AD5410" w:rsidRDefault="00243B30" w14:paraId="509841DA" w14:textId="77777777">
            <w:pPr>
              <w:jc w:val="right"/>
              <w:rPr>
                <w:b/>
                <w:bCs/>
              </w:rPr>
            </w:pPr>
            <w:r w:rsidRPr="001C0D86">
              <w:rPr>
                <w:b/>
                <w:bCs/>
              </w:rPr>
              <w:t>2025</w:t>
            </w:r>
          </w:p>
        </w:tc>
      </w:tr>
      <w:tr w:rsidRPr="001C0D86" w:rsidR="00243B30" w:rsidTr="00AD5410" w14:paraId="4578357D" w14:textId="77777777">
        <w:trPr>
          <w:trHeight w:val="300"/>
        </w:trPr>
        <w:tc>
          <w:tcPr>
            <w:tcW w:w="3114" w:type="dxa"/>
            <w:noWrap/>
            <w:vAlign w:val="center"/>
            <w:hideMark/>
          </w:tcPr>
          <w:p w:rsidRPr="001C0D86" w:rsidR="00243B30" w:rsidP="00AD5410" w:rsidRDefault="00243B30" w14:paraId="6CF14D04" w14:textId="77777777">
            <w:r w:rsidRPr="001C0D86">
              <w:t>Officiële waarschuwing</w:t>
            </w:r>
          </w:p>
        </w:tc>
        <w:tc>
          <w:tcPr>
            <w:tcW w:w="1417" w:type="dxa"/>
            <w:noWrap/>
            <w:vAlign w:val="center"/>
          </w:tcPr>
          <w:p w:rsidRPr="001C0D86" w:rsidR="00243B30" w:rsidP="00AD5410" w:rsidRDefault="00243B30" w14:paraId="002470CB" w14:textId="77777777">
            <w:pPr>
              <w:jc w:val="right"/>
            </w:pPr>
            <w:r w:rsidRPr="001C0D86">
              <w:t>2</w:t>
            </w:r>
          </w:p>
        </w:tc>
        <w:tc>
          <w:tcPr>
            <w:tcW w:w="1560" w:type="dxa"/>
            <w:noWrap/>
            <w:vAlign w:val="center"/>
          </w:tcPr>
          <w:p w:rsidRPr="001C0D86" w:rsidR="00243B30" w:rsidP="00AD5410" w:rsidRDefault="00243B30" w14:paraId="1107C33D" w14:textId="77777777">
            <w:pPr>
              <w:jc w:val="right"/>
            </w:pPr>
            <w:r w:rsidRPr="001C0D86">
              <w:t>0</w:t>
            </w:r>
          </w:p>
        </w:tc>
        <w:tc>
          <w:tcPr>
            <w:tcW w:w="1417" w:type="dxa"/>
            <w:noWrap/>
            <w:vAlign w:val="center"/>
          </w:tcPr>
          <w:p w:rsidRPr="001C0D86" w:rsidR="00243B30" w:rsidP="00AD5410" w:rsidRDefault="00243B30" w14:paraId="71D9A412" w14:textId="77777777">
            <w:pPr>
              <w:jc w:val="right"/>
            </w:pPr>
            <w:r w:rsidRPr="001C0D86">
              <w:t>1</w:t>
            </w:r>
          </w:p>
        </w:tc>
      </w:tr>
      <w:tr w:rsidRPr="001C0D86" w:rsidR="00243B30" w:rsidTr="00AD5410" w14:paraId="387E6369" w14:textId="77777777">
        <w:trPr>
          <w:trHeight w:val="300"/>
        </w:trPr>
        <w:tc>
          <w:tcPr>
            <w:tcW w:w="3114" w:type="dxa"/>
            <w:noWrap/>
            <w:vAlign w:val="center"/>
            <w:hideMark/>
          </w:tcPr>
          <w:p w:rsidRPr="001C0D86" w:rsidR="00243B30" w:rsidP="00AD5410" w:rsidRDefault="00243B30" w14:paraId="2FA8DE7E" w14:textId="77777777">
            <w:r w:rsidRPr="001C0D86">
              <w:t>Bestuurlijke boete</w:t>
            </w:r>
          </w:p>
        </w:tc>
        <w:tc>
          <w:tcPr>
            <w:tcW w:w="1417" w:type="dxa"/>
            <w:noWrap/>
            <w:vAlign w:val="center"/>
          </w:tcPr>
          <w:p w:rsidRPr="001C0D86" w:rsidR="00243B30" w:rsidP="00AD5410" w:rsidRDefault="00243B30" w14:paraId="7C6C58B1" w14:textId="77777777">
            <w:pPr>
              <w:jc w:val="right"/>
            </w:pPr>
            <w:r>
              <w:t>6</w:t>
            </w:r>
          </w:p>
        </w:tc>
        <w:tc>
          <w:tcPr>
            <w:tcW w:w="1560" w:type="dxa"/>
            <w:noWrap/>
            <w:vAlign w:val="center"/>
          </w:tcPr>
          <w:p w:rsidRPr="001C0D86" w:rsidR="00243B30" w:rsidP="00AD5410" w:rsidRDefault="00243B30" w14:paraId="63938518" w14:textId="77777777">
            <w:pPr>
              <w:jc w:val="right"/>
            </w:pPr>
            <w:r>
              <w:t>4</w:t>
            </w:r>
          </w:p>
        </w:tc>
        <w:tc>
          <w:tcPr>
            <w:tcW w:w="1417" w:type="dxa"/>
            <w:noWrap/>
            <w:vAlign w:val="center"/>
          </w:tcPr>
          <w:p w:rsidRPr="001C0D86" w:rsidR="00243B30" w:rsidP="00AD5410" w:rsidRDefault="00243B30" w14:paraId="2D65E13B" w14:textId="77777777">
            <w:pPr>
              <w:jc w:val="right"/>
            </w:pPr>
            <w:r>
              <w:t>0</w:t>
            </w:r>
          </w:p>
        </w:tc>
      </w:tr>
    </w:tbl>
    <w:p w:rsidR="00243B30" w:rsidP="00243B30" w:rsidRDefault="00243B30" w14:paraId="63B877DA" w14:textId="77777777"/>
    <w:p w:rsidR="00243B30" w:rsidP="00243B30" w:rsidRDefault="00243B30" w14:paraId="36DAD5B1" w14:textId="77777777">
      <w:r>
        <w:t>28</w:t>
      </w:r>
      <w:r>
        <w:br/>
        <w:t>Kunt u bevestigen dat de Europese Transportverordening de ruimte biedt om het gebruik van verzamelcentra voor binnenlands transport en slacht expliciet te verbieden in nationale wetgeving? Zo nee, waarom niet?</w:t>
      </w:r>
    </w:p>
    <w:p w:rsidR="00243B30" w:rsidP="00243B30" w:rsidRDefault="00243B30" w14:paraId="0444A592" w14:textId="77777777"/>
    <w:p w:rsidR="00243B30" w:rsidP="00243B30" w:rsidRDefault="00243B30" w14:paraId="58908357" w14:textId="77777777">
      <w:r>
        <w:t>Antwoord</w:t>
      </w:r>
      <w:r>
        <w:br/>
        <w:t xml:space="preserve">De Transportverordening geeft geen expliciete grondslag om het gebruik van </w:t>
      </w:r>
      <w:r>
        <w:lastRenderedPageBreak/>
        <w:t xml:space="preserve">verzamelcentra voor binnenlands transport en slacht te verbieden in nationale wetgeving. In algemene zin biedt de Transportverordening wel ruimte voor de lidstaten om </w:t>
      </w:r>
      <w:r w:rsidRPr="00405A9F">
        <w:t xml:space="preserve">strengere nationale maatregelen </w:t>
      </w:r>
      <w:r>
        <w:t xml:space="preserve">te nemen </w:t>
      </w:r>
      <w:r w:rsidRPr="00405A9F">
        <w:t>ter verbetering van het welzijn van dieren tijdens vervoer dat volledig op hun grondgebied verloopt of tijdens vervoer over zee dat vanaf hun grondgebied vertrekt.</w:t>
      </w:r>
      <w:r>
        <w:t xml:space="preserve"> Een verbod als benoemd in de vraag zal negatieve neveneffecten met zich meebrengen vanwege de rol van verzamelcentra in zowel binnenlands als grensoverschrijdend transport. </w:t>
      </w:r>
      <w:r>
        <w:br/>
      </w:r>
    </w:p>
    <w:p w:rsidR="00243B30" w:rsidP="00243B30" w:rsidRDefault="00243B30" w14:paraId="3B0B8E60" w14:textId="77777777">
      <w:r>
        <w:t>29</w:t>
      </w:r>
      <w:r>
        <w:br/>
        <w:t>Kunt u deze vragen één voor één en binnen de daarvoor gestelde termijn beantwoorden?</w:t>
      </w:r>
    </w:p>
    <w:p w:rsidR="00243B30" w:rsidP="00243B30" w:rsidRDefault="00243B30" w14:paraId="4561D6AF" w14:textId="77777777"/>
    <w:p w:rsidR="00243B30" w:rsidP="00243B30" w:rsidRDefault="00243B30" w14:paraId="5575E14C" w14:textId="77777777">
      <w:r>
        <w:t>Antwoord</w:t>
      </w:r>
    </w:p>
    <w:p w:rsidRPr="00006C01" w:rsidR="00243B30" w:rsidP="00243B30" w:rsidRDefault="00243B30" w14:paraId="265105C4" w14:textId="77777777">
      <w:r>
        <w:t>Ik heb de vragen één voor één beantwoord. Het is helaas niet gelukt deze binnen de gestelde termijn te beantwoorden.</w:t>
      </w:r>
    </w:p>
    <w:p w:rsidR="002C3023" w:rsidRDefault="002C3023" w14:paraId="0D56EBED" w14:textId="77777777"/>
    <w:sectPr w:rsidR="002C3023" w:rsidSect="00243B3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DEA5" w14:textId="77777777" w:rsidR="00243B30" w:rsidRDefault="00243B30" w:rsidP="00243B30">
      <w:pPr>
        <w:spacing w:after="0" w:line="240" w:lineRule="auto"/>
      </w:pPr>
      <w:r>
        <w:separator/>
      </w:r>
    </w:p>
  </w:endnote>
  <w:endnote w:type="continuationSeparator" w:id="0">
    <w:p w14:paraId="0151272A" w14:textId="77777777" w:rsidR="00243B30" w:rsidRDefault="00243B30" w:rsidP="0024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E291" w14:textId="77777777" w:rsidR="00243B30" w:rsidRPr="00243B30" w:rsidRDefault="00243B30" w:rsidP="00243B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D2BA" w14:textId="77777777" w:rsidR="00243B30" w:rsidRPr="00243B30" w:rsidRDefault="00243B30" w:rsidP="00243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2F74" w14:textId="77777777" w:rsidR="00243B30" w:rsidRPr="00243B30" w:rsidRDefault="00243B30" w:rsidP="00243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45DB" w14:textId="77777777" w:rsidR="00243B30" w:rsidRDefault="00243B30" w:rsidP="00243B30">
      <w:pPr>
        <w:spacing w:after="0" w:line="240" w:lineRule="auto"/>
      </w:pPr>
      <w:r>
        <w:separator/>
      </w:r>
    </w:p>
  </w:footnote>
  <w:footnote w:type="continuationSeparator" w:id="0">
    <w:p w14:paraId="1435B673" w14:textId="77777777" w:rsidR="00243B30" w:rsidRDefault="00243B30" w:rsidP="00243B30">
      <w:pPr>
        <w:spacing w:after="0" w:line="240" w:lineRule="auto"/>
      </w:pPr>
      <w:r>
        <w:continuationSeparator/>
      </w:r>
    </w:p>
  </w:footnote>
  <w:footnote w:id="1">
    <w:p w14:paraId="74755A4A" w14:textId="77777777" w:rsidR="00243B30" w:rsidRDefault="00243B30" w:rsidP="00243B30">
      <w:pPr>
        <w:pStyle w:val="Voetnoottekst"/>
      </w:pPr>
      <w:r>
        <w:rPr>
          <w:rStyle w:val="Voetnootmarkering"/>
        </w:rPr>
        <w:footnoteRef/>
      </w:r>
      <w:r>
        <w:t xml:space="preserve"> BuRO, 15 juni 2022, 'Advies van de directeur bureau Risicobeoordeling &amp; onderzoek over de transportwaardigheid van afgemolken melkkoeien.' (https://www.nvwa.nl/documenten/dier/dierenwelzijn/welzijn/risicobeoordelingen/advies-van-buro-over-de-transportwaardigheid-van-afgemolken-melkkoeien)</w:t>
      </w:r>
    </w:p>
  </w:footnote>
  <w:footnote w:id="2">
    <w:p w14:paraId="5515BFB8" w14:textId="77777777" w:rsidR="00243B30" w:rsidRPr="00426E55" w:rsidRDefault="00243B30" w:rsidP="00243B30">
      <w:pPr>
        <w:pStyle w:val="Voetnoottekst"/>
        <w:rPr>
          <w:lang w:val="en-US"/>
        </w:rPr>
      </w:pPr>
      <w:r>
        <w:rPr>
          <w:rStyle w:val="Voetnootmarkering"/>
        </w:rPr>
        <w:footnoteRef/>
      </w:r>
      <w:r w:rsidRPr="00426E55">
        <w:rPr>
          <w:lang w:val="en-US"/>
        </w:rPr>
        <w:t xml:space="preserve"> Wessels, W., Bokkers, E.A.M., De Boer, I. et al., 2025, 'A systematic review and meta-analysis of lameness scoring methods and the prevalence of lameness of dairy cows in Northwest Europe' (</w:t>
      </w:r>
      <w:hyperlink r:id="rId1" w:history="1">
        <w:r w:rsidRPr="00426E55">
          <w:rPr>
            <w:rStyle w:val="Hyperlink"/>
            <w:lang w:val="en-US"/>
          </w:rPr>
          <w:t>https://www.sciencedirect.com/science/article/pii/S0022030225004722</w:t>
        </w:r>
      </w:hyperlink>
      <w:r w:rsidRPr="00426E5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1E0E" w14:textId="77777777" w:rsidR="00243B30" w:rsidRPr="00243B30" w:rsidRDefault="00243B30" w:rsidP="00243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02B" w14:textId="77777777" w:rsidR="00243B30" w:rsidRPr="00243B30" w:rsidRDefault="00243B30" w:rsidP="00243B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3F51" w14:textId="77777777" w:rsidR="00243B30" w:rsidRPr="00243B30" w:rsidRDefault="00243B30" w:rsidP="00243B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0"/>
    <w:rsid w:val="00243B30"/>
    <w:rsid w:val="002C3023"/>
    <w:rsid w:val="00A66C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988F"/>
  <w15:chartTrackingRefBased/>
  <w15:docId w15:val="{37165350-8951-4CCF-8F00-0D356E47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B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B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B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B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B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B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B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B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B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B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B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B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B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B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B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B30"/>
    <w:rPr>
      <w:rFonts w:eastAsiaTheme="majorEastAsia" w:cstheme="majorBidi"/>
      <w:color w:val="272727" w:themeColor="text1" w:themeTint="D8"/>
    </w:rPr>
  </w:style>
  <w:style w:type="paragraph" w:styleId="Titel">
    <w:name w:val="Title"/>
    <w:basedOn w:val="Standaard"/>
    <w:next w:val="Standaard"/>
    <w:link w:val="TitelChar"/>
    <w:uiPriority w:val="10"/>
    <w:qFormat/>
    <w:rsid w:val="00243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B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B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B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B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B30"/>
    <w:rPr>
      <w:i/>
      <w:iCs/>
      <w:color w:val="404040" w:themeColor="text1" w:themeTint="BF"/>
    </w:rPr>
  </w:style>
  <w:style w:type="paragraph" w:styleId="Lijstalinea">
    <w:name w:val="List Paragraph"/>
    <w:basedOn w:val="Standaard"/>
    <w:uiPriority w:val="34"/>
    <w:qFormat/>
    <w:rsid w:val="00243B30"/>
    <w:pPr>
      <w:ind w:left="720"/>
      <w:contextualSpacing/>
    </w:pPr>
  </w:style>
  <w:style w:type="character" w:styleId="Intensievebenadrukking">
    <w:name w:val="Intense Emphasis"/>
    <w:basedOn w:val="Standaardalinea-lettertype"/>
    <w:uiPriority w:val="21"/>
    <w:qFormat/>
    <w:rsid w:val="00243B30"/>
    <w:rPr>
      <w:i/>
      <w:iCs/>
      <w:color w:val="0F4761" w:themeColor="accent1" w:themeShade="BF"/>
    </w:rPr>
  </w:style>
  <w:style w:type="paragraph" w:styleId="Duidelijkcitaat">
    <w:name w:val="Intense Quote"/>
    <w:basedOn w:val="Standaard"/>
    <w:next w:val="Standaard"/>
    <w:link w:val="DuidelijkcitaatChar"/>
    <w:uiPriority w:val="30"/>
    <w:qFormat/>
    <w:rsid w:val="00243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B30"/>
    <w:rPr>
      <w:i/>
      <w:iCs/>
      <w:color w:val="0F4761" w:themeColor="accent1" w:themeShade="BF"/>
    </w:rPr>
  </w:style>
  <w:style w:type="character" w:styleId="Intensieveverwijzing">
    <w:name w:val="Intense Reference"/>
    <w:basedOn w:val="Standaardalinea-lettertype"/>
    <w:uiPriority w:val="32"/>
    <w:qFormat/>
    <w:rsid w:val="00243B30"/>
    <w:rPr>
      <w:b/>
      <w:bCs/>
      <w:smallCaps/>
      <w:color w:val="0F4761" w:themeColor="accent1" w:themeShade="BF"/>
      <w:spacing w:val="5"/>
    </w:rPr>
  </w:style>
  <w:style w:type="paragraph" w:styleId="Koptekst">
    <w:name w:val="header"/>
    <w:basedOn w:val="Standaard"/>
    <w:link w:val="KoptekstChar"/>
    <w:rsid w:val="00243B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3B3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3B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3B30"/>
    <w:rPr>
      <w:rFonts w:ascii="Verdana" w:eastAsia="Times New Roman" w:hAnsi="Verdana" w:cs="Times New Roman"/>
      <w:kern w:val="0"/>
      <w:sz w:val="18"/>
      <w:szCs w:val="24"/>
      <w:lang w:eastAsia="nl-NL"/>
      <w14:ligatures w14:val="none"/>
    </w:rPr>
  </w:style>
  <w:style w:type="table" w:styleId="Tabelraster">
    <w:name w:val="Table Grid"/>
    <w:basedOn w:val="Standaardtabel"/>
    <w:rsid w:val="00243B3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243B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3B30"/>
    <w:rPr>
      <w:rFonts w:ascii="Verdana" w:hAnsi="Verdana"/>
      <w:noProof/>
      <w:sz w:val="13"/>
      <w:szCs w:val="24"/>
      <w:lang w:eastAsia="nl-NL"/>
    </w:rPr>
  </w:style>
  <w:style w:type="paragraph" w:customStyle="1" w:styleId="Huisstijl-Gegeven">
    <w:name w:val="Huisstijl-Gegeven"/>
    <w:basedOn w:val="Standaard"/>
    <w:link w:val="Huisstijl-GegevenCharChar"/>
    <w:rsid w:val="00243B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3B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3B3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43B30"/>
    <w:rPr>
      <w:color w:val="0000FF"/>
      <w:u w:val="single"/>
    </w:rPr>
  </w:style>
  <w:style w:type="paragraph" w:customStyle="1" w:styleId="Huisstijl-Retouradres">
    <w:name w:val="Huisstijl-Retouradres"/>
    <w:basedOn w:val="Standaard"/>
    <w:rsid w:val="00243B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3B30"/>
    <w:pPr>
      <w:spacing w:after="0"/>
    </w:pPr>
    <w:rPr>
      <w:b/>
    </w:rPr>
  </w:style>
  <w:style w:type="paragraph" w:customStyle="1" w:styleId="Huisstijl-Paginanummering">
    <w:name w:val="Huisstijl-Paginanummering"/>
    <w:basedOn w:val="Standaard"/>
    <w:rsid w:val="00243B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3B3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43B3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43B3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43B30"/>
    <w:rPr>
      <w:b/>
      <w:bCs/>
    </w:rPr>
  </w:style>
  <w:style w:type="character" w:styleId="Voetnootmarkering">
    <w:name w:val="footnote reference"/>
    <w:basedOn w:val="Standaardalinea-lettertype"/>
    <w:semiHidden/>
    <w:unhideWhenUsed/>
    <w:rsid w:val="00243B30"/>
    <w:rPr>
      <w:vertAlign w:val="superscript"/>
    </w:rPr>
  </w:style>
  <w:style w:type="paragraph" w:styleId="Geenafstand">
    <w:name w:val="No Spacing"/>
    <w:uiPriority w:val="1"/>
    <w:qFormat/>
    <w:rsid w:val="00243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00220302250047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2608</ap:Words>
  <ap:Characters>14349</ap:Characters>
  <ap:DocSecurity>0</ap:DocSecurity>
  <ap:Lines>119</ap:Lines>
  <ap:Paragraphs>33</ap:Paragraphs>
  <ap:ScaleCrop>false</ap:ScaleCrop>
  <ap:LinksUpToDate>false</ap:LinksUpToDate>
  <ap:CharactersWithSpaces>16924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2026-02-02T13:18:00.0000000Z</dcterms:created>
  <dcterms:modified xsi:type="dcterms:W3CDTF">2026-02-02T13:19:00.0000000Z</dcterms:modified>
  <version/>
  <category/>
</coreProperties>
</file>