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FBE" w:rsidR="003D1FBE" w:rsidP="003D1FBE" w:rsidRDefault="00122EEF" w14:paraId="5A5C3959" w14:textId="77777777">
      <w:pPr>
        <w:ind w:left="1410" w:hanging="1410"/>
        <w:rPr>
          <w:rFonts w:ascii="Calibri" w:hAnsi="Calibri" w:cs="Calibri"/>
        </w:rPr>
      </w:pPr>
      <w:r w:rsidRPr="003D1FBE">
        <w:rPr>
          <w:rFonts w:ascii="Calibri" w:hAnsi="Calibri" w:cs="Calibri"/>
        </w:rPr>
        <w:t>36800</w:t>
      </w:r>
      <w:r w:rsidRPr="003D1FBE" w:rsidR="003D1FBE">
        <w:rPr>
          <w:rFonts w:ascii="Calibri" w:hAnsi="Calibri" w:cs="Calibri"/>
        </w:rPr>
        <w:t xml:space="preserve"> </w:t>
      </w:r>
      <w:r w:rsidRPr="003D1FBE">
        <w:rPr>
          <w:rFonts w:ascii="Calibri" w:hAnsi="Calibri" w:cs="Calibri"/>
        </w:rPr>
        <w:t>L</w:t>
      </w:r>
      <w:r w:rsidRPr="003D1FBE" w:rsidR="003D1FBE">
        <w:rPr>
          <w:rFonts w:ascii="Calibri" w:hAnsi="Calibri" w:cs="Calibri"/>
        </w:rPr>
        <w:tab/>
      </w:r>
      <w:r w:rsidRPr="003D1FBE" w:rsidR="003D1FBE">
        <w:rPr>
          <w:rFonts w:ascii="Calibri" w:hAnsi="Calibri" w:cs="Calibri"/>
        </w:rPr>
        <w:tab/>
        <w:t>Vaststelling van de begrotingsstaat van het Nationaal Groeifonds voor het jaar 2026</w:t>
      </w:r>
    </w:p>
    <w:p w:rsidRPr="003D1FBE" w:rsidR="00122EEF" w:rsidP="00122EEF" w:rsidRDefault="003D1FBE" w14:paraId="445E635B" w14:textId="16132BA2">
      <w:pPr>
        <w:pStyle w:val="Default"/>
        <w:spacing w:line="240" w:lineRule="atLeast"/>
        <w:rPr>
          <w:rFonts w:ascii="Calibri" w:hAnsi="Calibri" w:cs="Calibri"/>
          <w:sz w:val="22"/>
          <w:szCs w:val="22"/>
        </w:rPr>
      </w:pPr>
      <w:r w:rsidRPr="003D1FBE">
        <w:rPr>
          <w:rFonts w:ascii="Calibri" w:hAnsi="Calibri" w:cs="Calibri"/>
          <w:sz w:val="22"/>
          <w:szCs w:val="22"/>
        </w:rPr>
        <w:t xml:space="preserve">Nr. </w:t>
      </w:r>
      <w:r w:rsidRPr="003D1FBE">
        <w:rPr>
          <w:rFonts w:ascii="Calibri" w:hAnsi="Calibri" w:cs="Calibri"/>
          <w:sz w:val="22"/>
          <w:szCs w:val="22"/>
        </w:rPr>
        <w:t>8</w:t>
      </w:r>
      <w:r w:rsidRPr="003D1FBE">
        <w:rPr>
          <w:rFonts w:ascii="Calibri" w:hAnsi="Calibri" w:cs="Calibri"/>
          <w:sz w:val="22"/>
          <w:szCs w:val="22"/>
        </w:rPr>
        <w:tab/>
      </w:r>
      <w:r w:rsidRPr="003D1FBE">
        <w:rPr>
          <w:rFonts w:ascii="Calibri" w:hAnsi="Calibri" w:cs="Calibri"/>
          <w:sz w:val="22"/>
          <w:szCs w:val="22"/>
        </w:rPr>
        <w:tab/>
        <w:t>Brief van de minister van Economische Zaken</w:t>
      </w:r>
    </w:p>
    <w:p w:rsidRPr="003D1FBE" w:rsidR="003D1FBE" w:rsidP="00122EEF" w:rsidRDefault="003D1FBE" w14:paraId="07FC7FD6" w14:textId="77777777">
      <w:pPr>
        <w:pStyle w:val="Default"/>
        <w:spacing w:line="240" w:lineRule="atLeast"/>
        <w:rPr>
          <w:rFonts w:ascii="Calibri" w:hAnsi="Calibri" w:cs="Calibri"/>
          <w:sz w:val="22"/>
          <w:szCs w:val="22"/>
        </w:rPr>
      </w:pPr>
    </w:p>
    <w:p w:rsidRPr="003D1FBE" w:rsidR="003D1FBE" w:rsidP="00122EEF" w:rsidRDefault="003D1FBE" w14:paraId="0D54D825" w14:textId="73DB45BF">
      <w:pPr>
        <w:pStyle w:val="Default"/>
        <w:spacing w:line="240" w:lineRule="atLeast"/>
        <w:rPr>
          <w:rFonts w:ascii="Calibri" w:hAnsi="Calibri" w:cs="Calibri"/>
          <w:sz w:val="22"/>
          <w:szCs w:val="22"/>
        </w:rPr>
      </w:pPr>
      <w:r w:rsidRPr="003D1FBE">
        <w:rPr>
          <w:rFonts w:ascii="Calibri" w:hAnsi="Calibri" w:cs="Calibri"/>
          <w:sz w:val="22"/>
          <w:szCs w:val="22"/>
        </w:rPr>
        <w:t>Aan de Voorzitter van de Tweede Kamer der Staten-Generaal</w:t>
      </w:r>
    </w:p>
    <w:p w:rsidRPr="003D1FBE" w:rsidR="003D1FBE" w:rsidP="00122EEF" w:rsidRDefault="003D1FBE" w14:paraId="770E0F9B" w14:textId="77777777">
      <w:pPr>
        <w:pStyle w:val="Default"/>
        <w:spacing w:line="240" w:lineRule="atLeast"/>
        <w:rPr>
          <w:rFonts w:ascii="Calibri" w:hAnsi="Calibri" w:cs="Calibri"/>
          <w:sz w:val="22"/>
          <w:szCs w:val="22"/>
        </w:rPr>
      </w:pPr>
    </w:p>
    <w:p w:rsidR="003D1FBE" w:rsidP="00122EEF" w:rsidRDefault="003D1FBE" w14:paraId="61700A07" w14:textId="3FFC57FC">
      <w:pPr>
        <w:pStyle w:val="Default"/>
        <w:spacing w:line="240" w:lineRule="atLeast"/>
        <w:rPr>
          <w:rFonts w:ascii="Calibri" w:hAnsi="Calibri" w:cs="Calibri"/>
          <w:sz w:val="22"/>
          <w:szCs w:val="22"/>
        </w:rPr>
      </w:pPr>
      <w:r w:rsidRPr="003D1FBE">
        <w:rPr>
          <w:rFonts w:ascii="Calibri" w:hAnsi="Calibri" w:cs="Calibri"/>
          <w:sz w:val="22"/>
          <w:szCs w:val="22"/>
        </w:rPr>
        <w:t>Den Haag, 3 februari 2026</w:t>
      </w:r>
    </w:p>
    <w:p w:rsidRPr="003D1FBE" w:rsidR="003D1FBE" w:rsidP="00122EEF" w:rsidRDefault="003D1FBE" w14:paraId="246F8645" w14:textId="77777777">
      <w:pPr>
        <w:pStyle w:val="Default"/>
        <w:spacing w:line="240" w:lineRule="atLeast"/>
        <w:rPr>
          <w:rFonts w:ascii="Calibri" w:hAnsi="Calibri" w:cs="Calibri"/>
          <w:sz w:val="22"/>
          <w:szCs w:val="22"/>
        </w:rPr>
      </w:pPr>
    </w:p>
    <w:p w:rsidRPr="003D1FBE" w:rsidR="00122EEF" w:rsidP="00122EEF" w:rsidRDefault="00122EEF" w14:paraId="19C58E9F" w14:textId="77777777">
      <w:pPr>
        <w:pStyle w:val="Default"/>
        <w:spacing w:line="240" w:lineRule="atLeast"/>
        <w:rPr>
          <w:rFonts w:ascii="Calibri" w:hAnsi="Calibri" w:cs="Calibri"/>
          <w:sz w:val="22"/>
          <w:szCs w:val="22"/>
        </w:rPr>
      </w:pPr>
    </w:p>
    <w:p w:rsidRPr="003D1FBE" w:rsidR="00122EEF" w:rsidP="00122EEF" w:rsidRDefault="00122EEF" w14:paraId="2ACDCF07" w14:textId="74166249">
      <w:pPr>
        <w:pStyle w:val="Default"/>
        <w:spacing w:line="240" w:lineRule="atLeast"/>
        <w:rPr>
          <w:rFonts w:ascii="Calibri" w:hAnsi="Calibri" w:cs="Calibri"/>
          <w:sz w:val="22"/>
          <w:szCs w:val="22"/>
        </w:rPr>
      </w:pPr>
      <w:r w:rsidRPr="003D1FBE">
        <w:rPr>
          <w:rFonts w:ascii="Calibri" w:hAnsi="Calibri" w:cs="Calibri"/>
          <w:sz w:val="22"/>
          <w:szCs w:val="22"/>
        </w:rPr>
        <w:t>In 2022 bent u over de uitslag van de tweede ronde van het Nationaal Groeifonds (NGF) geïnformeerd.</w:t>
      </w:r>
      <w:r w:rsidRPr="003D1FBE">
        <w:rPr>
          <w:rStyle w:val="Voetnootmarkering"/>
          <w:rFonts w:ascii="Calibri" w:hAnsi="Calibri" w:cs="Calibri"/>
          <w:sz w:val="22"/>
          <w:szCs w:val="22"/>
        </w:rPr>
        <w:footnoteReference w:id="1"/>
      </w:r>
      <w:r w:rsidRPr="003D1FBE">
        <w:rPr>
          <w:rFonts w:ascii="Calibri" w:hAnsi="Calibri" w:cs="Calibri"/>
          <w:sz w:val="22"/>
          <w:szCs w:val="22"/>
        </w:rPr>
        <w:t xml:space="preserve"> Over het NGF-project Impuls Open Leermateriaal, ingediend door de minister van Onderwijs, Cultuur en Wetenschap (OCW) bij deze ronde, heeft de Adviescommissie Nationaal Groeifonds (hierna: de adviescommissie) een aanvullend advies uitgebracht naar aanleiding van een omzettingsverzoek. </w:t>
      </w:r>
    </w:p>
    <w:p w:rsidRPr="003D1FBE" w:rsidR="00122EEF" w:rsidP="00122EEF" w:rsidRDefault="00122EEF" w14:paraId="348C1962" w14:textId="77777777">
      <w:pPr>
        <w:pStyle w:val="Default"/>
        <w:spacing w:line="240" w:lineRule="atLeast"/>
        <w:rPr>
          <w:rFonts w:ascii="Calibri" w:hAnsi="Calibri" w:cs="Calibri"/>
          <w:sz w:val="22"/>
          <w:szCs w:val="22"/>
        </w:rPr>
      </w:pPr>
    </w:p>
    <w:p w:rsidRPr="003D1FBE" w:rsidR="00122EEF" w:rsidP="00122EEF" w:rsidRDefault="00122EEF" w14:paraId="7DB69645" w14:textId="77777777">
      <w:pPr>
        <w:pStyle w:val="Default"/>
        <w:spacing w:line="240" w:lineRule="atLeast"/>
        <w:rPr>
          <w:rFonts w:ascii="Calibri" w:hAnsi="Calibri" w:cs="Calibri"/>
          <w:sz w:val="22"/>
          <w:szCs w:val="22"/>
        </w:rPr>
      </w:pPr>
      <w:r w:rsidRPr="003D1FBE">
        <w:rPr>
          <w:rFonts w:ascii="Calibri" w:hAnsi="Calibri" w:cs="Calibri"/>
          <w:sz w:val="22"/>
          <w:szCs w:val="22"/>
        </w:rPr>
        <w:t xml:space="preserve">In deze brief licht ik u, mede namens de minister van Financiën, dit advies en de besluitvorming van het kabinet toe. </w:t>
      </w:r>
    </w:p>
    <w:p w:rsidRPr="003D1FBE" w:rsidR="00122EEF" w:rsidP="00122EEF" w:rsidRDefault="00122EEF" w14:paraId="60AFD4D1" w14:textId="77777777">
      <w:pPr>
        <w:pStyle w:val="Default"/>
        <w:spacing w:line="240" w:lineRule="atLeast"/>
        <w:rPr>
          <w:rFonts w:ascii="Calibri" w:hAnsi="Calibri" w:cs="Calibri"/>
          <w:b/>
          <w:bCs/>
          <w:sz w:val="22"/>
          <w:szCs w:val="22"/>
        </w:rPr>
      </w:pPr>
    </w:p>
    <w:p w:rsidRPr="003D1FBE" w:rsidR="00122EEF" w:rsidP="00122EEF" w:rsidRDefault="00122EEF" w14:paraId="54844A97" w14:textId="77777777">
      <w:pPr>
        <w:pStyle w:val="Default"/>
        <w:spacing w:line="240" w:lineRule="atLeast"/>
        <w:rPr>
          <w:rFonts w:ascii="Calibri" w:hAnsi="Calibri" w:cs="Calibri"/>
          <w:sz w:val="22"/>
          <w:szCs w:val="22"/>
        </w:rPr>
      </w:pPr>
      <w:r w:rsidRPr="003D1FBE">
        <w:rPr>
          <w:rFonts w:ascii="Calibri" w:hAnsi="Calibri" w:cs="Calibri"/>
          <w:b/>
          <w:bCs/>
          <w:sz w:val="22"/>
          <w:szCs w:val="22"/>
        </w:rPr>
        <w:t>Achtergrond Nationaal Groeifonds</w:t>
      </w:r>
    </w:p>
    <w:p w:rsidRPr="003D1FBE" w:rsidR="00122EEF" w:rsidP="00122EEF" w:rsidRDefault="00122EEF" w14:paraId="722E5593" w14:textId="77777777">
      <w:pPr>
        <w:pStyle w:val="Default"/>
        <w:spacing w:line="240" w:lineRule="atLeast"/>
        <w:rPr>
          <w:rFonts w:ascii="Calibri" w:hAnsi="Calibri" w:cs="Calibri"/>
          <w:sz w:val="22"/>
          <w:szCs w:val="22"/>
        </w:rPr>
      </w:pPr>
      <w:r w:rsidRPr="003D1FBE">
        <w:rPr>
          <w:rFonts w:ascii="Calibri" w:hAnsi="Calibri" w:cs="Calibri"/>
          <w:sz w:val="22"/>
          <w:szCs w:val="22"/>
        </w:rPr>
        <w:t xml:space="preserve">Het Nationaal Groeifonds investeert in 50 grootschalige programma’s die bijdragen aan het duurzaam verdienvermogen van Nederland. Het betreft onder meer programma’s op het gebied van groene waterstof, de verduurzaming van de landbouw, het bestrijden van laaggeletterdheid en sleuteltechnologieën als </w:t>
      </w:r>
      <w:proofErr w:type="spellStart"/>
      <w:r w:rsidRPr="003D1FBE">
        <w:rPr>
          <w:rFonts w:ascii="Calibri" w:hAnsi="Calibri" w:cs="Calibri"/>
          <w:sz w:val="22"/>
          <w:szCs w:val="22"/>
        </w:rPr>
        <w:t>quantum</w:t>
      </w:r>
      <w:proofErr w:type="spellEnd"/>
      <w:r w:rsidRPr="003D1FBE">
        <w:rPr>
          <w:rFonts w:ascii="Calibri" w:hAnsi="Calibri" w:cs="Calibri"/>
          <w:sz w:val="22"/>
          <w:szCs w:val="22"/>
        </w:rPr>
        <w:t xml:space="preserve"> en kunstmatige intelligentie. Daarmee is een bedrag van € 11 miljard gemoeid. </w:t>
      </w:r>
    </w:p>
    <w:p w:rsidRPr="003D1FBE" w:rsidR="00122EEF" w:rsidP="00122EEF" w:rsidRDefault="00122EEF" w14:paraId="7695D69E" w14:textId="77777777">
      <w:pPr>
        <w:pStyle w:val="Default"/>
        <w:spacing w:line="240" w:lineRule="atLeast"/>
        <w:rPr>
          <w:rFonts w:ascii="Calibri" w:hAnsi="Calibri" w:cs="Calibri"/>
          <w:sz w:val="22"/>
          <w:szCs w:val="22"/>
        </w:rPr>
      </w:pPr>
    </w:p>
    <w:p w:rsidRPr="003D1FBE" w:rsidR="00122EEF" w:rsidP="00122EEF" w:rsidRDefault="00122EEF" w14:paraId="6D577317" w14:textId="77777777">
      <w:pPr>
        <w:pStyle w:val="Default"/>
        <w:spacing w:line="240" w:lineRule="atLeast"/>
        <w:rPr>
          <w:rFonts w:ascii="Calibri" w:hAnsi="Calibri" w:cs="Calibri"/>
          <w:sz w:val="22"/>
          <w:szCs w:val="22"/>
        </w:rPr>
      </w:pPr>
      <w:r w:rsidRPr="003D1FBE">
        <w:rPr>
          <w:rFonts w:ascii="Calibri" w:hAnsi="Calibri" w:cs="Calibri"/>
          <w:b/>
          <w:bCs/>
          <w:sz w:val="22"/>
          <w:szCs w:val="22"/>
        </w:rPr>
        <w:t xml:space="preserve">Samenvatting aanvullend advies adviescommissie </w:t>
      </w:r>
    </w:p>
    <w:p w:rsidRPr="003D1FBE" w:rsidR="00122EEF" w:rsidP="00122EEF" w:rsidRDefault="00122EEF" w14:paraId="4EE737C2" w14:textId="77777777">
      <w:pPr>
        <w:pStyle w:val="Default"/>
        <w:spacing w:line="240" w:lineRule="atLeast"/>
        <w:rPr>
          <w:rFonts w:ascii="Calibri" w:hAnsi="Calibri" w:cs="Calibri"/>
          <w:b/>
          <w:bCs/>
          <w:sz w:val="22"/>
          <w:szCs w:val="22"/>
        </w:rPr>
      </w:pPr>
      <w:r w:rsidRPr="003D1FBE">
        <w:rPr>
          <w:rFonts w:ascii="Calibri" w:hAnsi="Calibri" w:cs="Calibri"/>
          <w:sz w:val="22"/>
          <w:szCs w:val="22"/>
        </w:rPr>
        <w:t>Het NGF-project Impuls Open Leermateriaal richt zich op het verbeteren van de onderwijskwaliteit met actuele, diverse collecties aan leermaterialen die goed toegankelijk zijn. Zo kunnen leraren hun onderwijs flexibeler inrichten en kunnen talenten van leerlingen beter worden benut. Dit leidt tot meer gemotiveerde leerlingen, minder schooluitval, een betere opgeleide beroepsbevolking en aantrekkelijker leraarschap.</w:t>
      </w:r>
    </w:p>
    <w:p w:rsidRPr="003D1FBE" w:rsidR="00122EEF" w:rsidP="00122EEF" w:rsidRDefault="00122EEF" w14:paraId="1752F7CD" w14:textId="77777777">
      <w:pPr>
        <w:pStyle w:val="Default"/>
        <w:spacing w:line="240" w:lineRule="atLeast"/>
        <w:rPr>
          <w:rFonts w:ascii="Calibri" w:hAnsi="Calibri" w:cs="Calibri"/>
          <w:b/>
          <w:bCs/>
          <w:sz w:val="22"/>
          <w:szCs w:val="22"/>
        </w:rPr>
      </w:pPr>
    </w:p>
    <w:p w:rsidRPr="003D1FBE" w:rsidR="00122EEF" w:rsidP="00122EEF" w:rsidRDefault="00122EEF" w14:paraId="64F943A5" w14:textId="77777777">
      <w:pPr>
        <w:pStyle w:val="Default"/>
        <w:spacing w:line="240" w:lineRule="atLeast"/>
        <w:rPr>
          <w:rFonts w:ascii="Calibri" w:hAnsi="Calibri" w:cs="Calibri"/>
          <w:sz w:val="22"/>
          <w:szCs w:val="22"/>
        </w:rPr>
      </w:pPr>
      <w:bookmarkStart w:name="_Hlk217295038" w:id="0"/>
      <w:r w:rsidRPr="003D1FBE">
        <w:rPr>
          <w:rFonts w:ascii="Calibri" w:hAnsi="Calibri" w:cs="Calibri"/>
          <w:sz w:val="22"/>
          <w:szCs w:val="22"/>
        </w:rPr>
        <w:t>Aan het project is in de tweede ronde € 20,5 miljoen toegekend voor de opstart en het eerste uitvoeringsjaar, en € 57,5 miljoen voorwaardelijk toegekend. In 2024 is van dit voorwaardelijke bedrag van € 57,5 een deel van € 19,5 omgezet en definitief toegekend voor de uitvoeringsjaren 2025 en 2026.</w:t>
      </w:r>
      <w:r w:rsidRPr="003D1FBE">
        <w:rPr>
          <w:rStyle w:val="Voetnootmarkering"/>
          <w:rFonts w:ascii="Calibri" w:hAnsi="Calibri" w:cs="Calibri"/>
          <w:sz w:val="22"/>
          <w:szCs w:val="22"/>
        </w:rPr>
        <w:footnoteReference w:id="2"/>
      </w:r>
      <w:r w:rsidRPr="003D1FBE">
        <w:rPr>
          <w:rFonts w:ascii="Calibri" w:hAnsi="Calibri" w:cs="Calibri"/>
          <w:sz w:val="22"/>
          <w:szCs w:val="22"/>
        </w:rPr>
        <w:t xml:space="preserve"> </w:t>
      </w:r>
      <w:bookmarkEnd w:id="0"/>
      <w:r w:rsidRPr="003D1FBE">
        <w:rPr>
          <w:rFonts w:ascii="Calibri" w:hAnsi="Calibri" w:cs="Calibri"/>
          <w:sz w:val="22"/>
          <w:szCs w:val="22"/>
        </w:rPr>
        <w:t>Daarmee is er nog € 38 miljoen aan voorwaardelijk toegekende middelen overgebleven. Om in aanmerking te komen voor omzetting van deze resterende middelen heeft de adviescommissie in 2024 een aantal voorwaarden geadviseerd. Deze voorwaarden zijn gericht op het aantonen van voldoende voortgang en impact in de ontwikkeling van open leermateriaal en het gebruik daarvan.</w:t>
      </w:r>
    </w:p>
    <w:p w:rsidRPr="003D1FBE" w:rsidR="00122EEF" w:rsidP="00122EEF" w:rsidRDefault="00122EEF" w14:paraId="49A4F86B" w14:textId="77777777">
      <w:pPr>
        <w:pStyle w:val="Default"/>
        <w:spacing w:line="240" w:lineRule="atLeast"/>
        <w:rPr>
          <w:rFonts w:ascii="Calibri" w:hAnsi="Calibri" w:cs="Calibri"/>
          <w:sz w:val="22"/>
          <w:szCs w:val="22"/>
        </w:rPr>
      </w:pPr>
    </w:p>
    <w:p w:rsidRPr="003D1FBE" w:rsidR="00122EEF" w:rsidP="00122EEF" w:rsidRDefault="00122EEF" w14:paraId="58DAF4CA" w14:textId="77777777">
      <w:pPr>
        <w:pStyle w:val="Default"/>
        <w:spacing w:line="240" w:lineRule="atLeast"/>
        <w:rPr>
          <w:rFonts w:ascii="Calibri" w:hAnsi="Calibri" w:cs="Calibri"/>
          <w:sz w:val="22"/>
          <w:szCs w:val="22"/>
        </w:rPr>
      </w:pPr>
      <w:r w:rsidRPr="003D1FBE">
        <w:rPr>
          <w:rFonts w:ascii="Calibri" w:hAnsi="Calibri" w:cs="Calibri"/>
          <w:sz w:val="22"/>
          <w:szCs w:val="22"/>
        </w:rPr>
        <w:lastRenderedPageBreak/>
        <w:t>Het NGF-project Impuls Open Leermateriaal heeft inmiddels meer dan 125 nieuwe collecties met open leermateriaal ontsloten, werkt samen met partijen als Beeld &amp; Geluid, NEMO en Naturalis, en heeft een kwaliteitsmodel ontwikkeld en getest. Daarnaast zijn meer dan 750 scholen direct betrokken bij het project en groeit de bekendheid en toepassing van open leermateriaal in het onderwijs. Gelet op de voorwaarden ziet de adviescommissie voldoende voortgang en impact en adviseert om de resterende € 38 miljoen nu om te zetten in een definitieve toekenning. Hiermee kan het project zich onder andere richten op de ontwikkeling van leermateriaal voor specifieke doelgroepen, zoals het gespecialiseerd onderwijs, het betrekken van meer scholen en professionele ontwikkeling voor leraren in samenwerking met lerarenopleidingen.</w:t>
      </w:r>
    </w:p>
    <w:p w:rsidRPr="003D1FBE" w:rsidR="00122EEF" w:rsidP="00122EEF" w:rsidRDefault="00122EEF" w14:paraId="62EDD401" w14:textId="77777777">
      <w:pPr>
        <w:pStyle w:val="Default"/>
        <w:spacing w:line="240" w:lineRule="atLeast"/>
        <w:rPr>
          <w:rFonts w:ascii="Calibri" w:hAnsi="Calibri" w:cs="Calibri"/>
          <w:sz w:val="22"/>
          <w:szCs w:val="22"/>
        </w:rPr>
      </w:pPr>
    </w:p>
    <w:p w:rsidRPr="003D1FBE" w:rsidR="00122EEF" w:rsidP="00122EEF" w:rsidRDefault="00122EEF" w14:paraId="58EB1669" w14:textId="77777777">
      <w:pPr>
        <w:pStyle w:val="Default"/>
        <w:spacing w:line="240" w:lineRule="atLeast"/>
        <w:rPr>
          <w:rFonts w:ascii="Calibri" w:hAnsi="Calibri" w:cs="Calibri"/>
          <w:sz w:val="22"/>
          <w:szCs w:val="22"/>
        </w:rPr>
      </w:pPr>
      <w:r w:rsidRPr="003D1FBE">
        <w:rPr>
          <w:rFonts w:ascii="Calibri" w:hAnsi="Calibri" w:cs="Calibri"/>
          <w:sz w:val="22"/>
          <w:szCs w:val="22"/>
        </w:rPr>
        <w:t xml:space="preserve">De adviescommissie adviseert de fondsbeheerders om twee zaken met de minister van OCW af te spreken om de impact van het project te optimaliseren en te waarborgen. Ten eerste adviseert de adviescommissie dat de minister van OCW het monitoringssysteem gericht op gebruikscijfers verbetert. Ten tweede adviseert de adviescommissie dat de minister van OCW een verkenning uitvoert over hoe open leermiddelen het beste voor gebruik kunnen worden ontsloten. </w:t>
      </w:r>
    </w:p>
    <w:p w:rsidRPr="003D1FBE" w:rsidR="00122EEF" w:rsidP="00122EEF" w:rsidRDefault="00122EEF" w14:paraId="4DC79123" w14:textId="77777777">
      <w:pPr>
        <w:pStyle w:val="Default"/>
        <w:spacing w:line="240" w:lineRule="atLeast"/>
        <w:rPr>
          <w:rFonts w:ascii="Calibri" w:hAnsi="Calibri" w:cs="Calibri"/>
          <w:b/>
          <w:bCs/>
          <w:sz w:val="22"/>
          <w:szCs w:val="22"/>
        </w:rPr>
      </w:pPr>
    </w:p>
    <w:p w:rsidRPr="003D1FBE" w:rsidR="00122EEF" w:rsidP="00122EEF" w:rsidRDefault="00122EEF" w14:paraId="7C17C121" w14:textId="77777777">
      <w:pPr>
        <w:pStyle w:val="Default"/>
        <w:spacing w:line="240" w:lineRule="atLeast"/>
        <w:rPr>
          <w:rFonts w:ascii="Calibri" w:hAnsi="Calibri" w:cs="Calibri"/>
          <w:sz w:val="22"/>
          <w:szCs w:val="22"/>
        </w:rPr>
      </w:pPr>
      <w:r w:rsidRPr="003D1FBE">
        <w:rPr>
          <w:rFonts w:ascii="Calibri" w:hAnsi="Calibri" w:cs="Calibri"/>
          <w:b/>
          <w:bCs/>
          <w:sz w:val="22"/>
          <w:szCs w:val="22"/>
        </w:rPr>
        <w:t xml:space="preserve">Reactie kabinet en vervolg </w:t>
      </w:r>
    </w:p>
    <w:p w:rsidRPr="003D1FBE" w:rsidR="00122EEF" w:rsidP="00122EEF" w:rsidRDefault="00122EEF" w14:paraId="365911E4" w14:textId="77777777">
      <w:pPr>
        <w:rPr>
          <w:rFonts w:ascii="Calibri" w:hAnsi="Calibri" w:cs="Calibri"/>
        </w:rPr>
      </w:pPr>
      <w:bookmarkStart w:name="_Hlk219372443" w:id="1"/>
      <w:r w:rsidRPr="003D1FBE">
        <w:rPr>
          <w:rFonts w:ascii="Calibri" w:hAnsi="Calibri" w:cs="Calibri"/>
        </w:rPr>
        <w:t xml:space="preserve">Het kabinet neemt het advies van de adviescommissie volledig over. Hierdoor wordt er € 38 miljoen definitief toegekend aan het NGF-project Open Leermateriaal en worden de voorgestelde afspraken overgenomen. Daarmee is de totale bijdrage uit het Nationaal Groeifonds voor dit project van € 78 miljoen definitief toegekend. </w:t>
      </w:r>
    </w:p>
    <w:bookmarkEnd w:id="1"/>
    <w:p w:rsidRPr="003D1FBE" w:rsidR="00122EEF" w:rsidP="00122EEF" w:rsidRDefault="00122EEF" w14:paraId="121017E5" w14:textId="77777777">
      <w:pPr>
        <w:rPr>
          <w:rFonts w:ascii="Calibri" w:hAnsi="Calibri" w:cs="Calibri"/>
        </w:rPr>
      </w:pPr>
    </w:p>
    <w:p w:rsidRPr="003D1FBE" w:rsidR="00122EEF" w:rsidP="00122EEF" w:rsidRDefault="00122EEF" w14:paraId="0E716B49" w14:textId="77777777">
      <w:pPr>
        <w:rPr>
          <w:rFonts w:ascii="Calibri" w:hAnsi="Calibri" w:cs="Calibri"/>
        </w:rPr>
      </w:pPr>
      <w:r w:rsidRPr="003D1FBE">
        <w:rPr>
          <w:rFonts w:ascii="Calibri" w:hAnsi="Calibri" w:cs="Calibri"/>
        </w:rPr>
        <w:t>De budgettaire verwerking vindt plaats bij eerste suppletoire begrotingen 2026 van het NGF en OCW. De toekenning is definitief na autorisatie van deze begrotingsstukken door beide Kamers. Daarna kunnen de middelen door de minister van OCW aan het NGF-project worden besteed.</w:t>
      </w:r>
    </w:p>
    <w:p w:rsidR="003D1FBE" w:rsidP="00122EEF" w:rsidRDefault="003D1FBE" w14:paraId="692425F1" w14:textId="77777777">
      <w:pPr>
        <w:rPr>
          <w:rFonts w:ascii="Calibri" w:hAnsi="Calibri" w:cs="Calibri"/>
        </w:rPr>
      </w:pPr>
    </w:p>
    <w:p w:rsidR="00122EEF" w:rsidP="003D1FBE" w:rsidRDefault="003D1FBE" w14:paraId="3007A7E3" w14:textId="10C30E95">
      <w:pPr>
        <w:pStyle w:val="Geenafstand"/>
      </w:pPr>
      <w:r>
        <w:t>De m</w:t>
      </w:r>
      <w:r w:rsidRPr="003D1FBE" w:rsidR="00122EEF">
        <w:t>inister van Economische Zaken</w:t>
      </w:r>
      <w:r>
        <w:t>,</w:t>
      </w:r>
    </w:p>
    <w:p w:rsidRPr="003D1FBE" w:rsidR="003D1FBE" w:rsidP="003D1FBE" w:rsidRDefault="003D1FBE" w14:paraId="1A7310A5" w14:textId="0181BDEC">
      <w:pPr>
        <w:pStyle w:val="Geenafstand"/>
      </w:pPr>
      <w:r>
        <w:t>V.P.G.</w:t>
      </w:r>
      <w:r w:rsidRPr="003D1FBE">
        <w:t xml:space="preserve"> Karremans</w:t>
      </w:r>
    </w:p>
    <w:p w:rsidRPr="003D1FBE" w:rsidR="003D1FBE" w:rsidP="00122EEF" w:rsidRDefault="003D1FBE" w14:paraId="483AFFC5" w14:textId="77777777">
      <w:pPr>
        <w:rPr>
          <w:rFonts w:ascii="Calibri" w:hAnsi="Calibri" w:cs="Calibri"/>
        </w:rPr>
      </w:pPr>
    </w:p>
    <w:p w:rsidRPr="003D1FBE" w:rsidR="00122EEF" w:rsidP="00122EEF" w:rsidRDefault="00122EEF" w14:paraId="30C07E84" w14:textId="77777777">
      <w:pPr>
        <w:pStyle w:val="Default"/>
        <w:spacing w:line="240" w:lineRule="atLeast"/>
        <w:rPr>
          <w:rFonts w:ascii="Calibri" w:hAnsi="Calibri" w:cs="Calibri"/>
          <w:sz w:val="22"/>
          <w:szCs w:val="22"/>
        </w:rPr>
      </w:pPr>
    </w:p>
    <w:p w:rsidRPr="003D1FBE" w:rsidR="00E6311E" w:rsidRDefault="00E6311E" w14:paraId="63C259A1" w14:textId="77777777">
      <w:pPr>
        <w:rPr>
          <w:rFonts w:ascii="Calibri" w:hAnsi="Calibri" w:cs="Calibri"/>
        </w:rPr>
      </w:pPr>
    </w:p>
    <w:sectPr w:rsidRPr="003D1FBE" w:rsidR="00E6311E" w:rsidSect="00122EE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D30E" w14:textId="77777777" w:rsidR="00122EEF" w:rsidRDefault="00122EEF" w:rsidP="00122EEF">
      <w:pPr>
        <w:spacing w:after="0" w:line="240" w:lineRule="auto"/>
      </w:pPr>
      <w:r>
        <w:separator/>
      </w:r>
    </w:p>
  </w:endnote>
  <w:endnote w:type="continuationSeparator" w:id="0">
    <w:p w14:paraId="316BE7AB" w14:textId="77777777" w:rsidR="00122EEF" w:rsidRDefault="00122EEF" w:rsidP="0012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70C4" w14:textId="77777777" w:rsidR="00122EEF" w:rsidRPr="00122EEF" w:rsidRDefault="00122EEF" w:rsidP="00122E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8861" w14:textId="77777777" w:rsidR="00122EEF" w:rsidRPr="00122EEF" w:rsidRDefault="00122EEF" w:rsidP="00122E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71D0" w14:textId="77777777" w:rsidR="00122EEF" w:rsidRPr="00122EEF" w:rsidRDefault="00122EEF" w:rsidP="00122E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FB10" w14:textId="77777777" w:rsidR="00122EEF" w:rsidRDefault="00122EEF" w:rsidP="00122EEF">
      <w:pPr>
        <w:spacing w:after="0" w:line="240" w:lineRule="auto"/>
      </w:pPr>
      <w:r>
        <w:separator/>
      </w:r>
    </w:p>
  </w:footnote>
  <w:footnote w:type="continuationSeparator" w:id="0">
    <w:p w14:paraId="69177D6A" w14:textId="77777777" w:rsidR="00122EEF" w:rsidRDefault="00122EEF" w:rsidP="00122EEF">
      <w:pPr>
        <w:spacing w:after="0" w:line="240" w:lineRule="auto"/>
      </w:pPr>
      <w:r>
        <w:continuationSeparator/>
      </w:r>
    </w:p>
  </w:footnote>
  <w:footnote w:id="1">
    <w:p w14:paraId="7F3F34AC" w14:textId="238D6CAB" w:rsidR="00122EEF" w:rsidRPr="003D1FBE" w:rsidRDefault="00122EEF" w:rsidP="00122EEF">
      <w:pPr>
        <w:pStyle w:val="Voetnoottekst"/>
        <w:rPr>
          <w:rFonts w:ascii="Calibri" w:hAnsi="Calibri" w:cs="Calibri"/>
          <w:sz w:val="20"/>
        </w:rPr>
      </w:pPr>
      <w:r w:rsidRPr="003D1FBE">
        <w:rPr>
          <w:rStyle w:val="Voetnootmarkering"/>
          <w:rFonts w:ascii="Calibri" w:hAnsi="Calibri" w:cs="Calibri"/>
          <w:sz w:val="20"/>
        </w:rPr>
        <w:footnoteRef/>
      </w:r>
      <w:r w:rsidRPr="003D1FBE">
        <w:rPr>
          <w:rFonts w:ascii="Calibri" w:hAnsi="Calibri" w:cs="Calibri"/>
          <w:sz w:val="20"/>
        </w:rPr>
        <w:t xml:space="preserve"> Kamerstuk 35 925 XIX, nr. 12</w:t>
      </w:r>
    </w:p>
  </w:footnote>
  <w:footnote w:id="2">
    <w:p w14:paraId="36D4AE5C" w14:textId="038E9585" w:rsidR="00122EEF" w:rsidRPr="003D1FBE" w:rsidRDefault="00122EEF" w:rsidP="00122EEF">
      <w:pPr>
        <w:pStyle w:val="Voetnoottekst"/>
        <w:rPr>
          <w:rFonts w:ascii="Calibri" w:hAnsi="Calibri" w:cs="Calibri"/>
          <w:sz w:val="20"/>
        </w:rPr>
      </w:pPr>
      <w:r w:rsidRPr="003D1FBE">
        <w:rPr>
          <w:rStyle w:val="Voetnootmarkering"/>
          <w:rFonts w:ascii="Calibri" w:hAnsi="Calibri" w:cs="Calibri"/>
          <w:sz w:val="20"/>
        </w:rPr>
        <w:footnoteRef/>
      </w:r>
      <w:r w:rsidRPr="003D1FBE">
        <w:rPr>
          <w:rFonts w:ascii="Calibri" w:hAnsi="Calibri" w:cs="Calibri"/>
          <w:sz w:val="20"/>
        </w:rPr>
        <w:t xml:space="preserve"> Kamerstuk 36 410 L,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EA18" w14:textId="77777777" w:rsidR="00122EEF" w:rsidRPr="00122EEF" w:rsidRDefault="00122EEF" w:rsidP="00122E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C73F" w14:textId="77777777" w:rsidR="00122EEF" w:rsidRPr="00122EEF" w:rsidRDefault="00122EEF" w:rsidP="00122E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7C48" w14:textId="77777777" w:rsidR="00122EEF" w:rsidRPr="00122EEF" w:rsidRDefault="00122EEF" w:rsidP="00122E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EF"/>
    <w:rsid w:val="00122EEF"/>
    <w:rsid w:val="0025703A"/>
    <w:rsid w:val="003D1FBE"/>
    <w:rsid w:val="00786E9D"/>
    <w:rsid w:val="00C57495"/>
    <w:rsid w:val="00E6311E"/>
    <w:rsid w:val="00EB55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8FFC"/>
  <w15:chartTrackingRefBased/>
  <w15:docId w15:val="{763FE305-9FAF-40A9-85DD-8AD8B6B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2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2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2E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2E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2E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2E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2E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2E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2E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2E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2E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2E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2E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2E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2E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2E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2E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2EEF"/>
    <w:rPr>
      <w:rFonts w:eastAsiaTheme="majorEastAsia" w:cstheme="majorBidi"/>
      <w:color w:val="272727" w:themeColor="text1" w:themeTint="D8"/>
    </w:rPr>
  </w:style>
  <w:style w:type="paragraph" w:styleId="Titel">
    <w:name w:val="Title"/>
    <w:basedOn w:val="Standaard"/>
    <w:next w:val="Standaard"/>
    <w:link w:val="TitelChar"/>
    <w:uiPriority w:val="10"/>
    <w:qFormat/>
    <w:rsid w:val="00122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2E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2E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2E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2E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2EEF"/>
    <w:rPr>
      <w:i/>
      <w:iCs/>
      <w:color w:val="404040" w:themeColor="text1" w:themeTint="BF"/>
    </w:rPr>
  </w:style>
  <w:style w:type="paragraph" w:styleId="Lijstalinea">
    <w:name w:val="List Paragraph"/>
    <w:basedOn w:val="Standaard"/>
    <w:uiPriority w:val="34"/>
    <w:qFormat/>
    <w:rsid w:val="00122EEF"/>
    <w:pPr>
      <w:ind w:left="720"/>
      <w:contextualSpacing/>
    </w:pPr>
  </w:style>
  <w:style w:type="character" w:styleId="Intensievebenadrukking">
    <w:name w:val="Intense Emphasis"/>
    <w:basedOn w:val="Standaardalinea-lettertype"/>
    <w:uiPriority w:val="21"/>
    <w:qFormat/>
    <w:rsid w:val="00122EEF"/>
    <w:rPr>
      <w:i/>
      <w:iCs/>
      <w:color w:val="0F4761" w:themeColor="accent1" w:themeShade="BF"/>
    </w:rPr>
  </w:style>
  <w:style w:type="paragraph" w:styleId="Duidelijkcitaat">
    <w:name w:val="Intense Quote"/>
    <w:basedOn w:val="Standaard"/>
    <w:next w:val="Standaard"/>
    <w:link w:val="DuidelijkcitaatChar"/>
    <w:uiPriority w:val="30"/>
    <w:qFormat/>
    <w:rsid w:val="00122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2EEF"/>
    <w:rPr>
      <w:i/>
      <w:iCs/>
      <w:color w:val="0F4761" w:themeColor="accent1" w:themeShade="BF"/>
    </w:rPr>
  </w:style>
  <w:style w:type="character" w:styleId="Intensieveverwijzing">
    <w:name w:val="Intense Reference"/>
    <w:basedOn w:val="Standaardalinea-lettertype"/>
    <w:uiPriority w:val="32"/>
    <w:qFormat/>
    <w:rsid w:val="00122EEF"/>
    <w:rPr>
      <w:b/>
      <w:bCs/>
      <w:smallCaps/>
      <w:color w:val="0F4761" w:themeColor="accent1" w:themeShade="BF"/>
      <w:spacing w:val="5"/>
    </w:rPr>
  </w:style>
  <w:style w:type="paragraph" w:styleId="Koptekst">
    <w:name w:val="header"/>
    <w:basedOn w:val="Standaard"/>
    <w:link w:val="KoptekstChar"/>
    <w:rsid w:val="00122E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22EE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22E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22EE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22EE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22EEF"/>
    <w:rPr>
      <w:rFonts w:ascii="Verdana" w:hAnsi="Verdana"/>
      <w:noProof/>
      <w:sz w:val="13"/>
      <w:szCs w:val="24"/>
      <w:lang w:eastAsia="nl-NL"/>
    </w:rPr>
  </w:style>
  <w:style w:type="paragraph" w:customStyle="1" w:styleId="Huisstijl-Gegeven">
    <w:name w:val="Huisstijl-Gegeven"/>
    <w:basedOn w:val="Standaard"/>
    <w:link w:val="Huisstijl-GegevenCharChar"/>
    <w:rsid w:val="00122EE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22EE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22EE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22EE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22EEF"/>
    <w:pPr>
      <w:spacing w:after="0"/>
    </w:pPr>
    <w:rPr>
      <w:b/>
    </w:rPr>
  </w:style>
  <w:style w:type="paragraph" w:customStyle="1" w:styleId="Huisstijl-Paginanummering">
    <w:name w:val="Huisstijl-Paginanummering"/>
    <w:basedOn w:val="Standaard"/>
    <w:rsid w:val="00122EE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22EE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22EE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22EEF"/>
    <w:rPr>
      <w:rFonts w:ascii="Verdana" w:eastAsia="Times New Roman" w:hAnsi="Verdana" w:cs="Times New Roman"/>
      <w:kern w:val="0"/>
      <w:sz w:val="13"/>
      <w:szCs w:val="20"/>
      <w:lang w:eastAsia="nl-NL"/>
      <w14:ligatures w14:val="none"/>
    </w:rPr>
  </w:style>
  <w:style w:type="paragraph" w:customStyle="1" w:styleId="Default">
    <w:name w:val="Default"/>
    <w:rsid w:val="00122EEF"/>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character" w:styleId="Voetnootmarkering">
    <w:name w:val="footnote reference"/>
    <w:basedOn w:val="Standaardalinea-lettertype"/>
    <w:semiHidden/>
    <w:unhideWhenUsed/>
    <w:rsid w:val="00122EEF"/>
    <w:rPr>
      <w:vertAlign w:val="superscript"/>
    </w:rPr>
  </w:style>
  <w:style w:type="paragraph" w:styleId="Geenafstand">
    <w:name w:val="No Spacing"/>
    <w:uiPriority w:val="1"/>
    <w:qFormat/>
    <w:rsid w:val="003D1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654</ap:Words>
  <ap:Characters>3603</ap:Characters>
  <ap:DocSecurity>0</ap:DocSecurity>
  <ap:Lines>30</ap:Lines>
  <ap:Paragraphs>8</ap:Paragraphs>
  <ap:ScaleCrop>false</ap:ScaleCrop>
  <ap:LinksUpToDate>false</ap:LinksUpToDate>
  <ap:CharactersWithSpaces>4249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2026-02-04T15:03:00.0000000Z</dcterms:created>
  <dcterms:modified xsi:type="dcterms:W3CDTF">2026-02-04T15:03:00.0000000Z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