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3478E31E">
            <w:pPr>
              <w:pStyle w:val="Amendement"/>
              <w:tabs>
                <w:tab w:val="clear" w:pos="3310"/>
                <w:tab w:val="clear" w:pos="3600"/>
              </w:tabs>
              <w:rPr>
                <w:rFonts w:ascii="Times New Roman" w:hAnsi="Times New Roman"/>
              </w:rPr>
            </w:pPr>
            <w:r w:rsidRPr="00C035D4">
              <w:rPr>
                <w:rFonts w:ascii="Times New Roman" w:hAnsi="Times New Roman"/>
              </w:rPr>
              <w:t xml:space="preserve">Nr. </w:t>
            </w:r>
            <w:r w:rsidR="00770A54">
              <w:rPr>
                <w:rFonts w:ascii="Times New Roman" w:hAnsi="Times New Roman"/>
                <w:caps/>
              </w:rPr>
              <w:t>29</w:t>
            </w:r>
          </w:p>
        </w:tc>
        <w:tc>
          <w:tcPr>
            <w:tcW w:w="7371" w:type="dxa"/>
            <w:gridSpan w:val="2"/>
          </w:tcPr>
          <w:p w:rsidRPr="00C035D4" w:rsidR="003C21AC" w:rsidP="006E0971" w:rsidRDefault="003C21AC" w14:paraId="0FFE5D35" w14:textId="16DC2E3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6BA5">
              <w:rPr>
                <w:rFonts w:ascii="Times New Roman" w:hAnsi="Times New Roman"/>
                <w:caps/>
              </w:rPr>
              <w:t>Grinwis</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6D8E86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0A54">
              <w:rPr>
                <w:rFonts w:ascii="Times New Roman" w:hAnsi="Times New Roman"/>
                <w:b w:val="0"/>
              </w:rPr>
              <w:t>3 februari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77777777">
            <w:pPr>
              <w:ind w:firstLine="284"/>
            </w:pPr>
            <w:r w:rsidRPr="00EA69AC">
              <w:t>De ondergetekende stelt het volgende amendement voor:</w:t>
            </w:r>
          </w:p>
        </w:tc>
      </w:tr>
    </w:tbl>
    <w:p w:rsidR="004330ED" w:rsidP="00D774B3" w:rsidRDefault="004330ED" w14:paraId="0AA00E33" w14:textId="77777777"/>
    <w:p w:rsidR="00CB5BE4" w:rsidP="000B162E" w:rsidRDefault="00CB5BE4" w14:paraId="37B9A109" w14:textId="644BCA73">
      <w:r>
        <w:tab/>
      </w:r>
      <w:r w:rsidR="004A4F14">
        <w:t xml:space="preserve">In artikel I, onderdeel R, wordt in het voorgestelde artikel 5.15, tweede lid, </w:t>
      </w:r>
      <w:r w:rsidR="00E71559">
        <w:t>wordt “de gehele of nagenoeg gehele periode</w:t>
      </w:r>
      <w:r w:rsidR="00766444">
        <w:t xml:space="preserve"> in </w:t>
      </w:r>
      <w:r w:rsidR="007C3F83">
        <w:t>het</w:t>
      </w:r>
      <w:r w:rsidR="00E71559">
        <w:t xml:space="preserve">” vervangen door </w:t>
      </w:r>
      <w:r w:rsidR="00E33B90">
        <w:t xml:space="preserve">“ten minste 300 dagen </w:t>
      </w:r>
      <w:r w:rsidR="00766444">
        <w:t>van</w:t>
      </w:r>
      <w:r w:rsidR="00E33B90">
        <w:t xml:space="preserve"> het”</w:t>
      </w:r>
      <w:r w:rsidR="00291BBD">
        <w:t>.</w:t>
      </w:r>
    </w:p>
    <w:p w:rsidR="00A00C35" w:rsidP="00EA1CE4" w:rsidRDefault="00A00C35" w14:paraId="46117E40" w14:textId="77777777"/>
    <w:p w:rsidRPr="00EA69AC" w:rsidR="003C21AC" w:rsidP="00EA1CE4" w:rsidRDefault="003C21AC" w14:paraId="285BF3B5" w14:textId="77777777">
      <w:pPr>
        <w:rPr>
          <w:b/>
        </w:rPr>
      </w:pPr>
      <w:r w:rsidRPr="00EA69AC">
        <w:rPr>
          <w:b/>
        </w:rPr>
        <w:t>Toelichting</w:t>
      </w:r>
    </w:p>
    <w:p w:rsidR="00C20469" w:rsidP="00BF623B" w:rsidRDefault="00C20469" w14:paraId="563A9366" w14:textId="77777777"/>
    <w:p w:rsidR="00D8791A" w:rsidP="00BF623B" w:rsidRDefault="0095795E" w14:paraId="341249DE" w14:textId="25F57FF5">
      <w:r>
        <w:t xml:space="preserve">Dit amendement regelt dat </w:t>
      </w:r>
      <w:r w:rsidR="00D8791A">
        <w:t>verhuurders</w:t>
      </w:r>
      <w:r w:rsidR="621B406E">
        <w:t xml:space="preserve"> </w:t>
      </w:r>
      <w:r w:rsidR="27C12522">
        <w:t xml:space="preserve">die </w:t>
      </w:r>
      <w:r w:rsidR="621B406E">
        <w:t>op basis van de huurinkomsten worden belast</w:t>
      </w:r>
      <w:r w:rsidR="08EDEAC3">
        <w:t xml:space="preserve"> </w:t>
      </w:r>
      <w:r w:rsidR="00D8791A">
        <w:t xml:space="preserve">langer de tijd </w:t>
      </w:r>
      <w:r w:rsidR="0087248B">
        <w:t>hebben voordat een woning</w:t>
      </w:r>
      <w:r w:rsidR="14BD60A4">
        <w:t xml:space="preserve"> </w:t>
      </w:r>
      <w:r w:rsidR="00D8791A">
        <w:t>di</w:t>
      </w:r>
      <w:r w:rsidR="57B23B15">
        <w:t>e</w:t>
      </w:r>
      <w:r w:rsidR="00D8791A">
        <w:t xml:space="preserve"> leegstaat</w:t>
      </w:r>
      <w:r w:rsidR="0087248B">
        <w:t xml:space="preserve"> </w:t>
      </w:r>
      <w:r w:rsidR="48ABE6D3">
        <w:t xml:space="preserve">(bijvoorbeeld na het vertrek van een huurder) </w:t>
      </w:r>
      <w:r w:rsidR="0087248B">
        <w:t>in het regime voor gemengd gebruik terechtkomt. Dit schept</w:t>
      </w:r>
      <w:r w:rsidR="79544416">
        <w:t xml:space="preserve"> </w:t>
      </w:r>
      <w:r w:rsidR="0087248B">
        <w:t xml:space="preserve">meer ruimte voor verhuurders om een woning te </w:t>
      </w:r>
      <w:r w:rsidR="63487404">
        <w:t>renoveren en/of te verduurzamen</w:t>
      </w:r>
      <w:r w:rsidR="0087248B">
        <w:t>.</w:t>
      </w:r>
      <w:r w:rsidR="22B50E1E">
        <w:t xml:space="preserve"> Indiener beoogt hiermee </w:t>
      </w:r>
      <w:r w:rsidR="0069597F">
        <w:t>het</w:t>
      </w:r>
      <w:r w:rsidR="73019908">
        <w:t xml:space="preserve"> voor </w:t>
      </w:r>
      <w:r w:rsidR="22B50E1E">
        <w:t xml:space="preserve">verhuurders van sociaal </w:t>
      </w:r>
      <w:r w:rsidR="35E818C8">
        <w:t>en anderszins betaalbaar</w:t>
      </w:r>
      <w:r w:rsidR="22B50E1E">
        <w:t xml:space="preserve"> verhuurde woning</w:t>
      </w:r>
      <w:r w:rsidR="322EB263">
        <w:t>en</w:t>
      </w:r>
      <w:r w:rsidR="22B50E1E">
        <w:t xml:space="preserve"> </w:t>
      </w:r>
      <w:r w:rsidR="0069597F">
        <w:t xml:space="preserve">makkelijker te maken </w:t>
      </w:r>
      <w:r w:rsidR="585B53E3">
        <w:t xml:space="preserve">om de woning te verbouwen en </w:t>
      </w:r>
      <w:r w:rsidR="0E8CCBF7">
        <w:t xml:space="preserve">te </w:t>
      </w:r>
      <w:r w:rsidR="585B53E3">
        <w:t>verduurzamen.</w:t>
      </w:r>
      <w:r w:rsidR="00D8791A">
        <w:t xml:space="preserve"> In de Wet werkelijk rendement box 3 geldt deze uitzondering nu wanneer ‘nagenoeg de gehele periode in het kalenderjaar’ de woning verhuurd is. Zoals volgt uit de Memorie van Toelichting (p. 94) wordt met ‘nagenoeg de gehele periode’ 90% van een kalenderjaar bedoeld, ofwel 328 dagen. Dit levert met name voor sociaal</w:t>
      </w:r>
      <w:r w:rsidR="6B3D7DD1">
        <w:t xml:space="preserve"> als anderszins betaalbaar</w:t>
      </w:r>
      <w:r w:rsidR="00D8791A">
        <w:t xml:space="preserve"> verhuurde woningen het risico op dat een verbouwing net iets langer in beslag neemt dan deze vrijgestelde periode van 37 dagen</w:t>
      </w:r>
      <w:r w:rsidR="374132E4">
        <w:t xml:space="preserve"> (365 minus 328)</w:t>
      </w:r>
      <w:r w:rsidR="00D8791A">
        <w:t xml:space="preserve">. </w:t>
      </w:r>
      <w:r w:rsidR="1969F534">
        <w:t>En zeker voor betaalbaar verhuurde woningen met een relatief hoge WOZ-waarde</w:t>
      </w:r>
      <w:r w:rsidR="00D8791A">
        <w:t xml:space="preserve"> </w:t>
      </w:r>
      <w:r w:rsidR="1969F534">
        <w:t>kan dat nadelig uitpakken.</w:t>
      </w:r>
      <w:r w:rsidR="00D8791A">
        <w:t xml:space="preserve"> Om deze reden verruimt indiener deze periode met een</w:t>
      </w:r>
      <w:r w:rsidR="4AFA0808">
        <w:t xml:space="preserve"> kleine</w:t>
      </w:r>
      <w:r w:rsidR="00D8791A">
        <w:t xml:space="preserve"> maand</w:t>
      </w:r>
      <w:r w:rsidR="7277B217">
        <w:t xml:space="preserve"> tot 300 dagen per jaar</w:t>
      </w:r>
      <w:r w:rsidR="00D8791A">
        <w:t>.</w:t>
      </w:r>
    </w:p>
    <w:p w:rsidR="00D8791A" w:rsidP="00BF623B" w:rsidRDefault="00D8791A" w14:paraId="44B0CBD8" w14:textId="77777777"/>
    <w:p w:rsidRPr="00EA69AC" w:rsidR="00B4708A" w:rsidP="00EA1CE4" w:rsidRDefault="00D8791A" w14:paraId="17E8655B" w14:textId="3473CCEB">
      <w:r>
        <w:t>Grinwis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38FC" w14:textId="77777777" w:rsidR="00ED0B37" w:rsidRDefault="00ED0B37">
      <w:pPr>
        <w:spacing w:line="20" w:lineRule="exact"/>
      </w:pPr>
    </w:p>
  </w:endnote>
  <w:endnote w:type="continuationSeparator" w:id="0">
    <w:p w14:paraId="26B2A78C" w14:textId="77777777" w:rsidR="00ED0B37" w:rsidRDefault="00ED0B37">
      <w:pPr>
        <w:pStyle w:val="Amendement"/>
      </w:pPr>
      <w:r>
        <w:rPr>
          <w:b w:val="0"/>
        </w:rPr>
        <w:t xml:space="preserve"> </w:t>
      </w:r>
    </w:p>
  </w:endnote>
  <w:endnote w:type="continuationNotice" w:id="1">
    <w:p w14:paraId="5A8B5DF1" w14:textId="77777777" w:rsidR="00ED0B37" w:rsidRDefault="00ED0B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A679" w14:textId="77777777" w:rsidR="00ED0B37" w:rsidRDefault="00ED0B37">
      <w:pPr>
        <w:pStyle w:val="Amendement"/>
      </w:pPr>
      <w:r>
        <w:rPr>
          <w:b w:val="0"/>
        </w:rPr>
        <w:separator/>
      </w:r>
    </w:p>
  </w:footnote>
  <w:footnote w:type="continuationSeparator" w:id="0">
    <w:p w14:paraId="0BBCBE71" w14:textId="77777777" w:rsidR="00ED0B37" w:rsidRDefault="00E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5B2"/>
    <w:multiLevelType w:val="hybridMultilevel"/>
    <w:tmpl w:val="2D1265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90036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17EB1"/>
    <w:rsid w:val="00052244"/>
    <w:rsid w:val="00053079"/>
    <w:rsid w:val="00063044"/>
    <w:rsid w:val="00063886"/>
    <w:rsid w:val="00070993"/>
    <w:rsid w:val="0007471A"/>
    <w:rsid w:val="000A1546"/>
    <w:rsid w:val="000A6D5C"/>
    <w:rsid w:val="000B162E"/>
    <w:rsid w:val="000B2016"/>
    <w:rsid w:val="000B2FFE"/>
    <w:rsid w:val="000D17BF"/>
    <w:rsid w:val="001048A0"/>
    <w:rsid w:val="00131970"/>
    <w:rsid w:val="00137BEF"/>
    <w:rsid w:val="001422E0"/>
    <w:rsid w:val="00142A04"/>
    <w:rsid w:val="00157CAF"/>
    <w:rsid w:val="001656EE"/>
    <w:rsid w:val="0016653D"/>
    <w:rsid w:val="00166BA5"/>
    <w:rsid w:val="001D4159"/>
    <w:rsid w:val="001D56AF"/>
    <w:rsid w:val="001E0E21"/>
    <w:rsid w:val="001E3DB1"/>
    <w:rsid w:val="001F0993"/>
    <w:rsid w:val="00207E02"/>
    <w:rsid w:val="00212E0A"/>
    <w:rsid w:val="002153B0"/>
    <w:rsid w:val="0021777F"/>
    <w:rsid w:val="00241DD0"/>
    <w:rsid w:val="00243A69"/>
    <w:rsid w:val="00262E76"/>
    <w:rsid w:val="00270277"/>
    <w:rsid w:val="00275AE4"/>
    <w:rsid w:val="002879B9"/>
    <w:rsid w:val="00291BBD"/>
    <w:rsid w:val="002A0713"/>
    <w:rsid w:val="002A2848"/>
    <w:rsid w:val="002A2AA7"/>
    <w:rsid w:val="002B0246"/>
    <w:rsid w:val="002D0C96"/>
    <w:rsid w:val="002D2462"/>
    <w:rsid w:val="002E6166"/>
    <w:rsid w:val="003209F4"/>
    <w:rsid w:val="00331F70"/>
    <w:rsid w:val="0035694D"/>
    <w:rsid w:val="003622F5"/>
    <w:rsid w:val="0036628E"/>
    <w:rsid w:val="003750A8"/>
    <w:rsid w:val="00380034"/>
    <w:rsid w:val="003919F5"/>
    <w:rsid w:val="00393310"/>
    <w:rsid w:val="003952DE"/>
    <w:rsid w:val="003954DE"/>
    <w:rsid w:val="003B0DCD"/>
    <w:rsid w:val="003B24D6"/>
    <w:rsid w:val="003B531E"/>
    <w:rsid w:val="003C21AC"/>
    <w:rsid w:val="003C5218"/>
    <w:rsid w:val="003C7876"/>
    <w:rsid w:val="003E2308"/>
    <w:rsid w:val="003E2F98"/>
    <w:rsid w:val="003F7FA8"/>
    <w:rsid w:val="00413B00"/>
    <w:rsid w:val="00417EE8"/>
    <w:rsid w:val="0042574B"/>
    <w:rsid w:val="004330ED"/>
    <w:rsid w:val="00453929"/>
    <w:rsid w:val="004614CF"/>
    <w:rsid w:val="00481C91"/>
    <w:rsid w:val="004911E3"/>
    <w:rsid w:val="00497D57"/>
    <w:rsid w:val="004A1E29"/>
    <w:rsid w:val="004A4F14"/>
    <w:rsid w:val="004A7DD4"/>
    <w:rsid w:val="004B50D8"/>
    <w:rsid w:val="004B5B90"/>
    <w:rsid w:val="004C619F"/>
    <w:rsid w:val="004D412E"/>
    <w:rsid w:val="004E1B25"/>
    <w:rsid w:val="00501109"/>
    <w:rsid w:val="00510558"/>
    <w:rsid w:val="00525B93"/>
    <w:rsid w:val="0054661F"/>
    <w:rsid w:val="005511CE"/>
    <w:rsid w:val="00556CB5"/>
    <w:rsid w:val="005703C9"/>
    <w:rsid w:val="00582E3B"/>
    <w:rsid w:val="00596984"/>
    <w:rsid w:val="00597703"/>
    <w:rsid w:val="005A3695"/>
    <w:rsid w:val="005A6097"/>
    <w:rsid w:val="005B1DCC"/>
    <w:rsid w:val="005B7323"/>
    <w:rsid w:val="005C25B9"/>
    <w:rsid w:val="005F18C4"/>
    <w:rsid w:val="006267E6"/>
    <w:rsid w:val="0065082F"/>
    <w:rsid w:val="006558D2"/>
    <w:rsid w:val="00672D25"/>
    <w:rsid w:val="006738BC"/>
    <w:rsid w:val="0069597F"/>
    <w:rsid w:val="006A2B18"/>
    <w:rsid w:val="006B14D0"/>
    <w:rsid w:val="006B3F38"/>
    <w:rsid w:val="006C0C0A"/>
    <w:rsid w:val="006C1821"/>
    <w:rsid w:val="006D0F31"/>
    <w:rsid w:val="006D3E69"/>
    <w:rsid w:val="006E0971"/>
    <w:rsid w:val="006E2F39"/>
    <w:rsid w:val="006F577D"/>
    <w:rsid w:val="006F6C84"/>
    <w:rsid w:val="00710E0B"/>
    <w:rsid w:val="00756773"/>
    <w:rsid w:val="00766444"/>
    <w:rsid w:val="007709F6"/>
    <w:rsid w:val="00770A54"/>
    <w:rsid w:val="00783215"/>
    <w:rsid w:val="007857AB"/>
    <w:rsid w:val="00792A20"/>
    <w:rsid w:val="007965FC"/>
    <w:rsid w:val="00797B46"/>
    <w:rsid w:val="007B721F"/>
    <w:rsid w:val="007C3F83"/>
    <w:rsid w:val="007C6A5B"/>
    <w:rsid w:val="007D2608"/>
    <w:rsid w:val="007E759C"/>
    <w:rsid w:val="00800FFA"/>
    <w:rsid w:val="008033E9"/>
    <w:rsid w:val="008164E5"/>
    <w:rsid w:val="00830081"/>
    <w:rsid w:val="00833965"/>
    <w:rsid w:val="008357C4"/>
    <w:rsid w:val="00837628"/>
    <w:rsid w:val="0084497D"/>
    <w:rsid w:val="008467D7"/>
    <w:rsid w:val="00852541"/>
    <w:rsid w:val="0086012C"/>
    <w:rsid w:val="0086283C"/>
    <w:rsid w:val="00865D47"/>
    <w:rsid w:val="0087248B"/>
    <w:rsid w:val="00875E01"/>
    <w:rsid w:val="00876F05"/>
    <w:rsid w:val="0088452C"/>
    <w:rsid w:val="008C0668"/>
    <w:rsid w:val="008C5E4A"/>
    <w:rsid w:val="008D7DCB"/>
    <w:rsid w:val="008F0BD9"/>
    <w:rsid w:val="00901C39"/>
    <w:rsid w:val="009055DB"/>
    <w:rsid w:val="00905ECB"/>
    <w:rsid w:val="00906E47"/>
    <w:rsid w:val="00910AE8"/>
    <w:rsid w:val="0095795E"/>
    <w:rsid w:val="0096165D"/>
    <w:rsid w:val="009829E7"/>
    <w:rsid w:val="00993E91"/>
    <w:rsid w:val="009A409F"/>
    <w:rsid w:val="009B5845"/>
    <w:rsid w:val="009C0C1F"/>
    <w:rsid w:val="009D33C6"/>
    <w:rsid w:val="009D4740"/>
    <w:rsid w:val="009E2370"/>
    <w:rsid w:val="009F0924"/>
    <w:rsid w:val="00A00C35"/>
    <w:rsid w:val="00A0758A"/>
    <w:rsid w:val="00A10505"/>
    <w:rsid w:val="00A1288B"/>
    <w:rsid w:val="00A13461"/>
    <w:rsid w:val="00A155E9"/>
    <w:rsid w:val="00A24605"/>
    <w:rsid w:val="00A53203"/>
    <w:rsid w:val="00A772EB"/>
    <w:rsid w:val="00AF1FD6"/>
    <w:rsid w:val="00B01BA6"/>
    <w:rsid w:val="00B36DAC"/>
    <w:rsid w:val="00B4708A"/>
    <w:rsid w:val="00B75963"/>
    <w:rsid w:val="00B75B19"/>
    <w:rsid w:val="00B761D5"/>
    <w:rsid w:val="00B961E4"/>
    <w:rsid w:val="00BC4BF0"/>
    <w:rsid w:val="00BF623B"/>
    <w:rsid w:val="00BF6EE2"/>
    <w:rsid w:val="00C035D4"/>
    <w:rsid w:val="00C10A61"/>
    <w:rsid w:val="00C15B91"/>
    <w:rsid w:val="00C20469"/>
    <w:rsid w:val="00C3173F"/>
    <w:rsid w:val="00C37579"/>
    <w:rsid w:val="00C4112F"/>
    <w:rsid w:val="00C679BF"/>
    <w:rsid w:val="00C713C0"/>
    <w:rsid w:val="00C7789E"/>
    <w:rsid w:val="00C81BBD"/>
    <w:rsid w:val="00CA6EC3"/>
    <w:rsid w:val="00CB5BE4"/>
    <w:rsid w:val="00CD0901"/>
    <w:rsid w:val="00CD3132"/>
    <w:rsid w:val="00CE0138"/>
    <w:rsid w:val="00CE27CD"/>
    <w:rsid w:val="00CE3990"/>
    <w:rsid w:val="00D0402F"/>
    <w:rsid w:val="00D134F3"/>
    <w:rsid w:val="00D37725"/>
    <w:rsid w:val="00D47BEC"/>
    <w:rsid w:val="00D47D01"/>
    <w:rsid w:val="00D6609B"/>
    <w:rsid w:val="00D67D48"/>
    <w:rsid w:val="00D76302"/>
    <w:rsid w:val="00D774B3"/>
    <w:rsid w:val="00D8791A"/>
    <w:rsid w:val="00D95C87"/>
    <w:rsid w:val="00DA0608"/>
    <w:rsid w:val="00DB5130"/>
    <w:rsid w:val="00DD300F"/>
    <w:rsid w:val="00DD35A5"/>
    <w:rsid w:val="00DD4C60"/>
    <w:rsid w:val="00DE2948"/>
    <w:rsid w:val="00DF68BE"/>
    <w:rsid w:val="00DF712A"/>
    <w:rsid w:val="00E11B83"/>
    <w:rsid w:val="00E1234F"/>
    <w:rsid w:val="00E13F6E"/>
    <w:rsid w:val="00E22FDD"/>
    <w:rsid w:val="00E25DF4"/>
    <w:rsid w:val="00E263B3"/>
    <w:rsid w:val="00E33B90"/>
    <w:rsid w:val="00E3485D"/>
    <w:rsid w:val="00E529C7"/>
    <w:rsid w:val="00E537E2"/>
    <w:rsid w:val="00E6619B"/>
    <w:rsid w:val="00E71559"/>
    <w:rsid w:val="00E901A0"/>
    <w:rsid w:val="00E908D7"/>
    <w:rsid w:val="00E94106"/>
    <w:rsid w:val="00EA1CE4"/>
    <w:rsid w:val="00EA36F3"/>
    <w:rsid w:val="00EA69AC"/>
    <w:rsid w:val="00EB3EEB"/>
    <w:rsid w:val="00EB40A1"/>
    <w:rsid w:val="00EC1472"/>
    <w:rsid w:val="00EC3112"/>
    <w:rsid w:val="00ED0B37"/>
    <w:rsid w:val="00ED5E57"/>
    <w:rsid w:val="00EE03F7"/>
    <w:rsid w:val="00EE1BD8"/>
    <w:rsid w:val="00EE5093"/>
    <w:rsid w:val="00EF32A0"/>
    <w:rsid w:val="00EF3D49"/>
    <w:rsid w:val="00F10DCE"/>
    <w:rsid w:val="00F12069"/>
    <w:rsid w:val="00F421F4"/>
    <w:rsid w:val="00F46922"/>
    <w:rsid w:val="00F5093F"/>
    <w:rsid w:val="00F6195F"/>
    <w:rsid w:val="00F96382"/>
    <w:rsid w:val="00FA5BBE"/>
    <w:rsid w:val="00FD144F"/>
    <w:rsid w:val="00FF0429"/>
    <w:rsid w:val="04FBF133"/>
    <w:rsid w:val="08EDEAC3"/>
    <w:rsid w:val="0A3EA053"/>
    <w:rsid w:val="0C757877"/>
    <w:rsid w:val="0E8CCBF7"/>
    <w:rsid w:val="105F61F5"/>
    <w:rsid w:val="14BD60A4"/>
    <w:rsid w:val="15AF2274"/>
    <w:rsid w:val="1969F534"/>
    <w:rsid w:val="1D841819"/>
    <w:rsid w:val="1E94D1AA"/>
    <w:rsid w:val="20234D88"/>
    <w:rsid w:val="2133A918"/>
    <w:rsid w:val="222EF80A"/>
    <w:rsid w:val="22B50E1E"/>
    <w:rsid w:val="230B940E"/>
    <w:rsid w:val="26A98C19"/>
    <w:rsid w:val="27C12522"/>
    <w:rsid w:val="2BFBDB00"/>
    <w:rsid w:val="3147736A"/>
    <w:rsid w:val="322EB263"/>
    <w:rsid w:val="3321C7A0"/>
    <w:rsid w:val="33544432"/>
    <w:rsid w:val="342700F0"/>
    <w:rsid w:val="35E818C8"/>
    <w:rsid w:val="371CB421"/>
    <w:rsid w:val="374132E4"/>
    <w:rsid w:val="3BAFC617"/>
    <w:rsid w:val="3C5D5566"/>
    <w:rsid w:val="3D59E3AB"/>
    <w:rsid w:val="48ABE6D3"/>
    <w:rsid w:val="4AFA0808"/>
    <w:rsid w:val="4E6AD7A6"/>
    <w:rsid w:val="50D96486"/>
    <w:rsid w:val="52078FE4"/>
    <w:rsid w:val="57743A7A"/>
    <w:rsid w:val="57B23B15"/>
    <w:rsid w:val="585B53E3"/>
    <w:rsid w:val="58A4A927"/>
    <w:rsid w:val="58E28822"/>
    <w:rsid w:val="5AF356EF"/>
    <w:rsid w:val="5BBC3EFB"/>
    <w:rsid w:val="5C40C7D5"/>
    <w:rsid w:val="5E50E882"/>
    <w:rsid w:val="6165315C"/>
    <w:rsid w:val="621B406E"/>
    <w:rsid w:val="63033462"/>
    <w:rsid w:val="63487404"/>
    <w:rsid w:val="659DD7CB"/>
    <w:rsid w:val="697F543E"/>
    <w:rsid w:val="6B3D7DD1"/>
    <w:rsid w:val="6CBB3868"/>
    <w:rsid w:val="6E9DC16B"/>
    <w:rsid w:val="70724DEE"/>
    <w:rsid w:val="71D76258"/>
    <w:rsid w:val="71EB4057"/>
    <w:rsid w:val="7277B217"/>
    <w:rsid w:val="73019908"/>
    <w:rsid w:val="762CC2F3"/>
    <w:rsid w:val="79544416"/>
    <w:rsid w:val="7B994457"/>
    <w:rsid w:val="7F249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1E3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266</ap:Words>
  <ap:Characters>1468</ap:Characters>
  <ap:DocSecurity>0</ap:DocSecurity>
  <ap:Lines>12</ap:Lines>
  <ap:Paragraphs>3</ap:Paragraphs>
  <ap:ScaleCrop>false</ap:ScaleCrop>
  <ap:LinksUpToDate>false</ap:LinksUpToDate>
  <ap:CharactersWithSpaces>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2026-02-03T14:29:00.0000000Z</dcterms:created>
  <dcterms:modified xsi:type="dcterms:W3CDTF">2026-02-03T14:30:00.0000000Z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