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3245" w:rsidR="00143245" w:rsidP="00927C99" w:rsidRDefault="00143245" w14:paraId="7A15AED9" w14:textId="58E11791">
      <w:pPr>
        <w:tabs>
          <w:tab w:val="left" w:pos="7812"/>
        </w:tabs>
        <w:spacing w:line="276" w:lineRule="auto"/>
        <w:rPr>
          <w:b/>
          <w:bCs/>
        </w:rPr>
      </w:pPr>
      <w:r w:rsidRPr="00143245">
        <w:rPr>
          <w:b/>
          <w:bCs/>
        </w:rPr>
        <w:t>2026Z00232</w:t>
      </w:r>
      <w:r w:rsidR="00927C99">
        <w:rPr>
          <w:b/>
          <w:bCs/>
        </w:rPr>
        <w:tab/>
      </w:r>
    </w:p>
    <w:p w:rsidRPr="00143245" w:rsidR="00143245" w:rsidP="009B19C4" w:rsidRDefault="00143245" w14:paraId="2CE1A4EF" w14:textId="77777777">
      <w:pPr>
        <w:spacing w:line="276" w:lineRule="auto"/>
      </w:pPr>
      <w:r w:rsidRPr="00143245">
        <w:t>(</w:t>
      </w:r>
      <w:proofErr w:type="gramStart"/>
      <w:r w:rsidRPr="00143245">
        <w:t>ingezonden</w:t>
      </w:r>
      <w:proofErr w:type="gramEnd"/>
      <w:r w:rsidRPr="00143245">
        <w:t xml:space="preserve"> 12 januari 2026)</w:t>
      </w:r>
    </w:p>
    <w:p w:rsidRPr="00143245" w:rsidR="00143245" w:rsidP="009B19C4" w:rsidRDefault="00143245" w14:paraId="5FB90631" w14:textId="62C87DCA">
      <w:pPr>
        <w:spacing w:line="276" w:lineRule="auto"/>
      </w:pPr>
      <w:r w:rsidRPr="00143245">
        <w:t>Vragen van het lid Van Eijk (VVD) aan de staatssecretaris van Financi</w:t>
      </w:r>
      <w:r w:rsidRPr="00143245">
        <w:rPr>
          <w:rFonts w:hint="eastAsia"/>
        </w:rPr>
        <w:t>ë</w:t>
      </w:r>
      <w:r w:rsidRPr="00143245">
        <w:t xml:space="preserve">n over het bericht </w:t>
      </w:r>
      <w:r w:rsidRPr="00143245">
        <w:rPr>
          <w:rFonts w:hint="eastAsia"/>
        </w:rPr>
        <w:t>‘</w:t>
      </w:r>
      <w:r w:rsidRPr="00143245">
        <w:t>Landen maken knieval voor regering-</w:t>
      </w:r>
      <w:proofErr w:type="spellStart"/>
      <w:r w:rsidRPr="00143245">
        <w:t>Trump</w:t>
      </w:r>
      <w:proofErr w:type="spellEnd"/>
      <w:r w:rsidRPr="00143245">
        <w:t xml:space="preserve"> met nieuwe belastingregels, Nederland loopt 120 miljoen euro mis</w:t>
      </w:r>
      <w:r w:rsidR="00790722">
        <w:t>.</w:t>
      </w:r>
      <w:r w:rsidRPr="00143245">
        <w:rPr>
          <w:rFonts w:hint="eastAsia"/>
        </w:rPr>
        <w:t>’</w:t>
      </w:r>
      <w:r w:rsidR="00790722">
        <w:rPr>
          <w:rStyle w:val="Voetnootmarkering"/>
        </w:rPr>
        <w:footnoteReference w:id="1"/>
      </w:r>
    </w:p>
    <w:p w:rsidRPr="00143245" w:rsidR="00143245" w:rsidP="009B19C4" w:rsidRDefault="00143245" w14:paraId="31267231" w14:textId="5ABE0F9A">
      <w:pPr>
        <w:spacing w:line="276" w:lineRule="auto"/>
        <w:rPr>
          <w:b/>
          <w:bCs/>
        </w:rPr>
      </w:pPr>
      <w:r w:rsidRPr="00143245">
        <w:rPr>
          <w:b/>
          <w:bCs/>
        </w:rPr>
        <w:t>1.</w:t>
      </w:r>
      <w:r>
        <w:rPr>
          <w:b/>
          <w:bCs/>
        </w:rPr>
        <w:t xml:space="preserve"> </w:t>
      </w:r>
      <w:r w:rsidRPr="00143245">
        <w:rPr>
          <w:b/>
          <w:bCs/>
        </w:rPr>
        <w:t xml:space="preserve">Bent u bekend met het bericht </w:t>
      </w:r>
      <w:r w:rsidRPr="00143245">
        <w:rPr>
          <w:rFonts w:hint="eastAsia"/>
          <w:b/>
          <w:bCs/>
        </w:rPr>
        <w:t>‘</w:t>
      </w:r>
      <w:r w:rsidRPr="00143245">
        <w:rPr>
          <w:b/>
          <w:bCs/>
        </w:rPr>
        <w:t>Landen maken knieval voor regering-</w:t>
      </w:r>
      <w:proofErr w:type="spellStart"/>
      <w:r w:rsidRPr="00143245">
        <w:rPr>
          <w:b/>
          <w:bCs/>
        </w:rPr>
        <w:t>Trump</w:t>
      </w:r>
      <w:proofErr w:type="spellEnd"/>
      <w:r w:rsidRPr="00143245">
        <w:rPr>
          <w:b/>
          <w:bCs/>
        </w:rPr>
        <w:t xml:space="preserve"> met nieuwe belastingregels, Nederland loopt 120 miljoen euro mis</w:t>
      </w:r>
      <w:proofErr w:type="gramStart"/>
      <w:r w:rsidRPr="00143245">
        <w:rPr>
          <w:rFonts w:hint="eastAsia"/>
          <w:b/>
          <w:bCs/>
        </w:rPr>
        <w:t>’</w:t>
      </w:r>
      <w:r w:rsidRPr="00143245">
        <w:rPr>
          <w:b/>
          <w:bCs/>
        </w:rPr>
        <w:t>[</w:t>
      </w:r>
      <w:proofErr w:type="gramEnd"/>
      <w:r w:rsidRPr="00143245">
        <w:rPr>
          <w:b/>
          <w:bCs/>
        </w:rPr>
        <w:t>1]?</w:t>
      </w:r>
    </w:p>
    <w:p w:rsidRPr="00143245" w:rsidR="00143245" w:rsidP="009B19C4" w:rsidRDefault="00143245" w14:paraId="4257F6AD" w14:textId="77C3BDEB">
      <w:pPr>
        <w:spacing w:line="276" w:lineRule="auto"/>
      </w:pPr>
      <w:r>
        <w:t>Ja.</w:t>
      </w:r>
    </w:p>
    <w:p w:rsidR="00143245" w:rsidP="009B19C4" w:rsidRDefault="00143245" w14:paraId="279C07D5" w14:textId="009FF6AF">
      <w:pPr>
        <w:spacing w:line="276" w:lineRule="auto"/>
        <w:rPr>
          <w:b/>
          <w:bCs/>
        </w:rPr>
      </w:pPr>
      <w:r w:rsidRPr="00143245">
        <w:rPr>
          <w:b/>
          <w:bCs/>
        </w:rPr>
        <w:t xml:space="preserve">2. Klopt het dat het OECD </w:t>
      </w:r>
      <w:proofErr w:type="spellStart"/>
      <w:r w:rsidRPr="00143245">
        <w:rPr>
          <w:b/>
          <w:bCs/>
        </w:rPr>
        <w:t>Pillar</w:t>
      </w:r>
      <w:proofErr w:type="spellEnd"/>
      <w:r w:rsidRPr="00143245">
        <w:rPr>
          <w:b/>
          <w:bCs/>
        </w:rPr>
        <w:t xml:space="preserve"> 2 Side-</w:t>
      </w:r>
      <w:proofErr w:type="spellStart"/>
      <w:r w:rsidRPr="00143245">
        <w:rPr>
          <w:b/>
          <w:bCs/>
        </w:rPr>
        <w:t>by</w:t>
      </w:r>
      <w:proofErr w:type="spellEnd"/>
      <w:r w:rsidRPr="00143245">
        <w:rPr>
          <w:b/>
          <w:bCs/>
        </w:rPr>
        <w:t>-Side Package niet alleen administratieve vereenvoudigingen bevat, maar ook materi</w:t>
      </w:r>
      <w:r w:rsidRPr="00143245">
        <w:rPr>
          <w:rFonts w:hint="eastAsia"/>
          <w:b/>
          <w:bCs/>
        </w:rPr>
        <w:t>ë</w:t>
      </w:r>
      <w:r w:rsidRPr="00143245">
        <w:rPr>
          <w:b/>
          <w:bCs/>
        </w:rPr>
        <w:t xml:space="preserve">le safe </w:t>
      </w:r>
      <w:proofErr w:type="spellStart"/>
      <w:r w:rsidRPr="00143245">
        <w:rPr>
          <w:b/>
          <w:bCs/>
        </w:rPr>
        <w:t>harbours</w:t>
      </w:r>
      <w:proofErr w:type="spellEnd"/>
      <w:r w:rsidRPr="00143245">
        <w:rPr>
          <w:b/>
          <w:bCs/>
        </w:rPr>
        <w:t xml:space="preserve"> introduceert die de werking van de Global Minimum Ta</w:t>
      </w:r>
      <w:r w:rsidR="00823167">
        <w:rPr>
          <w:b/>
          <w:bCs/>
        </w:rPr>
        <w:t>x</w:t>
      </w:r>
      <w:r w:rsidRPr="00143245">
        <w:rPr>
          <w:b/>
          <w:bCs/>
        </w:rPr>
        <w:t xml:space="preserve"> wezenlijk beperken?</w:t>
      </w:r>
    </w:p>
    <w:p w:rsidRPr="006F1DA8" w:rsidR="00C260F2" w:rsidP="006F1DA8" w:rsidRDefault="006F1DA8" w14:paraId="5662F74D" w14:textId="6E8995D5">
      <w:pPr>
        <w:spacing w:after="0" w:line="276" w:lineRule="auto"/>
      </w:pPr>
      <w:r w:rsidRPr="006F1DA8">
        <w:t>Het Side-</w:t>
      </w:r>
      <w:proofErr w:type="spellStart"/>
      <w:r w:rsidRPr="006F1DA8">
        <w:t>by</w:t>
      </w:r>
      <w:proofErr w:type="spellEnd"/>
      <w:r w:rsidRPr="006F1DA8">
        <w:t>-side pakket bestaat uit de volgende onderdelen:</w:t>
      </w:r>
    </w:p>
    <w:p w:rsidR="006F1DA8" w:rsidP="006F1DA8" w:rsidRDefault="006F1DA8" w14:paraId="26DCBE9A" w14:textId="77777777">
      <w:pPr>
        <w:spacing w:after="0" w:line="276" w:lineRule="auto"/>
      </w:pPr>
      <w:r>
        <w:t>1. m</w:t>
      </w:r>
      <w:r w:rsidRPr="006F1DA8">
        <w:t>aatregelen waarmee bepaalde belastingstelsels onder voorwaarden kunnen worden gekwalificeerd als equivalent aan Pijler 2 (het zogenoemde ‘Side-</w:t>
      </w:r>
      <w:proofErr w:type="spellStart"/>
      <w:r w:rsidRPr="006F1DA8">
        <w:t>by</w:t>
      </w:r>
      <w:proofErr w:type="spellEnd"/>
      <w:r w:rsidRPr="006F1DA8">
        <w:t>-Side-systeem’);</w:t>
      </w:r>
    </w:p>
    <w:p w:rsidR="006F1DA8" w:rsidP="006F1DA8" w:rsidRDefault="006F1DA8" w14:paraId="3AF34AD2" w14:textId="77777777">
      <w:pPr>
        <w:spacing w:after="0" w:line="276" w:lineRule="auto"/>
      </w:pPr>
      <w:r>
        <w:t>2. v</w:t>
      </w:r>
      <w:r w:rsidRPr="006F1DA8">
        <w:t xml:space="preserve">ereenvoudigingsmaatregelen; </w:t>
      </w:r>
    </w:p>
    <w:p w:rsidR="006F1DA8" w:rsidP="006F1DA8" w:rsidRDefault="006F1DA8" w14:paraId="6D8A9701" w14:textId="77777777">
      <w:pPr>
        <w:spacing w:after="0" w:line="276" w:lineRule="auto"/>
      </w:pPr>
      <w:r>
        <w:t>3. a</w:t>
      </w:r>
      <w:r w:rsidRPr="006F1DA8">
        <w:t>fspraken over een gunstige behandeling van bepaalde fiscale regelingen voor bedrijven met reële economische activiteit.</w:t>
      </w:r>
    </w:p>
    <w:p w:rsidR="006F1DA8" w:rsidP="006F1DA8" w:rsidRDefault="006F1DA8" w14:paraId="5D467B87" w14:textId="77777777">
      <w:pPr>
        <w:spacing w:after="0" w:line="276" w:lineRule="auto"/>
      </w:pPr>
    </w:p>
    <w:p w:rsidR="00143245" w:rsidP="006F1DA8" w:rsidRDefault="00823167" w14:paraId="3090AA04" w14:textId="6EB154F8">
      <w:pPr>
        <w:spacing w:after="0" w:line="276" w:lineRule="auto"/>
      </w:pPr>
      <w:r>
        <w:t>I</w:t>
      </w:r>
      <w:r w:rsidRPr="00AB778D">
        <w:t xml:space="preserve">n het akkoord </w:t>
      </w:r>
      <w:r>
        <w:t xml:space="preserve">van het </w:t>
      </w:r>
      <w:proofErr w:type="spellStart"/>
      <w:r>
        <w:t>Inclusive</w:t>
      </w:r>
      <w:proofErr w:type="spellEnd"/>
      <w:r>
        <w:t xml:space="preserve"> Framework </w:t>
      </w:r>
      <w:r w:rsidR="00046B64">
        <w:t xml:space="preserve">(IF) </w:t>
      </w:r>
      <w:r>
        <w:t>van 5 januari 2026 over het Side-</w:t>
      </w:r>
      <w:proofErr w:type="spellStart"/>
      <w:r>
        <w:t>by</w:t>
      </w:r>
      <w:proofErr w:type="spellEnd"/>
      <w:r>
        <w:t>-Side-pakket</w:t>
      </w:r>
      <w:r w:rsidR="006F1DA8">
        <w:t>, in het bijzonder het Side-</w:t>
      </w:r>
      <w:proofErr w:type="spellStart"/>
      <w:r w:rsidR="006F1DA8">
        <w:t>by</w:t>
      </w:r>
      <w:proofErr w:type="spellEnd"/>
      <w:r w:rsidR="006F1DA8">
        <w:t>-Side-systeem,</w:t>
      </w:r>
      <w:r>
        <w:t xml:space="preserve"> </w:t>
      </w:r>
      <w:r w:rsidRPr="00AB778D">
        <w:t xml:space="preserve">wordt </w:t>
      </w:r>
      <w:r>
        <w:t xml:space="preserve">de nadruk </w:t>
      </w:r>
      <w:r w:rsidRPr="00AB778D">
        <w:t xml:space="preserve">gelegd op het belang van Pijler 2 als het primaire systeem voor het waarborgen van een minimumniveau van belastingheffing. Dit gemeenschappelijke systeem is met reden zorgvuldig ontworpen, waarbij de </w:t>
      </w:r>
      <w:proofErr w:type="spellStart"/>
      <w:r w:rsidR="007E6F92">
        <w:t>bijheffing</w:t>
      </w:r>
      <w:proofErr w:type="spellEnd"/>
      <w:r w:rsidR="007E6F92">
        <w:t xml:space="preserve"> tot het minimumbelastingtarief van 15%</w:t>
      </w:r>
      <w:r w:rsidRPr="00AB778D" w:rsidR="007E6F92">
        <w:t xml:space="preserve"> </w:t>
      </w:r>
      <w:r w:rsidRPr="00AB778D">
        <w:t xml:space="preserve">op een gecoördineerde manier wordt berekend op basis van een </w:t>
      </w:r>
      <w:r w:rsidR="007E6F92">
        <w:t>internationaal afgesproken</w:t>
      </w:r>
      <w:r w:rsidRPr="00AB778D" w:rsidR="007E6F92">
        <w:t xml:space="preserve"> </w:t>
      </w:r>
      <w:r w:rsidRPr="00AB778D">
        <w:t xml:space="preserve">belastinggrondslag. </w:t>
      </w:r>
      <w:r>
        <w:t>D</w:t>
      </w:r>
      <w:r w:rsidRPr="00AB778D">
        <w:t xml:space="preserve">e Nederlandse inzet </w:t>
      </w:r>
      <w:r>
        <w:t xml:space="preserve">was </w:t>
      </w:r>
      <w:proofErr w:type="gramStart"/>
      <w:r>
        <w:t xml:space="preserve">er </w:t>
      </w:r>
      <w:r w:rsidRPr="00AB778D">
        <w:t>op</w:t>
      </w:r>
      <w:proofErr w:type="gramEnd"/>
      <w:r w:rsidRPr="00AB778D">
        <w:t xml:space="preserve"> gericht om afwijkingen van het gemeenschappelijke systeem tot een minimum te beperken. Tegelijkertijd ziet het kabinet het overkoepelende belang van het in stand houden van een netwerk van minimumbelastingen in een zo groot mogelijk internationaal verband, ook als dat betekent dat tegemoetgekomen wordt aan andere jurisdicties die een belastingstelsel hebben dat een minimumniveau van belastingheffing waarborgt.</w:t>
      </w:r>
      <w:r w:rsidR="00046B64">
        <w:t xml:space="preserve"> De internationaal gecoördineerde uitleg van de Pijler 2-regels zorgt voor eenduidigheid en biedt belastingplichtigen zekerheid. Daarnaast bevat het Side-</w:t>
      </w:r>
      <w:proofErr w:type="spellStart"/>
      <w:r w:rsidR="00046B64">
        <w:t>by</w:t>
      </w:r>
      <w:proofErr w:type="spellEnd"/>
      <w:r w:rsidR="00046B64">
        <w:t>-Side-pakket waarborgen zodat geen afbreuk wordt gedaan aan de doelstellingen van de Pijler 2-regels.</w:t>
      </w:r>
    </w:p>
    <w:p w:rsidRPr="006F1DA8" w:rsidR="00BC5D48" w:rsidP="006F1DA8" w:rsidRDefault="00BC5D48" w14:paraId="54C15993" w14:textId="77777777">
      <w:pPr>
        <w:spacing w:after="0" w:line="276" w:lineRule="auto"/>
      </w:pPr>
    </w:p>
    <w:p w:rsidR="00143245" w:rsidP="009B19C4" w:rsidRDefault="00143245" w14:paraId="4835659B" w14:textId="0C8B7279">
      <w:pPr>
        <w:spacing w:line="276" w:lineRule="auto"/>
        <w:rPr>
          <w:b/>
          <w:bCs/>
        </w:rPr>
      </w:pPr>
      <w:r w:rsidRPr="00143245">
        <w:rPr>
          <w:b/>
          <w:bCs/>
        </w:rPr>
        <w:t>3. Deelt u de analyse dat met name Amerikaans-geleide multinationale ondernemingen door de Side-</w:t>
      </w:r>
      <w:proofErr w:type="spellStart"/>
      <w:r w:rsidRPr="00143245">
        <w:rPr>
          <w:b/>
          <w:bCs/>
        </w:rPr>
        <w:t>by</w:t>
      </w:r>
      <w:proofErr w:type="spellEnd"/>
      <w:r w:rsidRPr="00143245">
        <w:rPr>
          <w:b/>
          <w:bCs/>
        </w:rPr>
        <w:t xml:space="preserve">-Side Safe </w:t>
      </w:r>
      <w:proofErr w:type="spellStart"/>
      <w:r w:rsidRPr="00143245">
        <w:rPr>
          <w:b/>
          <w:bCs/>
        </w:rPr>
        <w:t>Harbour</w:t>
      </w:r>
      <w:proofErr w:type="spellEnd"/>
      <w:r w:rsidRPr="00143245">
        <w:rPr>
          <w:b/>
          <w:bCs/>
        </w:rPr>
        <w:t xml:space="preserve"> en de UPE Safe </w:t>
      </w:r>
      <w:proofErr w:type="spellStart"/>
      <w:r w:rsidRPr="00143245">
        <w:rPr>
          <w:b/>
          <w:bCs/>
        </w:rPr>
        <w:t>Harbour</w:t>
      </w:r>
      <w:proofErr w:type="spellEnd"/>
      <w:r w:rsidRPr="00143245">
        <w:rPr>
          <w:b/>
          <w:bCs/>
        </w:rPr>
        <w:t xml:space="preserve"> feitelijk worden afgeschermd van </w:t>
      </w:r>
      <w:proofErr w:type="spellStart"/>
      <w:r w:rsidRPr="00143245">
        <w:rPr>
          <w:b/>
          <w:bCs/>
        </w:rPr>
        <w:t>bijheffing</w:t>
      </w:r>
      <w:proofErr w:type="spellEnd"/>
      <w:r w:rsidRPr="00143245">
        <w:rPr>
          <w:b/>
          <w:bCs/>
        </w:rPr>
        <w:t xml:space="preserve"> onder de IIR en/of UTPR, terwijl EU-geleide groepen volledig onder het regime blijven vallen?</w:t>
      </w:r>
    </w:p>
    <w:p w:rsidRPr="00143245" w:rsidR="009B19C4" w:rsidP="009B19C4" w:rsidRDefault="006F1DA8" w14:paraId="48D90A13" w14:textId="1CBEEB7C">
      <w:pPr>
        <w:spacing w:line="276" w:lineRule="auto"/>
      </w:pPr>
      <w:r>
        <w:t>De inkomen-inclusie</w:t>
      </w:r>
      <w:r w:rsidR="00046B64">
        <w:t>maat</w:t>
      </w:r>
      <w:r>
        <w:t xml:space="preserve">regel en de </w:t>
      </w:r>
      <w:proofErr w:type="spellStart"/>
      <w:r>
        <w:t>onderbelastewinstmaatregel</w:t>
      </w:r>
      <w:proofErr w:type="spellEnd"/>
      <w:r>
        <w:t xml:space="preserve"> zijn op grond van de Side-</w:t>
      </w:r>
      <w:proofErr w:type="spellStart"/>
      <w:r>
        <w:t>by</w:t>
      </w:r>
      <w:proofErr w:type="spellEnd"/>
      <w:r>
        <w:t xml:space="preserve">-Side </w:t>
      </w:r>
      <w:proofErr w:type="spellStart"/>
      <w:r>
        <w:t>veiligehaven</w:t>
      </w:r>
      <w:r w:rsidR="00046B64">
        <w:t>regel</w:t>
      </w:r>
      <w:proofErr w:type="spellEnd"/>
      <w:r>
        <w:t xml:space="preserve"> niet van toepassing op entiteiten die deel uitmaken van een multinationale groep met een </w:t>
      </w:r>
      <w:proofErr w:type="spellStart"/>
      <w:r w:rsidR="00046B64">
        <w:t>uiteindelijkemoederentiteit</w:t>
      </w:r>
      <w:proofErr w:type="spellEnd"/>
      <w:r w:rsidR="00046B64">
        <w:t xml:space="preserve"> (</w:t>
      </w:r>
      <w:r>
        <w:t>hoofdkantoor</w:t>
      </w:r>
      <w:r w:rsidR="00046B64">
        <w:t>)</w:t>
      </w:r>
      <w:r>
        <w:t xml:space="preserve"> in de VS. Omdat de VS al als een kwalificerende Side-</w:t>
      </w:r>
      <w:proofErr w:type="spellStart"/>
      <w:r>
        <w:t>by</w:t>
      </w:r>
      <w:proofErr w:type="spellEnd"/>
      <w:r>
        <w:t xml:space="preserve">-Side-jurisdictie zijn aangemerkt, is de UPE </w:t>
      </w:r>
      <w:proofErr w:type="spellStart"/>
      <w:r>
        <w:t>veiligehaven</w:t>
      </w:r>
      <w:r w:rsidR="00046B64">
        <w:t>regel</w:t>
      </w:r>
      <w:proofErr w:type="spellEnd"/>
      <w:r>
        <w:t xml:space="preserve"> niet aan de orde.</w:t>
      </w:r>
      <w:r w:rsidR="00C260F2">
        <w:t xml:space="preserve"> </w:t>
      </w:r>
      <w:r w:rsidR="009B19C4">
        <w:t>Daarbij merkt het kabinet op dat h</w:t>
      </w:r>
      <w:r w:rsidRPr="00AF3B80" w:rsidR="009B19C4">
        <w:t xml:space="preserve">et van belang </w:t>
      </w:r>
      <w:r w:rsidR="009B19C4">
        <w:t xml:space="preserve">is </w:t>
      </w:r>
      <w:r w:rsidRPr="00AF3B80" w:rsidR="009B19C4">
        <w:t xml:space="preserve">dat niet-implementerende jurisdicties zich niet voordeliger kunnen positioneren ten opzichte van jurisdicties die wel Pijler 2 implementeren. </w:t>
      </w:r>
      <w:r w:rsidRPr="00D211FD" w:rsidR="00857C1D">
        <w:t>Uitgangspunt van het Side-</w:t>
      </w:r>
      <w:proofErr w:type="spellStart"/>
      <w:r w:rsidRPr="00D211FD" w:rsidR="00857C1D">
        <w:t>by</w:t>
      </w:r>
      <w:proofErr w:type="spellEnd"/>
      <w:r w:rsidRPr="00D211FD" w:rsidR="00857C1D">
        <w:t xml:space="preserve">-Side-systeem is in ieder geval dat de effectieve belastingdruk voor multinationale ondernemingen vergelijkbaar uitpakt onder zowel Pijler 2 als kwalificerende gelijkwaardige belastingstelsels. </w:t>
      </w:r>
      <w:r w:rsidR="009B19C4">
        <w:t>H</w:t>
      </w:r>
      <w:r w:rsidRPr="00AF3B80" w:rsidR="009B19C4">
        <w:t xml:space="preserve">et </w:t>
      </w:r>
      <w:r w:rsidR="009B19C4">
        <w:t xml:space="preserve">is </w:t>
      </w:r>
      <w:r w:rsidRPr="00AF3B80" w:rsidR="009B19C4">
        <w:t>positief dat</w:t>
      </w:r>
      <w:r w:rsidR="009B19C4">
        <w:t xml:space="preserve"> </w:t>
      </w:r>
      <w:r w:rsidRPr="00AF3B80" w:rsidR="009B19C4">
        <w:t xml:space="preserve">robuuste en strikte criteria zijn afgesproken voor de </w:t>
      </w:r>
      <w:r w:rsidRPr="00336227" w:rsidR="009B19C4">
        <w:t>Side-</w:t>
      </w:r>
      <w:proofErr w:type="spellStart"/>
      <w:r w:rsidRPr="00336227" w:rsidR="009B19C4">
        <w:t>by</w:t>
      </w:r>
      <w:proofErr w:type="spellEnd"/>
      <w:r w:rsidRPr="00336227" w:rsidR="009B19C4">
        <w:t xml:space="preserve">-Side </w:t>
      </w:r>
      <w:proofErr w:type="spellStart"/>
      <w:r w:rsidR="009B19C4">
        <w:t>veiligehaven</w:t>
      </w:r>
      <w:r w:rsidR="007E6F92">
        <w:t>regel</w:t>
      </w:r>
      <w:proofErr w:type="spellEnd"/>
      <w:r w:rsidRPr="00336227" w:rsidR="009B19C4">
        <w:t>.</w:t>
      </w:r>
      <w:r w:rsidRPr="00AF3B80" w:rsidR="009B19C4">
        <w:t xml:space="preserve"> Ook hecht het kabinet aan de onveranderde werking van de binnenlandse </w:t>
      </w:r>
      <w:proofErr w:type="spellStart"/>
      <w:r w:rsidRPr="00AF3B80" w:rsidR="009B19C4">
        <w:t>bijheffing</w:t>
      </w:r>
      <w:r w:rsidR="007E6F92">
        <w:t>smaatregel</w:t>
      </w:r>
      <w:proofErr w:type="spellEnd"/>
      <w:r w:rsidRPr="00AF3B80" w:rsidR="009B19C4">
        <w:t xml:space="preserve">. Dit is positief voor het gelijke speelveld en voor het </w:t>
      </w:r>
      <w:r w:rsidR="009B19C4">
        <w:lastRenderedPageBreak/>
        <w:t>waar</w:t>
      </w:r>
      <w:r w:rsidRPr="00AF3B80" w:rsidR="009B19C4">
        <w:t xml:space="preserve">borgen van de beleidsdoelstellingen van Pijler 2, aangezien alle multinationale groepen onderworpen kunnen zijn aan een binnenlandse </w:t>
      </w:r>
      <w:proofErr w:type="spellStart"/>
      <w:r w:rsidRPr="00AF3B80" w:rsidR="009B19C4">
        <w:t>bijheffing</w:t>
      </w:r>
      <w:proofErr w:type="spellEnd"/>
      <w:r w:rsidRPr="00AF3B80" w:rsidR="009B19C4">
        <w:t xml:space="preserve"> – voor zover die wordt geheven in jurisdicties waar</w:t>
      </w:r>
      <w:r w:rsidR="009B19C4">
        <w:t>in</w:t>
      </w:r>
      <w:r w:rsidRPr="00AF3B80" w:rsidR="009B19C4">
        <w:t xml:space="preserve"> zij opereren – ongeacht de locatie van het hoofdkantoor. </w:t>
      </w:r>
      <w:r w:rsidR="009B19C4">
        <w:t>H</w:t>
      </w:r>
      <w:r w:rsidRPr="00AF3B80" w:rsidR="009B19C4">
        <w:t xml:space="preserve">et </w:t>
      </w:r>
      <w:r w:rsidR="009B19C4">
        <w:t>is</w:t>
      </w:r>
      <w:r w:rsidRPr="00AF3B80" w:rsidR="009B19C4">
        <w:t xml:space="preserve"> van belang dat onder het </w:t>
      </w:r>
      <w:r w:rsidRPr="00336227" w:rsidR="009B19C4">
        <w:t>Side-</w:t>
      </w:r>
      <w:proofErr w:type="spellStart"/>
      <w:r w:rsidRPr="00336227" w:rsidR="009B19C4">
        <w:t>by</w:t>
      </w:r>
      <w:proofErr w:type="spellEnd"/>
      <w:r w:rsidRPr="00336227" w:rsidR="009B19C4">
        <w:t xml:space="preserve">-Side-systeem een prikkel blijft bestaan voor jurisdicties om een binnenlandse </w:t>
      </w:r>
      <w:proofErr w:type="spellStart"/>
      <w:r w:rsidRPr="00336227" w:rsidR="009B19C4">
        <w:t>bijheffing</w:t>
      </w:r>
      <w:proofErr w:type="spellEnd"/>
      <w:r w:rsidRPr="00336227" w:rsidR="009B19C4">
        <w:t xml:space="preserve"> te behouden dan wel in te voeren. Mede daarom hecht het kabinet aan de toekomstige evaluatie om te volgen hoe het Side-</w:t>
      </w:r>
      <w:proofErr w:type="spellStart"/>
      <w:r w:rsidRPr="00336227" w:rsidR="009B19C4">
        <w:t>by</w:t>
      </w:r>
      <w:proofErr w:type="spellEnd"/>
      <w:r w:rsidRPr="00336227" w:rsidR="009B19C4">
        <w:t>-Side-systeem in de praktijk uitpakt en als nodig maatregelen te nemen om risico’s met betrekking tot het gelijke speelveld of grondslaguitholling en winstverschuiving te ondervangen. In het bijzonder vindt het kabinet het belangrijk om in het oog te houden dat Nederlandse multinationals onder gelijke voorwaarden kunnen concurreren met lokale ondernemingen in Side-</w:t>
      </w:r>
      <w:proofErr w:type="spellStart"/>
      <w:r w:rsidRPr="00336227" w:rsidR="009B19C4">
        <w:t>by</w:t>
      </w:r>
      <w:proofErr w:type="spellEnd"/>
      <w:r w:rsidRPr="00336227" w:rsidR="009B19C4">
        <w:t xml:space="preserve">-Side </w:t>
      </w:r>
      <w:proofErr w:type="spellStart"/>
      <w:r w:rsidRPr="00336227" w:rsidR="009B19C4">
        <w:t>veiligehaven</w:t>
      </w:r>
      <w:proofErr w:type="spellEnd"/>
      <w:r w:rsidRPr="00336227" w:rsidR="009B19C4">
        <w:t>-</w:t>
      </w:r>
      <w:r w:rsidRPr="00AF3B80" w:rsidR="009B19C4">
        <w:t>jurisdicties.</w:t>
      </w:r>
      <w:r w:rsidR="009B19C4">
        <w:t xml:space="preserve"> </w:t>
      </w:r>
    </w:p>
    <w:p w:rsidR="00143245" w:rsidP="009B19C4" w:rsidRDefault="00143245" w14:paraId="4C9A1DD8" w14:textId="61988DE3">
      <w:pPr>
        <w:spacing w:line="276" w:lineRule="auto"/>
        <w:rPr>
          <w:b/>
          <w:bCs/>
        </w:rPr>
      </w:pPr>
      <w:r w:rsidRPr="00143245">
        <w:rPr>
          <w:b/>
          <w:bCs/>
        </w:rPr>
        <w:t xml:space="preserve">4. Acht u dit verschil in behandeling verenigbaar met het beginsel van gelijke behandeling en het streven naar een level </w:t>
      </w:r>
      <w:proofErr w:type="spellStart"/>
      <w:r w:rsidRPr="00143245">
        <w:rPr>
          <w:b/>
          <w:bCs/>
        </w:rPr>
        <w:t>playing</w:t>
      </w:r>
      <w:proofErr w:type="spellEnd"/>
      <w:r w:rsidRPr="00143245">
        <w:rPr>
          <w:b/>
          <w:bCs/>
        </w:rPr>
        <w:t xml:space="preserve"> field binnen de interne markt?</w:t>
      </w:r>
    </w:p>
    <w:p w:rsidRPr="00143245" w:rsidR="009B19C4" w:rsidP="009B19C4" w:rsidRDefault="009B19C4" w14:paraId="60B39581" w14:textId="4DF43E32">
      <w:pPr>
        <w:spacing w:line="276" w:lineRule="auto"/>
      </w:pPr>
      <w:r>
        <w:t xml:space="preserve">Binnen de Europese Unie </w:t>
      </w:r>
      <w:r w:rsidR="003A256E">
        <w:t xml:space="preserve">is </w:t>
      </w:r>
      <w:r w:rsidRPr="00BD493E" w:rsidR="003A256E">
        <w:rPr>
          <w:szCs w:val="18"/>
        </w:rPr>
        <w:t>Richtlijn (EU) 2022/2523 van de Raad van 14 december 2022 tot waarborging van een mondiaal minimumniveau van belastingheffing</w:t>
      </w:r>
      <w:r w:rsidRPr="00F04312" w:rsidR="003A256E">
        <w:t xml:space="preserve"> voor groepen van multinationale ondernemingen en omvangrijke binnenlandse groepen in de Unie</w:t>
      </w:r>
      <w:r w:rsidR="003A256E">
        <w:t xml:space="preserve"> van toepassing. </w:t>
      </w:r>
      <w:proofErr w:type="gramStart"/>
      <w:r w:rsidR="003A256E">
        <w:t>Ingevolge</w:t>
      </w:r>
      <w:proofErr w:type="gramEnd"/>
      <w:r w:rsidR="003A256E">
        <w:t xml:space="preserve"> de richtlijn </w:t>
      </w:r>
      <w:r w:rsidR="008774E4">
        <w:t>hebben</w:t>
      </w:r>
      <w:r w:rsidR="003A256E">
        <w:t xml:space="preserve"> 22</w:t>
      </w:r>
      <w:r w:rsidR="008774E4">
        <w:t xml:space="preserve"> EU-lidstaten </w:t>
      </w:r>
      <w:r w:rsidR="00F43F86">
        <w:t xml:space="preserve">de </w:t>
      </w:r>
      <w:r w:rsidR="003A256E">
        <w:t xml:space="preserve">minimumbelasting ingevoerd met inbegrip van de binnenlandse </w:t>
      </w:r>
      <w:proofErr w:type="spellStart"/>
      <w:r w:rsidR="003A256E">
        <w:t>bijheffing</w:t>
      </w:r>
      <w:proofErr w:type="spellEnd"/>
      <w:r w:rsidR="003A256E">
        <w:t xml:space="preserve">. Vijf lidstaten </w:t>
      </w:r>
      <w:r w:rsidR="005748C6">
        <w:t xml:space="preserve">met minder dan twaalf hoofdkantoren </w:t>
      </w:r>
      <w:r w:rsidR="003A256E">
        <w:t>hebben gebruik gemaakt van de uitstelmogelijkheid van artikel 50 van de richtlijn.</w:t>
      </w:r>
      <w:r w:rsidR="00F56E64">
        <w:rPr>
          <w:rStyle w:val="Voetnootmarkering"/>
        </w:rPr>
        <w:footnoteReference w:id="2"/>
      </w:r>
      <w:r w:rsidR="00C260F2">
        <w:t xml:space="preserve"> </w:t>
      </w:r>
      <w:r w:rsidR="003A256E">
        <w:t>M</w:t>
      </w:r>
      <w:r w:rsidRPr="00AF3B80" w:rsidR="00F43F86">
        <w:t xml:space="preserve">ultinationale groepen </w:t>
      </w:r>
      <w:r w:rsidR="003A256E">
        <w:t xml:space="preserve">zijn binnen de EU in het overgrote deel van de gevallen </w:t>
      </w:r>
      <w:r w:rsidRPr="00AF3B80" w:rsidR="00F43F86">
        <w:t xml:space="preserve">onderworpen </w:t>
      </w:r>
      <w:r w:rsidR="00666634">
        <w:t xml:space="preserve">aan </w:t>
      </w:r>
      <w:r w:rsidR="003A256E">
        <w:t>een</w:t>
      </w:r>
      <w:r w:rsidRPr="00AF3B80" w:rsidR="00F43F86">
        <w:t xml:space="preserve"> binnenlandse </w:t>
      </w:r>
      <w:proofErr w:type="spellStart"/>
      <w:r w:rsidRPr="00AF3B80" w:rsidR="00F43F86">
        <w:t>bijheffing</w:t>
      </w:r>
      <w:proofErr w:type="spellEnd"/>
      <w:r w:rsidRPr="00AF3B80" w:rsidR="00F43F86">
        <w:t xml:space="preserve"> </w:t>
      </w:r>
      <w:r w:rsidR="005B0587">
        <w:t xml:space="preserve">over </w:t>
      </w:r>
      <w:proofErr w:type="spellStart"/>
      <w:r w:rsidR="005B0587">
        <w:t>laagbelaste</w:t>
      </w:r>
      <w:proofErr w:type="spellEnd"/>
      <w:r w:rsidR="005B0587">
        <w:t xml:space="preserve"> winsten </w:t>
      </w:r>
      <w:r w:rsidRPr="00AF3B80" w:rsidR="00F43F86">
        <w:t>ongeacht de locatie van het hoofdkantoor.</w:t>
      </w:r>
      <w:r w:rsidR="00F43F86">
        <w:t xml:space="preserve"> </w:t>
      </w:r>
    </w:p>
    <w:p w:rsidR="00143245" w:rsidP="009B19C4" w:rsidRDefault="00143245" w14:paraId="415698D4" w14:textId="4D241758">
      <w:pPr>
        <w:spacing w:line="276" w:lineRule="auto"/>
        <w:rPr>
          <w:b/>
          <w:bCs/>
        </w:rPr>
      </w:pPr>
      <w:r w:rsidRPr="00143245">
        <w:rPr>
          <w:b/>
          <w:bCs/>
        </w:rPr>
        <w:t xml:space="preserve">5. Kan het </w:t>
      </w:r>
      <w:proofErr w:type="spellStart"/>
      <w:r w:rsidRPr="00143245">
        <w:rPr>
          <w:b/>
          <w:bCs/>
        </w:rPr>
        <w:t>SbS</w:t>
      </w:r>
      <w:proofErr w:type="spellEnd"/>
      <w:r w:rsidRPr="00143245">
        <w:rPr>
          <w:b/>
          <w:bCs/>
        </w:rPr>
        <w:t xml:space="preserve"> Package erin resulteren dat (Nederlandse) bedrijven hun hoofdkantoor verplaatsen naar</w:t>
      </w:r>
      <w:r w:rsidR="002E41E7">
        <w:rPr>
          <w:b/>
          <w:bCs/>
        </w:rPr>
        <w:t xml:space="preserve"> </w:t>
      </w:r>
      <w:r w:rsidRPr="00143245">
        <w:rPr>
          <w:b/>
          <w:bCs/>
        </w:rPr>
        <w:t>een Side-</w:t>
      </w:r>
      <w:proofErr w:type="spellStart"/>
      <w:r w:rsidRPr="00143245">
        <w:rPr>
          <w:b/>
          <w:bCs/>
        </w:rPr>
        <w:t>by</w:t>
      </w:r>
      <w:proofErr w:type="spellEnd"/>
      <w:r w:rsidRPr="00143245">
        <w:rPr>
          <w:b/>
          <w:bCs/>
        </w:rPr>
        <w:t xml:space="preserve">-Side land </w:t>
      </w:r>
      <w:proofErr w:type="gramStart"/>
      <w:r w:rsidRPr="00143245">
        <w:rPr>
          <w:b/>
          <w:bCs/>
        </w:rPr>
        <w:t>teneinde</w:t>
      </w:r>
      <w:proofErr w:type="gramEnd"/>
      <w:r w:rsidRPr="00143245">
        <w:rPr>
          <w:b/>
          <w:bCs/>
        </w:rPr>
        <w:t xml:space="preserve"> te kunnen profiteren van de regeling?</w:t>
      </w:r>
    </w:p>
    <w:p w:rsidRPr="00143245" w:rsidR="00F9054A" w:rsidP="009B19C4" w:rsidRDefault="00F9054A" w14:paraId="5EBDACA7" w14:textId="0F44DEB0">
      <w:pPr>
        <w:spacing w:line="276" w:lineRule="auto"/>
      </w:pPr>
      <w:r>
        <w:t xml:space="preserve">Het kabinet stelt voorop dat meerdere factoren van belang zijn om een hoofdkantoor in een bepaalde jurisdictie te vestigen. De fiscaliteit is een van die factoren. </w:t>
      </w:r>
      <w:r w:rsidRPr="00927C99" w:rsidR="00927C99">
        <w:t xml:space="preserve">Het tarief voor de vennootschapsbelasting bedraagt 25,8%, hetgeen boven het EU-gemiddelde is. Pijler 2 behoort ook tot de fiscale regelingen die in de overweging kunnen worden betrokken, maar er zijn ook andere </w:t>
      </w:r>
      <w:r w:rsidR="00461A7E">
        <w:t>factoren</w:t>
      </w:r>
      <w:r w:rsidRPr="00927C99" w:rsidR="00927C99">
        <w:t xml:space="preserve"> die voor een jurisdictie van belang kunnen zijn.</w:t>
      </w:r>
      <w:r>
        <w:t xml:space="preserve"> Wat betreft de invloed van het Side-</w:t>
      </w:r>
      <w:proofErr w:type="spellStart"/>
      <w:r>
        <w:t>by</w:t>
      </w:r>
      <w:proofErr w:type="spellEnd"/>
      <w:r>
        <w:t xml:space="preserve">-Side pakket, is het volgende van belang. </w:t>
      </w:r>
      <w:r w:rsidR="002D18BA">
        <w:t>Met het akkoord over het Side-</w:t>
      </w:r>
      <w:proofErr w:type="spellStart"/>
      <w:r w:rsidR="002D18BA">
        <w:t>by</w:t>
      </w:r>
      <w:proofErr w:type="spellEnd"/>
      <w:r w:rsidR="002D18BA">
        <w:t xml:space="preserve">-Side-pakket is vooralsnog alleen het </w:t>
      </w:r>
      <w:r w:rsidRPr="002D18BA" w:rsidR="002D18BA">
        <w:t>Amerikaanse belastingstelsel aangemerkt als een kwalificerend Side-</w:t>
      </w:r>
      <w:proofErr w:type="spellStart"/>
      <w:r w:rsidRPr="002D18BA" w:rsidR="002D18BA">
        <w:t>by</w:t>
      </w:r>
      <w:proofErr w:type="spellEnd"/>
      <w:r w:rsidRPr="002D18BA" w:rsidR="002D18BA">
        <w:t xml:space="preserve">-Side-regime. </w:t>
      </w:r>
      <w:r>
        <w:t>Op grond van de Side-</w:t>
      </w:r>
      <w:proofErr w:type="spellStart"/>
      <w:r>
        <w:t>by</w:t>
      </w:r>
      <w:proofErr w:type="spellEnd"/>
      <w:r>
        <w:t xml:space="preserve">-Side </w:t>
      </w:r>
      <w:proofErr w:type="spellStart"/>
      <w:r>
        <w:t>veiligehavenregel</w:t>
      </w:r>
      <w:proofErr w:type="spellEnd"/>
      <w:r>
        <w:t xml:space="preserve"> zullen de landen die Pijler 2 hebben ingevoerd niet </w:t>
      </w:r>
      <w:proofErr w:type="spellStart"/>
      <w:r>
        <w:t>bijheffen</w:t>
      </w:r>
      <w:proofErr w:type="spellEnd"/>
      <w:r>
        <w:t xml:space="preserve"> op grond van de inkomen-inclusiemaatregel of de </w:t>
      </w:r>
      <w:proofErr w:type="spellStart"/>
      <w:r>
        <w:t>onderbelaste</w:t>
      </w:r>
      <w:proofErr w:type="spellEnd"/>
      <w:r>
        <w:t xml:space="preserve"> winstmaatregel over de </w:t>
      </w:r>
      <w:proofErr w:type="spellStart"/>
      <w:r>
        <w:t>laagbelaste</w:t>
      </w:r>
      <w:proofErr w:type="spellEnd"/>
      <w:r>
        <w:t xml:space="preserve"> winst van entiteiten die deel uitmaken van een multinationale groep met een hoofdkantoor in de VS. </w:t>
      </w:r>
      <w:r w:rsidR="0096061F">
        <w:t>Niettemin kan op grond van</w:t>
      </w:r>
      <w:r w:rsidR="00406857">
        <w:t xml:space="preserve"> de binnenlandse </w:t>
      </w:r>
      <w:proofErr w:type="spellStart"/>
      <w:proofErr w:type="gramStart"/>
      <w:r w:rsidR="00406857">
        <w:t>bijheffingsmaatregel</w:t>
      </w:r>
      <w:proofErr w:type="spellEnd"/>
      <w:r w:rsidR="00406857">
        <w:t xml:space="preserve"> </w:t>
      </w:r>
      <w:r>
        <w:t xml:space="preserve"> worden</w:t>
      </w:r>
      <w:proofErr w:type="gramEnd"/>
      <w:r>
        <w:t xml:space="preserve"> </w:t>
      </w:r>
      <w:proofErr w:type="spellStart"/>
      <w:r>
        <w:t>bijgeheven</w:t>
      </w:r>
      <w:proofErr w:type="spellEnd"/>
      <w:r>
        <w:t xml:space="preserve"> tot het effectieve minimumbelastingtarief van 15%. Deze binnenlandse </w:t>
      </w:r>
      <w:proofErr w:type="spellStart"/>
      <w:r>
        <w:t>bijheffingsmaatregel</w:t>
      </w:r>
      <w:proofErr w:type="spellEnd"/>
      <w:r>
        <w:t xml:space="preserve"> blijft onverkort gehandhaafd onder het Side-</w:t>
      </w:r>
      <w:proofErr w:type="spellStart"/>
      <w:r>
        <w:t>by</w:t>
      </w:r>
      <w:proofErr w:type="spellEnd"/>
      <w:r>
        <w:t xml:space="preserve">-Side-systeem ten aanzien van </w:t>
      </w:r>
      <w:proofErr w:type="spellStart"/>
      <w:r>
        <w:t>laagbelaste</w:t>
      </w:r>
      <w:proofErr w:type="spellEnd"/>
      <w:r>
        <w:t xml:space="preserve"> entiteiten die deel uitmaken van een multinationale groep met een hoofdkantoor in de VS. Veel jurisdicties hebben de binnenlandse </w:t>
      </w:r>
      <w:proofErr w:type="spellStart"/>
      <w:r>
        <w:t>bijheffing</w:t>
      </w:r>
      <w:proofErr w:type="spellEnd"/>
      <w:r>
        <w:t xml:space="preserve"> ingevoerd of zijn daarmee bezig. Op dit moment kennen zo’n zestig jurisdicties een binnenlandse </w:t>
      </w:r>
      <w:proofErr w:type="spellStart"/>
      <w:r>
        <w:t>bijheffing</w:t>
      </w:r>
      <w:proofErr w:type="spellEnd"/>
      <w:r>
        <w:t xml:space="preserve">. Daarnaast is voor de belastingpositie van dochterondernemingen in de Verenigde Staten van niet-Amerikaanse multinationals van belang dat de overeengekomen gunstige behandeling van </w:t>
      </w:r>
      <w:proofErr w:type="spellStart"/>
      <w:r w:rsidRPr="00E22CA3">
        <w:rPr>
          <w:i/>
          <w:iCs/>
        </w:rPr>
        <w:t>Substance</w:t>
      </w:r>
      <w:proofErr w:type="spellEnd"/>
      <w:r w:rsidRPr="00E22CA3">
        <w:rPr>
          <w:i/>
          <w:iCs/>
        </w:rPr>
        <w:t xml:space="preserve"> </w:t>
      </w:r>
      <w:proofErr w:type="spellStart"/>
      <w:r w:rsidRPr="00E22CA3">
        <w:rPr>
          <w:i/>
          <w:iCs/>
        </w:rPr>
        <w:t>Based</w:t>
      </w:r>
      <w:proofErr w:type="spellEnd"/>
      <w:r w:rsidRPr="00E22CA3">
        <w:rPr>
          <w:i/>
          <w:iCs/>
        </w:rPr>
        <w:t xml:space="preserve"> Tax Incentives</w:t>
      </w:r>
      <w:r>
        <w:t xml:space="preserve"> ertoe leidt dat niet-Amerikaanse multinationals niet of in mindere mate zullen worden geconfronteerd met </w:t>
      </w:r>
      <w:proofErr w:type="spellStart"/>
      <w:r>
        <w:t>bijheffing</w:t>
      </w:r>
      <w:proofErr w:type="spellEnd"/>
      <w:r>
        <w:t xml:space="preserve"> ten aanzien van hun dochterondernemingen in de Verenigde Staten. Dit betekent dat zij in die gevallen fiscaal gezien onder grotendeels dezelfde omstandigheden kunnen blijven opereren als Amerikaanse ondernemingen. Vanwege de binnenlandse </w:t>
      </w:r>
      <w:proofErr w:type="spellStart"/>
      <w:r>
        <w:t>bijheffing</w:t>
      </w:r>
      <w:proofErr w:type="spellEnd"/>
      <w:r>
        <w:t xml:space="preserve"> in buitenlandse jurisdicties en de gunstige behandeling van </w:t>
      </w:r>
      <w:proofErr w:type="spellStart"/>
      <w:r w:rsidRPr="00940E61">
        <w:rPr>
          <w:i/>
          <w:iCs/>
        </w:rPr>
        <w:t>Substance-Based</w:t>
      </w:r>
      <w:proofErr w:type="spellEnd"/>
      <w:r w:rsidRPr="00940E61">
        <w:rPr>
          <w:i/>
          <w:iCs/>
        </w:rPr>
        <w:t xml:space="preserve"> Tax Incentives</w:t>
      </w:r>
      <w:r>
        <w:t xml:space="preserve"> wordt het risico op verplaatsing van hoofdkantoren naar de VS </w:t>
      </w:r>
      <w:r w:rsidR="0096061F">
        <w:t>louter als gevolg</w:t>
      </w:r>
      <w:r w:rsidR="004D6E59">
        <w:t xml:space="preserve"> van het Side-</w:t>
      </w:r>
      <w:proofErr w:type="spellStart"/>
      <w:r w:rsidR="004D6E59">
        <w:t>by</w:t>
      </w:r>
      <w:proofErr w:type="spellEnd"/>
      <w:r w:rsidR="004D6E59">
        <w:t xml:space="preserve">-Side-pakket </w:t>
      </w:r>
      <w:r>
        <w:t xml:space="preserve">beperkt. Ten slotte, eventuele wijzigingen in de vennootschapsstructuur om </w:t>
      </w:r>
      <w:proofErr w:type="spellStart"/>
      <w:r>
        <w:t>bijheffing</w:t>
      </w:r>
      <w:proofErr w:type="spellEnd"/>
      <w:r>
        <w:t xml:space="preserve"> te ontgaan, kan het IF meenemen in de toekomstige evaluatie.</w:t>
      </w:r>
    </w:p>
    <w:p w:rsidR="00143245" w:rsidP="009B19C4" w:rsidRDefault="00143245" w14:paraId="6C3183FC" w14:textId="2C308EBF">
      <w:pPr>
        <w:spacing w:line="276" w:lineRule="auto"/>
        <w:rPr>
          <w:b/>
          <w:bCs/>
        </w:rPr>
      </w:pPr>
      <w:r w:rsidRPr="00143245">
        <w:rPr>
          <w:b/>
          <w:bCs/>
        </w:rPr>
        <w:lastRenderedPageBreak/>
        <w:t xml:space="preserve">6. Bent u voornemens het </w:t>
      </w:r>
      <w:proofErr w:type="spellStart"/>
      <w:r w:rsidRPr="00143245">
        <w:rPr>
          <w:b/>
          <w:bCs/>
        </w:rPr>
        <w:t>SbS</w:t>
      </w:r>
      <w:proofErr w:type="spellEnd"/>
      <w:r w:rsidRPr="00143245">
        <w:rPr>
          <w:b/>
          <w:bCs/>
        </w:rPr>
        <w:t xml:space="preserve"> Package in de Europese Unie te implementeren via artikel 32 van de </w:t>
      </w:r>
      <w:proofErr w:type="spellStart"/>
      <w:r w:rsidRPr="00143245">
        <w:rPr>
          <w:b/>
          <w:bCs/>
        </w:rPr>
        <w:t>Pillar</w:t>
      </w:r>
      <w:proofErr w:type="spellEnd"/>
      <w:r w:rsidRPr="00143245">
        <w:rPr>
          <w:b/>
          <w:bCs/>
        </w:rPr>
        <w:t xml:space="preserve"> </w:t>
      </w:r>
      <w:proofErr w:type="spellStart"/>
      <w:r w:rsidRPr="00143245">
        <w:rPr>
          <w:b/>
          <w:bCs/>
        </w:rPr>
        <w:t>Two</w:t>
      </w:r>
      <w:proofErr w:type="spellEnd"/>
      <w:r w:rsidRPr="00143245">
        <w:rPr>
          <w:b/>
          <w:bCs/>
        </w:rPr>
        <w:t>-richtlijn? Zo ja, hoe voorkomt u dat deze bepaling daarmee wordt gebruikt voor inhoudelijke beleidswijzigingen in plaats van louter administratieve vereenvoudiging?</w:t>
      </w:r>
    </w:p>
    <w:p w:rsidRPr="00143245" w:rsidR="00790722" w:rsidP="009B19C4" w:rsidRDefault="005F7A9B" w14:paraId="13C7825A" w14:textId="50D6C53E">
      <w:pPr>
        <w:spacing w:line="276" w:lineRule="auto"/>
      </w:pPr>
      <w:r w:rsidRPr="006040B8">
        <w:t>De OESO-regels over de minimumbelasting, in de vorm van de OESO-modelregels, commentaar of de nadere regelgeving in de vorm van administratieve richtsnoeren, werken niet direct door in de Nederlandse rechtsorde. Het IF noch de OESO kunnen bindende wetgeving vaststellen. Het kabinet zal de nadere regelgeving vanuit de OESO</w:t>
      </w:r>
      <w:r>
        <w:t xml:space="preserve"> daarom </w:t>
      </w:r>
      <w:r w:rsidRPr="006040B8">
        <w:t>telkens beoordelen en aan de hand daarvan – van geval tot geval – bepalen of de wettekst en de toelichting van de W</w:t>
      </w:r>
      <w:r w:rsidR="008E7D66">
        <w:t>et minimumbelasting</w:t>
      </w:r>
      <w:r w:rsidRPr="006040B8">
        <w:t xml:space="preserve"> 2024 aanpassing behoeven.</w:t>
      </w:r>
      <w:r w:rsidRPr="006040B8">
        <w:rPr>
          <w:rStyle w:val="Voetnootmarkering"/>
        </w:rPr>
        <w:footnoteReference w:id="3"/>
      </w:r>
      <w:r w:rsidR="007E6F92">
        <w:t xml:space="preserve"> Dit geldt ook voor het thans afgesproken Side-</w:t>
      </w:r>
      <w:proofErr w:type="spellStart"/>
      <w:r w:rsidR="007E6F92">
        <w:t>by</w:t>
      </w:r>
      <w:proofErr w:type="spellEnd"/>
      <w:r w:rsidR="007E6F92">
        <w:t>-Side pakket.</w:t>
      </w:r>
      <w:r w:rsidRPr="006040B8">
        <w:t xml:space="preserve"> </w:t>
      </w:r>
      <w:r w:rsidRPr="00790722" w:rsidR="00790722">
        <w:t>Het kabinet is voornemens om het Side-</w:t>
      </w:r>
      <w:proofErr w:type="spellStart"/>
      <w:r w:rsidRPr="00790722" w:rsidR="00790722">
        <w:t>by</w:t>
      </w:r>
      <w:proofErr w:type="spellEnd"/>
      <w:r w:rsidRPr="00790722" w:rsidR="00790722">
        <w:t>-Side pakket in een separaat wetsvoorstel uit te werken</w:t>
      </w:r>
      <w:r>
        <w:t>, zoals in de Kamerbrief van 5 januari is aangekondigd</w:t>
      </w:r>
      <w:r w:rsidR="00790722">
        <w:t xml:space="preserve">. </w:t>
      </w:r>
      <w:r w:rsidR="00420B29">
        <w:t xml:space="preserve">De Europese Commissie heeft in haar </w:t>
      </w:r>
      <w:r w:rsidR="00790722">
        <w:t xml:space="preserve">mededeling van 12 januari 2026 </w:t>
      </w:r>
      <w:r w:rsidR="00164C8F">
        <w:t>het Side-</w:t>
      </w:r>
      <w:proofErr w:type="spellStart"/>
      <w:r w:rsidR="00164C8F">
        <w:t>by</w:t>
      </w:r>
      <w:proofErr w:type="spellEnd"/>
      <w:r w:rsidR="00164C8F">
        <w:t xml:space="preserve">-Side pakket </w:t>
      </w:r>
      <w:r w:rsidR="00802D5D">
        <w:t xml:space="preserve">erkend en de toepassing ervan in het kader van </w:t>
      </w:r>
      <w:r w:rsidRPr="00BD493E" w:rsidR="00164C8F">
        <w:rPr>
          <w:szCs w:val="18"/>
        </w:rPr>
        <w:t xml:space="preserve">Richtlijn (EU) 2022/2523 </w:t>
      </w:r>
      <w:r w:rsidR="00802D5D">
        <w:rPr>
          <w:szCs w:val="18"/>
        </w:rPr>
        <w:t>bevestigd</w:t>
      </w:r>
      <w:r w:rsidR="00164C8F">
        <w:t>.</w:t>
      </w:r>
      <w:r w:rsidR="00900B91">
        <w:rPr>
          <w:rStyle w:val="Voetnootmarkering"/>
        </w:rPr>
        <w:footnoteReference w:id="4"/>
      </w:r>
      <w:r w:rsidR="00986AE2">
        <w:t xml:space="preserve"> </w:t>
      </w:r>
      <w:r w:rsidR="0016618B">
        <w:t xml:space="preserve">Richtlijn (EU) 2022/2523 </w:t>
      </w:r>
      <w:r w:rsidR="005748C6">
        <w:t>is</w:t>
      </w:r>
      <w:r w:rsidR="0016618B">
        <w:t xml:space="preserve"> dan ook geen beletsel om de bepalingen van het Side-</w:t>
      </w:r>
      <w:proofErr w:type="spellStart"/>
      <w:r w:rsidR="0016618B">
        <w:t>by</w:t>
      </w:r>
      <w:proofErr w:type="spellEnd"/>
      <w:r w:rsidR="0016618B">
        <w:t xml:space="preserve">-Side pakket in de Wet minimumbelasting 2024 op te nemen. </w:t>
      </w:r>
      <w:r w:rsidR="00986AE2">
        <w:t xml:space="preserve">Overigens ziet artikel 32 </w:t>
      </w:r>
      <w:r w:rsidR="00802D5D">
        <w:t xml:space="preserve">van de richtlijn </w:t>
      </w:r>
      <w:r w:rsidR="00986AE2">
        <w:t xml:space="preserve">op de toepassing door EU-lidstaten </w:t>
      </w:r>
      <w:r w:rsidR="00802D5D">
        <w:t xml:space="preserve">van een </w:t>
      </w:r>
      <w:r w:rsidRPr="001678F3" w:rsidR="00986AE2">
        <w:t xml:space="preserve">kwalificerende internationale overeenkomst </w:t>
      </w:r>
      <w:proofErr w:type="gramStart"/>
      <w:r w:rsidRPr="001678F3" w:rsidR="00986AE2">
        <w:t>inzake</w:t>
      </w:r>
      <w:proofErr w:type="gramEnd"/>
      <w:r w:rsidRPr="001678F3" w:rsidR="00986AE2">
        <w:t xml:space="preserve"> veilige havens</w:t>
      </w:r>
      <w:r w:rsidR="00986AE2">
        <w:t xml:space="preserve"> </w:t>
      </w:r>
      <w:r w:rsidR="009B2B60">
        <w:t>waarmee alle EU-lidstaten hebben ingestemd. D</w:t>
      </w:r>
      <w:r w:rsidR="00986AE2">
        <w:t xml:space="preserve">aarbij </w:t>
      </w:r>
      <w:r w:rsidR="009B2B60">
        <w:t xml:space="preserve">is </w:t>
      </w:r>
      <w:r w:rsidR="00986AE2">
        <w:t xml:space="preserve">geen beperking opgenomen tot </w:t>
      </w:r>
      <w:r w:rsidR="00802D5D">
        <w:t>lout</w:t>
      </w:r>
      <w:r w:rsidR="00986AE2">
        <w:t>er administratieve vereenvoudiging.</w:t>
      </w:r>
    </w:p>
    <w:p w:rsidR="00143245" w:rsidP="009B19C4" w:rsidRDefault="00143245" w14:paraId="407CE805" w14:textId="1EA76F05">
      <w:pPr>
        <w:spacing w:line="276" w:lineRule="auto"/>
        <w:rPr>
          <w:b/>
          <w:bCs/>
        </w:rPr>
      </w:pPr>
      <w:r w:rsidRPr="00143245">
        <w:rPr>
          <w:b/>
          <w:bCs/>
        </w:rPr>
        <w:t>7. Bent u voornemens om zo snel mogelijk een verzoek te doen voor kwalificatie van het Nederlandse stelsel voor de Side-</w:t>
      </w:r>
      <w:proofErr w:type="spellStart"/>
      <w:r w:rsidRPr="00143245">
        <w:rPr>
          <w:b/>
          <w:bCs/>
        </w:rPr>
        <w:t>by</w:t>
      </w:r>
      <w:proofErr w:type="spellEnd"/>
      <w:r w:rsidRPr="00143245">
        <w:rPr>
          <w:b/>
          <w:bCs/>
        </w:rPr>
        <w:t xml:space="preserve">-Side Safe </w:t>
      </w:r>
      <w:proofErr w:type="spellStart"/>
      <w:r w:rsidRPr="00143245">
        <w:rPr>
          <w:b/>
          <w:bCs/>
        </w:rPr>
        <w:t>Harbour</w:t>
      </w:r>
      <w:proofErr w:type="spellEnd"/>
      <w:r w:rsidRPr="00143245">
        <w:rPr>
          <w:b/>
          <w:bCs/>
        </w:rPr>
        <w:t xml:space="preserve"> en de </w:t>
      </w:r>
      <w:proofErr w:type="spellStart"/>
      <w:r w:rsidRPr="00143245">
        <w:rPr>
          <w:b/>
          <w:bCs/>
        </w:rPr>
        <w:t>Qualified</w:t>
      </w:r>
      <w:proofErr w:type="spellEnd"/>
      <w:r w:rsidRPr="00143245">
        <w:rPr>
          <w:b/>
          <w:bCs/>
        </w:rPr>
        <w:t xml:space="preserve"> UPE Safe </w:t>
      </w:r>
      <w:proofErr w:type="spellStart"/>
      <w:r w:rsidRPr="00143245">
        <w:rPr>
          <w:b/>
          <w:bCs/>
        </w:rPr>
        <w:t>Harbour</w:t>
      </w:r>
      <w:proofErr w:type="spellEnd"/>
      <w:r w:rsidRPr="00143245">
        <w:rPr>
          <w:b/>
          <w:bCs/>
        </w:rPr>
        <w:t>? Zo nee, waarom niet?</w:t>
      </w:r>
    </w:p>
    <w:p w:rsidRPr="00143245" w:rsidR="00164C8F" w:rsidP="009B19C4" w:rsidRDefault="007B3CB6" w14:paraId="11CDDC07" w14:textId="24D0D748">
      <w:pPr>
        <w:spacing w:line="276" w:lineRule="auto"/>
      </w:pPr>
      <w:r w:rsidRPr="007B3CB6">
        <w:t>Nee</w:t>
      </w:r>
      <w:r>
        <w:t xml:space="preserve">. </w:t>
      </w:r>
      <w:r w:rsidR="000D6D23">
        <w:t xml:space="preserve">In </w:t>
      </w:r>
      <w:r>
        <w:t xml:space="preserve">Nederland zijn de Pijler 2-regels van toepassing in de vorm van de Wet minimumbelasting 2024. Daarom is er voor Nederland </w:t>
      </w:r>
      <w:r w:rsidR="00BD493E">
        <w:t xml:space="preserve">geen reden </w:t>
      </w:r>
      <w:r>
        <w:t xml:space="preserve">om een verzoek te doen voor kwalificatie van het Nederlandse stelsel voor </w:t>
      </w:r>
      <w:r w:rsidRPr="007B3CB6">
        <w:t>de Side-</w:t>
      </w:r>
      <w:proofErr w:type="spellStart"/>
      <w:r w:rsidRPr="007B3CB6">
        <w:t>by</w:t>
      </w:r>
      <w:proofErr w:type="spellEnd"/>
      <w:r w:rsidRPr="007B3CB6">
        <w:t xml:space="preserve">-Side </w:t>
      </w:r>
      <w:proofErr w:type="spellStart"/>
      <w:r w:rsidRPr="007B3CB6">
        <w:t>veiligehaven</w:t>
      </w:r>
      <w:r w:rsidR="003E2C24">
        <w:t>regel</w:t>
      </w:r>
      <w:proofErr w:type="spellEnd"/>
      <w:r w:rsidRPr="007B3CB6">
        <w:t xml:space="preserve"> en</w:t>
      </w:r>
      <w:r>
        <w:t xml:space="preserve"> de UPE </w:t>
      </w:r>
      <w:proofErr w:type="spellStart"/>
      <w:r>
        <w:t>veiligehaven</w:t>
      </w:r>
      <w:r w:rsidR="005F7A9B">
        <w:t>regel</w:t>
      </w:r>
      <w:proofErr w:type="spellEnd"/>
      <w:r>
        <w:t>.</w:t>
      </w:r>
    </w:p>
    <w:p w:rsidR="00143245" w:rsidP="009B19C4" w:rsidRDefault="00143245" w14:paraId="10986A92" w14:textId="56173CE9">
      <w:pPr>
        <w:spacing w:line="276" w:lineRule="auto"/>
        <w:rPr>
          <w:b/>
          <w:bCs/>
        </w:rPr>
      </w:pPr>
      <w:r w:rsidRPr="00143245">
        <w:rPr>
          <w:b/>
          <w:bCs/>
        </w:rPr>
        <w:t xml:space="preserve">8. Hoe beoordeelt u de verenigbaarheid van deze dynamische verwijzing naar OECD-soft </w:t>
      </w:r>
      <w:proofErr w:type="spellStart"/>
      <w:r w:rsidRPr="00143245">
        <w:rPr>
          <w:b/>
          <w:bCs/>
        </w:rPr>
        <w:t>law</w:t>
      </w:r>
      <w:proofErr w:type="spellEnd"/>
      <w:r w:rsidRPr="00143245">
        <w:rPr>
          <w:b/>
          <w:bCs/>
        </w:rPr>
        <w:t xml:space="preserve"> met de </w:t>
      </w:r>
      <w:proofErr w:type="spellStart"/>
      <w:r w:rsidRPr="00143245">
        <w:rPr>
          <w:b/>
          <w:bCs/>
        </w:rPr>
        <w:t>Meroni</w:t>
      </w:r>
      <w:proofErr w:type="spellEnd"/>
      <w:r w:rsidRPr="00143245">
        <w:rPr>
          <w:b/>
          <w:bCs/>
        </w:rPr>
        <w:t>-jurisprudentie van het Hof van Justitie, die delegatie van discretionaire bevoegdheden van politieke aard verbiedt?</w:t>
      </w:r>
    </w:p>
    <w:p w:rsidRPr="00143245" w:rsidR="000D6D23" w:rsidP="009B19C4" w:rsidRDefault="005F7A9B" w14:paraId="0E1D3C04" w14:textId="783C8FAA">
      <w:pPr>
        <w:spacing w:line="276" w:lineRule="auto"/>
      </w:pPr>
      <w:r>
        <w:t>De vraag wordt zo geïnterpreteerd dat</w:t>
      </w:r>
      <w:r w:rsidR="000D6D23">
        <w:t xml:space="preserve"> met ‘deze dynamische verwijzing’ artikel 32 van Richtlijn (EU) 2022/2523 </w:t>
      </w:r>
      <w:r w:rsidR="00BE7093">
        <w:t xml:space="preserve">wordt </w:t>
      </w:r>
      <w:r w:rsidR="000D6D23">
        <w:t xml:space="preserve">bedoeld. </w:t>
      </w:r>
      <w:r w:rsidR="00EA75ED">
        <w:t>De Europese Commissie heeft in haar mededeling van 12 januari 2026 het Side-</w:t>
      </w:r>
      <w:proofErr w:type="spellStart"/>
      <w:r w:rsidR="00EA75ED">
        <w:t>by</w:t>
      </w:r>
      <w:proofErr w:type="spellEnd"/>
      <w:r w:rsidR="00EA75ED">
        <w:t xml:space="preserve">-Side pakket erkend en de toepassing ervan in het kader van </w:t>
      </w:r>
      <w:r w:rsidRPr="00BD493E" w:rsidR="00EA75ED">
        <w:rPr>
          <w:szCs w:val="18"/>
        </w:rPr>
        <w:t xml:space="preserve">Richtlijn (EU) 2022/2523 </w:t>
      </w:r>
      <w:r w:rsidR="00EA75ED">
        <w:rPr>
          <w:szCs w:val="18"/>
        </w:rPr>
        <w:t>bevestigd</w:t>
      </w:r>
      <w:r w:rsidR="00EA75ED">
        <w:t xml:space="preserve">. Richtlijn (EU) 2022/2523 </w:t>
      </w:r>
      <w:r w:rsidR="005748C6">
        <w:t>is</w:t>
      </w:r>
      <w:r w:rsidR="00EA75ED">
        <w:t xml:space="preserve"> dan ook geen beletsel om de bepalingen van het Side-</w:t>
      </w:r>
      <w:proofErr w:type="spellStart"/>
      <w:r w:rsidR="00EA75ED">
        <w:t>by</w:t>
      </w:r>
      <w:proofErr w:type="spellEnd"/>
      <w:r w:rsidR="00EA75ED">
        <w:t>-Side pakket in de Wet minimumbelasting 2024 op te nemen.</w:t>
      </w:r>
    </w:p>
    <w:p w:rsidR="00143245" w:rsidP="009B19C4" w:rsidRDefault="00143245" w14:paraId="04CF3576" w14:textId="72519415">
      <w:pPr>
        <w:spacing w:line="276" w:lineRule="auto"/>
        <w:rPr>
          <w:b/>
          <w:bCs/>
        </w:rPr>
      </w:pPr>
      <w:r w:rsidRPr="00143245">
        <w:rPr>
          <w:b/>
          <w:bCs/>
        </w:rPr>
        <w:t xml:space="preserve">9. Kunt u toelichten hoe rechtszekerheid voor belastingplichtigen wordt gewaarborgd, nu de kwalificatie van een </w:t>
      </w:r>
      <w:r w:rsidRPr="00143245">
        <w:rPr>
          <w:rFonts w:hint="eastAsia"/>
          <w:b/>
          <w:bCs/>
        </w:rPr>
        <w:t>“</w:t>
      </w:r>
      <w:proofErr w:type="spellStart"/>
      <w:r w:rsidRPr="00143245">
        <w:rPr>
          <w:b/>
          <w:bCs/>
        </w:rPr>
        <w:t>Qualified</w:t>
      </w:r>
      <w:proofErr w:type="spellEnd"/>
      <w:r w:rsidRPr="00143245">
        <w:rPr>
          <w:b/>
          <w:bCs/>
        </w:rPr>
        <w:t xml:space="preserve"> </w:t>
      </w:r>
      <w:proofErr w:type="spellStart"/>
      <w:r w:rsidRPr="00143245">
        <w:rPr>
          <w:b/>
          <w:bCs/>
        </w:rPr>
        <w:t>SbS</w:t>
      </w:r>
      <w:proofErr w:type="spellEnd"/>
      <w:r w:rsidRPr="00143245">
        <w:rPr>
          <w:b/>
          <w:bCs/>
        </w:rPr>
        <w:t xml:space="preserve"> Regime</w:t>
      </w:r>
      <w:r w:rsidRPr="00143245">
        <w:rPr>
          <w:rFonts w:hint="eastAsia"/>
          <w:b/>
          <w:bCs/>
        </w:rPr>
        <w:t>”</w:t>
      </w:r>
      <w:r w:rsidRPr="00143245">
        <w:rPr>
          <w:b/>
          <w:bCs/>
        </w:rPr>
        <w:t xml:space="preserve"> berust op open en subjectieve criteria zoals een </w:t>
      </w:r>
      <w:r w:rsidRPr="00143245">
        <w:rPr>
          <w:rFonts w:hint="eastAsia"/>
          <w:b/>
          <w:bCs/>
        </w:rPr>
        <w:t>“</w:t>
      </w:r>
      <w:r w:rsidRPr="00143245">
        <w:rPr>
          <w:b/>
          <w:bCs/>
        </w:rPr>
        <w:t>materieel risico</w:t>
      </w:r>
      <w:r w:rsidRPr="00143245">
        <w:rPr>
          <w:rFonts w:hint="eastAsia"/>
          <w:b/>
          <w:bCs/>
        </w:rPr>
        <w:t>”</w:t>
      </w:r>
      <w:r w:rsidRPr="00143245">
        <w:rPr>
          <w:b/>
          <w:bCs/>
        </w:rPr>
        <w:t xml:space="preserve"> en een </w:t>
      </w:r>
      <w:r w:rsidRPr="00143245">
        <w:rPr>
          <w:rFonts w:hint="eastAsia"/>
          <w:b/>
          <w:bCs/>
        </w:rPr>
        <w:t>“</w:t>
      </w:r>
      <w:r w:rsidRPr="00143245">
        <w:rPr>
          <w:b/>
          <w:bCs/>
        </w:rPr>
        <w:t>pragmatische, holistische beoordeling over tijd</w:t>
      </w:r>
      <w:r w:rsidRPr="00143245">
        <w:rPr>
          <w:rFonts w:hint="eastAsia"/>
          <w:b/>
          <w:bCs/>
        </w:rPr>
        <w:t>”</w:t>
      </w:r>
      <w:r w:rsidRPr="00143245">
        <w:rPr>
          <w:b/>
          <w:bCs/>
        </w:rPr>
        <w:t>?</w:t>
      </w:r>
    </w:p>
    <w:p w:rsidRPr="00143245" w:rsidR="00E971EF" w:rsidP="009B19C4" w:rsidRDefault="00E971EF" w14:paraId="64AACCEE" w14:textId="455EF5D8">
      <w:pPr>
        <w:spacing w:line="276" w:lineRule="auto"/>
      </w:pPr>
      <w:r w:rsidRPr="00E971EF">
        <w:t xml:space="preserve">Het </w:t>
      </w:r>
      <w:r w:rsidR="00E85EC2">
        <w:t>IF</w:t>
      </w:r>
      <w:r w:rsidRPr="00E971EF">
        <w:t xml:space="preserve"> bepaalt of een regime als een </w:t>
      </w:r>
      <w:proofErr w:type="spellStart"/>
      <w:r w:rsidRPr="00E971EF">
        <w:t>Qualified</w:t>
      </w:r>
      <w:proofErr w:type="spellEnd"/>
      <w:r w:rsidRPr="00E971EF">
        <w:t xml:space="preserve"> Side-</w:t>
      </w:r>
      <w:proofErr w:type="spellStart"/>
      <w:r w:rsidRPr="00E971EF">
        <w:t>by</w:t>
      </w:r>
      <w:proofErr w:type="spellEnd"/>
      <w:r w:rsidRPr="00E971EF">
        <w:t>-Side-regime kan worden aan</w:t>
      </w:r>
      <w:r>
        <w:t xml:space="preserve">gemerkt. Welke regimes daarvoor in aanmerking komen, zal centraal worden bijgehouden. Belastingplichtigen kunnen zich hierdoor op de hoogte stellen welke regimes als een </w:t>
      </w:r>
      <w:proofErr w:type="spellStart"/>
      <w:r w:rsidRPr="00E971EF">
        <w:t>Qualified</w:t>
      </w:r>
      <w:proofErr w:type="spellEnd"/>
      <w:r w:rsidRPr="00E971EF">
        <w:t xml:space="preserve"> Side-</w:t>
      </w:r>
      <w:proofErr w:type="spellStart"/>
      <w:r w:rsidRPr="00E971EF">
        <w:t>by</w:t>
      </w:r>
      <w:proofErr w:type="spellEnd"/>
      <w:r w:rsidRPr="00E971EF">
        <w:t>-Side-regime k</w:t>
      </w:r>
      <w:r>
        <w:t>unnen</w:t>
      </w:r>
      <w:r w:rsidRPr="00E971EF">
        <w:t xml:space="preserve"> worden aan</w:t>
      </w:r>
      <w:r>
        <w:t>gemerkt</w:t>
      </w:r>
      <w:r w:rsidR="001678F3">
        <w:t>.</w:t>
      </w:r>
    </w:p>
    <w:p w:rsidR="00E971EF" w:rsidP="009B19C4" w:rsidRDefault="00143245" w14:paraId="6D1BADC9" w14:textId="59E6EE54">
      <w:pPr>
        <w:spacing w:line="276" w:lineRule="auto"/>
        <w:rPr>
          <w:b/>
          <w:bCs/>
        </w:rPr>
      </w:pPr>
      <w:r w:rsidRPr="00143245">
        <w:rPr>
          <w:b/>
          <w:bCs/>
        </w:rPr>
        <w:t xml:space="preserve">10. Deelt u de zorg dat de vaststelling van een </w:t>
      </w:r>
      <w:r w:rsidRPr="00143245">
        <w:rPr>
          <w:rFonts w:hint="eastAsia"/>
          <w:b/>
          <w:bCs/>
        </w:rPr>
        <w:t>“</w:t>
      </w:r>
      <w:proofErr w:type="spellStart"/>
      <w:r w:rsidRPr="00143245">
        <w:rPr>
          <w:b/>
          <w:bCs/>
        </w:rPr>
        <w:t>Qualified</w:t>
      </w:r>
      <w:proofErr w:type="spellEnd"/>
      <w:r w:rsidRPr="00143245">
        <w:rPr>
          <w:b/>
          <w:bCs/>
        </w:rPr>
        <w:t xml:space="preserve"> </w:t>
      </w:r>
      <w:proofErr w:type="spellStart"/>
      <w:r w:rsidRPr="00143245">
        <w:rPr>
          <w:b/>
          <w:bCs/>
        </w:rPr>
        <w:t>SbS</w:t>
      </w:r>
      <w:proofErr w:type="spellEnd"/>
      <w:r w:rsidRPr="00143245">
        <w:rPr>
          <w:b/>
          <w:bCs/>
        </w:rPr>
        <w:t xml:space="preserve"> Regime</w:t>
      </w:r>
      <w:r w:rsidRPr="00143245">
        <w:rPr>
          <w:rFonts w:hint="eastAsia"/>
          <w:b/>
          <w:bCs/>
        </w:rPr>
        <w:t>”</w:t>
      </w:r>
      <w:r w:rsidRPr="00143245">
        <w:rPr>
          <w:b/>
          <w:bCs/>
        </w:rPr>
        <w:t xml:space="preserve"> plaatsvindt buiten de EU-rechtsorde, zonder effectieve rechterlijke toetsing, terwijl deze vaststelling directe gevolgen heeft voor de toepassing van EU-belastingregels?</w:t>
      </w:r>
    </w:p>
    <w:p w:rsidRPr="00143245" w:rsidR="00222E90" w:rsidP="009B19C4" w:rsidRDefault="00505CFB" w14:paraId="2094A239" w14:textId="2FA11B0B">
      <w:pPr>
        <w:spacing w:line="276" w:lineRule="auto"/>
        <w:rPr>
          <w:b/>
          <w:bCs/>
        </w:rPr>
      </w:pPr>
      <w:r>
        <w:t>De Europese Commissie heeft in haar mededeling van 12 januari 2026 het Side-</w:t>
      </w:r>
      <w:proofErr w:type="spellStart"/>
      <w:r>
        <w:t>by</w:t>
      </w:r>
      <w:proofErr w:type="spellEnd"/>
      <w:r>
        <w:t xml:space="preserve">-Side pakket erkend en de toepassing ervan in het kader van </w:t>
      </w:r>
      <w:r w:rsidRPr="00BD493E">
        <w:rPr>
          <w:szCs w:val="18"/>
        </w:rPr>
        <w:t xml:space="preserve">Richtlijn (EU) 2022/2523 </w:t>
      </w:r>
      <w:r>
        <w:rPr>
          <w:szCs w:val="18"/>
        </w:rPr>
        <w:t>bevestigd</w:t>
      </w:r>
      <w:r>
        <w:t xml:space="preserve">. </w:t>
      </w:r>
      <w:r w:rsidR="00824105">
        <w:t>H</w:t>
      </w:r>
      <w:r w:rsidRPr="00824105" w:rsidR="00824105">
        <w:t>et H</w:t>
      </w:r>
      <w:r w:rsidR="00124B97">
        <w:t xml:space="preserve">of van </w:t>
      </w:r>
      <w:r w:rsidR="00124B97">
        <w:lastRenderedPageBreak/>
        <w:t>Justitie van de</w:t>
      </w:r>
      <w:r w:rsidRPr="00824105" w:rsidR="00824105">
        <w:t xml:space="preserve"> </w:t>
      </w:r>
      <w:r w:rsidR="00824105">
        <w:t xml:space="preserve">EU is </w:t>
      </w:r>
      <w:r w:rsidR="006E6E74">
        <w:t xml:space="preserve">in hoogste instantie </w:t>
      </w:r>
      <w:r w:rsidR="00824105">
        <w:t>bevoegd om het</w:t>
      </w:r>
      <w:r w:rsidRPr="00824105" w:rsidR="00824105">
        <w:t xml:space="preserve"> EU-recht</w:t>
      </w:r>
      <w:r w:rsidR="00824105">
        <w:t xml:space="preserve"> uit te leggen</w:t>
      </w:r>
      <w:r w:rsidRPr="00824105" w:rsidR="00824105">
        <w:t xml:space="preserve">. Dat geldt ook voor de </w:t>
      </w:r>
      <w:r w:rsidR="00824105">
        <w:t>uitleg van R</w:t>
      </w:r>
      <w:r w:rsidRPr="00824105" w:rsidR="00824105">
        <w:t>ichtlijn</w:t>
      </w:r>
      <w:r w:rsidR="00824105">
        <w:t xml:space="preserve"> 2022/2523.</w:t>
      </w:r>
    </w:p>
    <w:p w:rsidRPr="00143245" w:rsidR="00143245" w:rsidP="009B19C4" w:rsidRDefault="00143245" w14:paraId="46732250" w14:textId="2764BE49">
      <w:pPr>
        <w:spacing w:line="276" w:lineRule="auto"/>
        <w:rPr>
          <w:b/>
          <w:bCs/>
        </w:rPr>
      </w:pPr>
      <w:r w:rsidRPr="00143245">
        <w:rPr>
          <w:b/>
          <w:bCs/>
        </w:rPr>
        <w:t xml:space="preserve">11. Heeft u laten toetsen of de </w:t>
      </w:r>
      <w:proofErr w:type="spellStart"/>
      <w:r w:rsidRPr="00143245">
        <w:rPr>
          <w:b/>
          <w:bCs/>
        </w:rPr>
        <w:t>SbS</w:t>
      </w:r>
      <w:proofErr w:type="spellEnd"/>
      <w:r w:rsidRPr="00143245">
        <w:rPr>
          <w:b/>
          <w:bCs/>
        </w:rPr>
        <w:t xml:space="preserve">- en UPE-safe </w:t>
      </w:r>
      <w:proofErr w:type="spellStart"/>
      <w:r w:rsidRPr="00143245">
        <w:rPr>
          <w:b/>
          <w:bCs/>
        </w:rPr>
        <w:t>harbours</w:t>
      </w:r>
      <w:proofErr w:type="spellEnd"/>
      <w:r w:rsidRPr="00143245">
        <w:rPr>
          <w:b/>
          <w:bCs/>
        </w:rPr>
        <w:t xml:space="preserve"> kunnen kwalificeren als selectieve staatssteun? Zo ja, wat waren de uitkomsten? Zo nee, waarom niet?</w:t>
      </w:r>
    </w:p>
    <w:p w:rsidR="00143245" w:rsidP="009B19C4" w:rsidRDefault="00143245" w14:paraId="25076024" w14:textId="76F31DEE">
      <w:pPr>
        <w:spacing w:line="276" w:lineRule="auto"/>
        <w:rPr>
          <w:b/>
          <w:bCs/>
        </w:rPr>
      </w:pPr>
      <w:r w:rsidRPr="00143245">
        <w:rPr>
          <w:b/>
          <w:bCs/>
        </w:rPr>
        <w:t xml:space="preserve">12. Onderschrijft u dat, indien deze safe </w:t>
      </w:r>
      <w:proofErr w:type="spellStart"/>
      <w:r w:rsidRPr="00143245">
        <w:rPr>
          <w:b/>
          <w:bCs/>
        </w:rPr>
        <w:t>harbours</w:t>
      </w:r>
      <w:proofErr w:type="spellEnd"/>
      <w:r w:rsidRPr="00143245">
        <w:rPr>
          <w:b/>
          <w:bCs/>
        </w:rPr>
        <w:t xml:space="preserve"> als ongeoorloofde staatssteun zouden worden aangemerkt, lidstaten gehouden kunnen zijn tot terugvordering van belastingvoordelen, met mogelijk aanzienlijke retroactieve belastingclaims tot gevolg?</w:t>
      </w:r>
    </w:p>
    <w:p w:rsidRPr="00DE5B98" w:rsidR="00DE5B98" w:rsidP="009B19C4" w:rsidRDefault="00DE5B98" w14:paraId="43454E15" w14:textId="529730F0">
      <w:pPr>
        <w:spacing w:line="276" w:lineRule="auto"/>
      </w:pPr>
      <w:r>
        <w:t xml:space="preserve">In het Werkingsverdrag betreffende de Europese Unie (VWEU) is vastgelegd aan welke voorwaarden voorstellen tot </w:t>
      </w:r>
      <w:proofErr w:type="gramStart"/>
      <w:r>
        <w:t>EU regelgeving</w:t>
      </w:r>
      <w:proofErr w:type="gramEnd"/>
      <w:r>
        <w:t xml:space="preserve"> moeten voldoen, zo ook aan de staatssteunregels (artikelen 107 e.v. VWEU). Lidstaten mogen </w:t>
      </w:r>
      <w:proofErr w:type="gramStart"/>
      <w:r>
        <w:t>er vanuit</w:t>
      </w:r>
      <w:proofErr w:type="gramEnd"/>
      <w:r>
        <w:t xml:space="preserve"> gaan dat de Europese Commissie regelgeving conform het VWEU voorstelt en daarbij geen strijd met de regelgeving met betrekking tot staatssteun ontstaat. In dit verband verwijs ik naar de mededeling van 12 januari 2026, van de Europese Commissie (zie antwoord bij vraag 8).</w:t>
      </w:r>
    </w:p>
    <w:p w:rsidR="00143245" w:rsidP="009B19C4" w:rsidRDefault="00143245" w14:paraId="6203DBC7" w14:textId="7AB229C8">
      <w:pPr>
        <w:spacing w:line="276" w:lineRule="auto"/>
        <w:rPr>
          <w:b/>
          <w:bCs/>
        </w:rPr>
      </w:pPr>
      <w:r w:rsidRPr="00143245">
        <w:rPr>
          <w:b/>
          <w:bCs/>
        </w:rPr>
        <w:t>13. Bent u bereid de Kamer te informeren over de juridische risico</w:t>
      </w:r>
      <w:r w:rsidR="00AD4D71">
        <w:rPr>
          <w:b/>
          <w:bCs/>
        </w:rPr>
        <w:t>’</w:t>
      </w:r>
      <w:r w:rsidRPr="00143245">
        <w:rPr>
          <w:b/>
          <w:bCs/>
        </w:rPr>
        <w:t xml:space="preserve">s van implementatie van het </w:t>
      </w:r>
      <w:proofErr w:type="spellStart"/>
      <w:r w:rsidRPr="00143245">
        <w:rPr>
          <w:b/>
          <w:bCs/>
        </w:rPr>
        <w:t>SbS</w:t>
      </w:r>
      <w:proofErr w:type="spellEnd"/>
      <w:r w:rsidRPr="00143245">
        <w:rPr>
          <w:b/>
          <w:bCs/>
        </w:rPr>
        <w:t xml:space="preserve"> Package en toe te zeggen dat Nederland zich in EU-verband zal verzetten tegen elke implementatie die verder gaat dan zuivere administratieve vereenvoudiging?</w:t>
      </w:r>
    </w:p>
    <w:p w:rsidR="00505CFB" w:rsidP="009B19C4" w:rsidRDefault="000B7C1E" w14:paraId="281DCD6C" w14:textId="03C06687">
      <w:pPr>
        <w:spacing w:line="276" w:lineRule="auto"/>
      </w:pPr>
      <w:r w:rsidRPr="00790722">
        <w:t>Het kabinet is voornemens om het Side-</w:t>
      </w:r>
      <w:proofErr w:type="spellStart"/>
      <w:r w:rsidRPr="00790722">
        <w:t>by</w:t>
      </w:r>
      <w:proofErr w:type="spellEnd"/>
      <w:r w:rsidRPr="00790722">
        <w:t>-Side pakket in een separaat wetsvoorstel uit te werken</w:t>
      </w:r>
      <w:r>
        <w:t xml:space="preserve">, zoals in de Kamerbrief van 5 januari is aangekondigd. </w:t>
      </w:r>
      <w:r w:rsidRPr="00240AF5">
        <w:t xml:space="preserve">Dit wetsvoorstel zal </w:t>
      </w:r>
      <w:r>
        <w:t xml:space="preserve">naar verwachting </w:t>
      </w:r>
      <w:r w:rsidRPr="00240AF5">
        <w:t xml:space="preserve">vóór de zomer van 2026 worden ingediend bij uw Kamer. </w:t>
      </w:r>
      <w:r w:rsidR="00505CFB">
        <w:t>De Europese Commissie heeft in haar mededeling van 12 januari 2026 het Side-</w:t>
      </w:r>
      <w:proofErr w:type="spellStart"/>
      <w:r w:rsidR="00505CFB">
        <w:t>by</w:t>
      </w:r>
      <w:proofErr w:type="spellEnd"/>
      <w:r w:rsidR="00505CFB">
        <w:t xml:space="preserve">-Side pakket erkend en de toepassing ervan in het kader van </w:t>
      </w:r>
      <w:r w:rsidRPr="00BD493E" w:rsidR="00505CFB">
        <w:rPr>
          <w:szCs w:val="18"/>
        </w:rPr>
        <w:t xml:space="preserve">Richtlijn (EU) 2022/2523 </w:t>
      </w:r>
      <w:r w:rsidR="00505CFB">
        <w:rPr>
          <w:szCs w:val="18"/>
        </w:rPr>
        <w:t>bevestigd</w:t>
      </w:r>
      <w:r w:rsidR="00505CFB">
        <w:t xml:space="preserve">. Richtlijn (EU) 2022/2523 </w:t>
      </w:r>
      <w:r w:rsidR="005748C6">
        <w:t>is</w:t>
      </w:r>
      <w:r w:rsidR="00505CFB">
        <w:t xml:space="preserve"> dan ook geen beletsel om de bepalingen van het Side-</w:t>
      </w:r>
      <w:proofErr w:type="spellStart"/>
      <w:r w:rsidR="00505CFB">
        <w:t>by</w:t>
      </w:r>
      <w:proofErr w:type="spellEnd"/>
      <w:r w:rsidR="00505CFB">
        <w:t xml:space="preserve">-Side pakket in de Wet minimumbelasting 2024 op te nemen. </w:t>
      </w:r>
      <w:r w:rsidR="00A83C9A">
        <w:t xml:space="preserve">Overigens ziet artikel 32 van de richtlijn op de toepassing door EU-lidstaten van een </w:t>
      </w:r>
      <w:r w:rsidRPr="001678F3" w:rsidR="00A83C9A">
        <w:t xml:space="preserve">kwalificerende internationale overeenkomst </w:t>
      </w:r>
      <w:proofErr w:type="gramStart"/>
      <w:r w:rsidRPr="001678F3" w:rsidR="00A83C9A">
        <w:t>inzake</w:t>
      </w:r>
      <w:proofErr w:type="gramEnd"/>
      <w:r w:rsidRPr="001678F3" w:rsidR="00A83C9A">
        <w:t xml:space="preserve"> veilige havens</w:t>
      </w:r>
      <w:r w:rsidR="00A83C9A">
        <w:t xml:space="preserve"> waarmee alle EU-lidstaten hebben ingestemd. Daarbij is geen beperking opgenomen tot zuiver</w:t>
      </w:r>
      <w:r>
        <w:t>e</w:t>
      </w:r>
      <w:r w:rsidR="00A83C9A">
        <w:t xml:space="preserve"> administratieve vereenvoudiging.</w:t>
      </w:r>
    </w:p>
    <w:p w:rsidRPr="00143245" w:rsidR="00B06701" w:rsidP="009B19C4" w:rsidRDefault="00143245" w14:paraId="52C96D54" w14:textId="44D7DBF3">
      <w:pPr>
        <w:spacing w:line="276" w:lineRule="auto"/>
        <w:rPr>
          <w:b/>
          <w:bCs/>
        </w:rPr>
      </w:pPr>
      <w:r w:rsidRPr="00143245">
        <w:rPr>
          <w:b/>
          <w:bCs/>
        </w:rPr>
        <w:t xml:space="preserve">14. Klopt het dat door het </w:t>
      </w:r>
      <w:proofErr w:type="spellStart"/>
      <w:r w:rsidRPr="00143245">
        <w:rPr>
          <w:b/>
          <w:bCs/>
        </w:rPr>
        <w:t>SbS</w:t>
      </w:r>
      <w:proofErr w:type="spellEnd"/>
      <w:r w:rsidRPr="00143245">
        <w:rPr>
          <w:b/>
          <w:bCs/>
        </w:rPr>
        <w:t xml:space="preserve"> Package Nederland 120 miljoen euro aan belastinginkomsten misloopt? Zo ja, waren deze inkomsten </w:t>
      </w:r>
      <w:proofErr w:type="gramStart"/>
      <w:r w:rsidRPr="00143245">
        <w:rPr>
          <w:b/>
          <w:bCs/>
        </w:rPr>
        <w:t>reeds</w:t>
      </w:r>
      <w:proofErr w:type="gramEnd"/>
      <w:r w:rsidRPr="00143245">
        <w:rPr>
          <w:b/>
          <w:bCs/>
        </w:rPr>
        <w:t xml:space="preserve"> ingeboekt in het inkomstenkader? Kunt u het verloop van de ramingen en de bijstellingen vanaf moment van opvoeren</w:t>
      </w:r>
    </w:p>
    <w:p w:rsidR="002E34BB" w:rsidP="002E34BB" w:rsidRDefault="002E34BB" w14:paraId="210DC038" w14:textId="6FA4192D">
      <w:r w:rsidRPr="0069558A">
        <w:t xml:space="preserve">Bij </w:t>
      </w:r>
      <w:r>
        <w:t xml:space="preserve">de </w:t>
      </w:r>
      <w:r w:rsidRPr="0069558A">
        <w:t xml:space="preserve">invoering </w:t>
      </w:r>
      <w:r>
        <w:t xml:space="preserve">in 2024 </w:t>
      </w:r>
      <w:r w:rsidRPr="0069558A">
        <w:t>is geraamd dat Pijler 2 voor een</w:t>
      </w:r>
      <w:r>
        <w:t xml:space="preserve"> structurele</w:t>
      </w:r>
      <w:r w:rsidRPr="0069558A">
        <w:t xml:space="preserve"> opbrengst van € 466 miljoen voor Nederland zou zorgen.</w:t>
      </w:r>
      <w:r>
        <w:rPr>
          <w:rStyle w:val="Voetnootmarkering"/>
        </w:rPr>
        <w:footnoteReference w:id="5"/>
      </w:r>
      <w:r>
        <w:t xml:space="preserve"> Deze inkomsten zijn met aanname van de </w:t>
      </w:r>
      <w:r w:rsidR="005B0587">
        <w:t xml:space="preserve">Wet minimumbelasting </w:t>
      </w:r>
      <w:r>
        <w:t xml:space="preserve">2024 definitief ingeboekt in het inkomstenkader. Sinds 2024 maken de inkomsten uit pijler 2 daarmee deel uit van het </w:t>
      </w:r>
      <w:proofErr w:type="spellStart"/>
      <w:r>
        <w:t>basispad</w:t>
      </w:r>
      <w:proofErr w:type="spellEnd"/>
      <w:r>
        <w:t xml:space="preserve">. De sindsdien aangebrachte wijzigingen in de </w:t>
      </w:r>
      <w:r w:rsidR="00D01FC9">
        <w:t>Wet minimumbelasting</w:t>
      </w:r>
      <w:r>
        <w:t xml:space="preserve"> 2024 hadden geen budgettaire gevolgen. </w:t>
      </w:r>
    </w:p>
    <w:p w:rsidRPr="00443482" w:rsidR="002E34BB" w:rsidP="002E34BB" w:rsidRDefault="002E34BB" w14:paraId="2793D69F" w14:textId="0566D175">
      <w:r>
        <w:t xml:space="preserve">Met dit IF-akkoord is de situatie veranderd. De afgesproken aanpassingen leiden tot een budgettaire derving ten opzichte van het </w:t>
      </w:r>
      <w:proofErr w:type="spellStart"/>
      <w:r>
        <w:t>basispad</w:t>
      </w:r>
      <w:proofErr w:type="spellEnd"/>
      <w:r>
        <w:t xml:space="preserve">. De derving van dit akkoord is voorlopig geraamd op </w:t>
      </w:r>
      <w:proofErr w:type="gramStart"/>
      <w:r>
        <w:t>circa</w:t>
      </w:r>
      <w:proofErr w:type="gramEnd"/>
      <w:r>
        <w:t xml:space="preserve"> € 120 miljoen per jaar. </w:t>
      </w:r>
      <w:r w:rsidRPr="0069558A">
        <w:t xml:space="preserve">Bij de indiening van het wetsvoorstel </w:t>
      </w:r>
      <w:r>
        <w:t xml:space="preserve">ter uitvoering van dit akkoord </w:t>
      </w:r>
      <w:r w:rsidRPr="0069558A">
        <w:t>zal</w:t>
      </w:r>
      <w:r>
        <w:t>, zoals gebruikelijk,</w:t>
      </w:r>
      <w:r w:rsidRPr="0069558A">
        <w:t xml:space="preserve"> een herijking plaatsvinden van de</w:t>
      </w:r>
      <w:r>
        <w:t>ze</w:t>
      </w:r>
      <w:r w:rsidRPr="0069558A">
        <w:t xml:space="preserve"> budgettaire raming.</w:t>
      </w:r>
    </w:p>
    <w:p w:rsidRPr="00443482" w:rsidR="002E34BB" w:rsidP="002E34BB" w:rsidRDefault="002E34BB" w14:paraId="6D9D6707" w14:textId="77777777">
      <w:r w:rsidRPr="0069558A">
        <w:t xml:space="preserve">Ondanks deze budgettaire derving ten opzichte van het </w:t>
      </w:r>
      <w:proofErr w:type="spellStart"/>
      <w:r w:rsidRPr="0069558A">
        <w:t>basispad</w:t>
      </w:r>
      <w:proofErr w:type="spellEnd"/>
      <w:r w:rsidRPr="0069558A">
        <w:t>, blijft de geraamde opbrengst van Pijler 2 voor Nederland</w:t>
      </w:r>
      <w:r>
        <w:t xml:space="preserve"> </w:t>
      </w:r>
      <w:r w:rsidRPr="0069558A">
        <w:t xml:space="preserve">ruimschoots positief. De verwachting blijft dat Nederland dankzij Pijler 2 uiteindelijk beter af is doordat fiscaal gedreven investeringen en fiscaal gedreven winstverschuiving zullen afnemen. Zonder dit akkoord zou de toekomst van Pijler 2 onzeker zijn, waarbij </w:t>
      </w:r>
      <w:r>
        <w:t>de gehele</w:t>
      </w:r>
      <w:r w:rsidRPr="0069558A">
        <w:t xml:space="preserve"> Pijler 2-opbrengst op de tocht zou staan. Een recent rapport van de OESO laat zien dat het wereldwijde gemiddelde vennootschapsbelastingtarief sinds de afspraken over Pijler 2 nu drie jaren op rij licht is gestegen, na tientallen jaren van daling.</w:t>
      </w:r>
      <w:r>
        <w:rPr>
          <w:rStyle w:val="Voetnootmarkering"/>
        </w:rPr>
        <w:footnoteReference w:id="6"/>
      </w:r>
      <w:r w:rsidRPr="0069558A">
        <w:t xml:space="preserve"> In een scenario zonder Pijler 2 zou een nieuwe race naar de bodem kunnen ontstaan, met grote druk om de tarieven in de Nederlandse vennootschapsbelasting te verlagen. Gegeven de huidige opbrengsten uit de </w:t>
      </w:r>
      <w:r w:rsidRPr="0069558A">
        <w:lastRenderedPageBreak/>
        <w:t>vennootschapsbelasting van bijna € 50 miljard per jaar, zou een dergelijk scenario aanzienlijke consequenties voor de schatkist hebben.</w:t>
      </w:r>
    </w:p>
    <w:p w:rsidRPr="00143245" w:rsidR="00143245" w:rsidP="009B19C4" w:rsidRDefault="00143245" w14:paraId="58049163" w14:textId="77777777">
      <w:pPr>
        <w:spacing w:line="276" w:lineRule="auto"/>
        <w:rPr>
          <w:b/>
          <w:bCs/>
        </w:rPr>
      </w:pPr>
    </w:p>
    <w:sectPr w:rsidRPr="00143245" w:rsidR="00143245"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5377E" w14:textId="77777777" w:rsidR="005A3477" w:rsidRDefault="005A3477" w:rsidP="00143245">
      <w:pPr>
        <w:spacing w:after="0" w:line="240" w:lineRule="auto"/>
      </w:pPr>
      <w:r>
        <w:separator/>
      </w:r>
    </w:p>
  </w:endnote>
  <w:endnote w:type="continuationSeparator" w:id="0">
    <w:p w14:paraId="460DD2E6" w14:textId="77777777" w:rsidR="005A3477" w:rsidRDefault="005A3477" w:rsidP="0014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A087" w14:textId="77777777" w:rsidR="005A3477" w:rsidRDefault="005A3477" w:rsidP="00143245">
      <w:pPr>
        <w:spacing w:after="0" w:line="240" w:lineRule="auto"/>
      </w:pPr>
      <w:r>
        <w:separator/>
      </w:r>
    </w:p>
  </w:footnote>
  <w:footnote w:type="continuationSeparator" w:id="0">
    <w:p w14:paraId="23D2EF1F" w14:textId="77777777" w:rsidR="005A3477" w:rsidRDefault="005A3477" w:rsidP="00143245">
      <w:pPr>
        <w:spacing w:after="0" w:line="240" w:lineRule="auto"/>
      </w:pPr>
      <w:r>
        <w:continuationSeparator/>
      </w:r>
    </w:p>
  </w:footnote>
  <w:footnote w:id="1">
    <w:p w14:paraId="408E9569" w14:textId="3CA7828E" w:rsidR="00790722" w:rsidRDefault="00790722" w:rsidP="00790722">
      <w:pPr>
        <w:pStyle w:val="Voetnoottekst"/>
      </w:pPr>
      <w:r w:rsidRPr="00790722">
        <w:rPr>
          <w:rStyle w:val="Voetnootmarkering"/>
          <w:sz w:val="16"/>
          <w:szCs w:val="16"/>
        </w:rPr>
        <w:footnoteRef/>
      </w:r>
      <w:r w:rsidRPr="00790722">
        <w:rPr>
          <w:sz w:val="16"/>
          <w:szCs w:val="16"/>
        </w:rPr>
        <w:t xml:space="preserve"> De Telegraaf, 6 januari 2026, https://www.telegraaf.nl/financieel/landen-maken-knieval-voor-regeringtrump-met-nieuwe-belastingregels-nederland-loopt-120-miljoen-euro-mis/121700954.html.</w:t>
      </w:r>
    </w:p>
  </w:footnote>
  <w:footnote w:id="2">
    <w:p w14:paraId="3BB79C64" w14:textId="2825E952" w:rsidR="00F56E64" w:rsidRPr="007D0541" w:rsidRDefault="00F56E64">
      <w:pPr>
        <w:pStyle w:val="Voetnoottekst"/>
        <w:rPr>
          <w:sz w:val="16"/>
          <w:szCs w:val="16"/>
        </w:rPr>
      </w:pPr>
      <w:r w:rsidRPr="007D0541">
        <w:rPr>
          <w:rStyle w:val="Voetnootmarkering"/>
          <w:sz w:val="16"/>
          <w:szCs w:val="16"/>
        </w:rPr>
        <w:footnoteRef/>
      </w:r>
      <w:r w:rsidRPr="007D0541">
        <w:rPr>
          <w:sz w:val="16"/>
          <w:szCs w:val="16"/>
        </w:rPr>
        <w:t xml:space="preserve"> </w:t>
      </w:r>
      <w:r w:rsidRPr="00F56E64">
        <w:rPr>
          <w:sz w:val="16"/>
          <w:szCs w:val="16"/>
        </w:rPr>
        <w:t xml:space="preserve">Het betreft Estland, Letland, Litouwen, Malta en Slowakije. Zie ook </w:t>
      </w:r>
      <w:hyperlink r:id="rId1" w:history="1">
        <w:r w:rsidRPr="007D0541">
          <w:rPr>
            <w:rStyle w:val="Hyperlink"/>
            <w:sz w:val="16"/>
            <w:szCs w:val="16"/>
          </w:rPr>
          <w:t>https://eur-lex.europa.eu/legal-content/EN/TXT/PDF/?uri=OJ:C_202301536</w:t>
        </w:r>
      </w:hyperlink>
      <w:r w:rsidRPr="00F56E64">
        <w:rPr>
          <w:sz w:val="16"/>
          <w:szCs w:val="16"/>
        </w:rPr>
        <w:t>.</w:t>
      </w:r>
    </w:p>
  </w:footnote>
  <w:footnote w:id="3">
    <w:p w14:paraId="618147E8" w14:textId="77777777" w:rsidR="005F7A9B" w:rsidRPr="008D48A8" w:rsidRDefault="005F7A9B" w:rsidP="005F7A9B">
      <w:pPr>
        <w:pStyle w:val="Voetnoottekst"/>
        <w:rPr>
          <w:sz w:val="16"/>
          <w:szCs w:val="16"/>
        </w:rPr>
      </w:pPr>
      <w:r w:rsidRPr="00CB2A93">
        <w:rPr>
          <w:rStyle w:val="Voetnootmarkering"/>
          <w:sz w:val="16"/>
          <w:szCs w:val="16"/>
        </w:rPr>
        <w:footnoteRef/>
      </w:r>
      <w:r w:rsidRPr="008D48A8">
        <w:rPr>
          <w:sz w:val="16"/>
          <w:szCs w:val="16"/>
        </w:rPr>
        <w:t xml:space="preserve"> Kamerstukken II 2023/24, 36369, nr. 6. blz. 18/19.  </w:t>
      </w:r>
    </w:p>
  </w:footnote>
  <w:footnote w:id="4">
    <w:p w14:paraId="56942058" w14:textId="23C9D3FB" w:rsidR="00900B91" w:rsidRPr="00900B91" w:rsidRDefault="00900B91" w:rsidP="00900B91">
      <w:pPr>
        <w:pStyle w:val="Voetnoottekst"/>
        <w:rPr>
          <w:sz w:val="16"/>
          <w:szCs w:val="16"/>
        </w:rPr>
      </w:pPr>
      <w:r w:rsidRPr="00900B91">
        <w:rPr>
          <w:rStyle w:val="Voetnootmarkering"/>
          <w:sz w:val="16"/>
          <w:szCs w:val="16"/>
        </w:rPr>
        <w:footnoteRef/>
      </w:r>
      <w:r w:rsidRPr="00900B91">
        <w:rPr>
          <w:sz w:val="16"/>
          <w:szCs w:val="16"/>
        </w:rPr>
        <w:t xml:space="preserve"> Mededeling van de Commissie De overeenkomst over veilige havens in het inclusief kader van de OESO en de pijler 2-richtlijn (C/2026/253), http://data.europa.eu/eli/C/2026/253/oj.</w:t>
      </w:r>
    </w:p>
    <w:p w14:paraId="60CE1EAE" w14:textId="0BA9B0EE" w:rsidR="00900B91" w:rsidRDefault="00900B91">
      <w:pPr>
        <w:pStyle w:val="Voetnoottekst"/>
      </w:pPr>
    </w:p>
  </w:footnote>
  <w:footnote w:id="5">
    <w:p w14:paraId="21FD7F89" w14:textId="77777777" w:rsidR="002E34BB" w:rsidRPr="0069558A" w:rsidRDefault="002E34BB" w:rsidP="002E34BB">
      <w:pPr>
        <w:pStyle w:val="Voetnoottekst"/>
        <w:rPr>
          <w:sz w:val="16"/>
          <w:szCs w:val="16"/>
        </w:rPr>
      </w:pPr>
      <w:r w:rsidRPr="0069558A">
        <w:rPr>
          <w:rStyle w:val="Voetnootmarkering"/>
          <w:sz w:val="16"/>
          <w:szCs w:val="16"/>
        </w:rPr>
        <w:footnoteRef/>
      </w:r>
      <w:r w:rsidRPr="00C93440">
        <w:rPr>
          <w:sz w:val="16"/>
          <w:szCs w:val="16"/>
        </w:rPr>
        <w:t xml:space="preserve"> </w:t>
      </w:r>
      <w:r w:rsidRPr="0069558A">
        <w:rPr>
          <w:sz w:val="16"/>
          <w:szCs w:val="16"/>
        </w:rPr>
        <w:t>Kamerstukken II, 2022</w:t>
      </w:r>
      <w:r>
        <w:rPr>
          <w:sz w:val="16"/>
          <w:szCs w:val="16"/>
        </w:rPr>
        <w:t>/</w:t>
      </w:r>
      <w:r w:rsidRPr="0069558A">
        <w:rPr>
          <w:sz w:val="16"/>
          <w:szCs w:val="16"/>
        </w:rPr>
        <w:t>2023, 36 369, nr. 3</w:t>
      </w:r>
    </w:p>
  </w:footnote>
  <w:footnote w:id="6">
    <w:p w14:paraId="1512691D" w14:textId="77777777" w:rsidR="002E34BB" w:rsidRPr="00C93440" w:rsidRDefault="002E34BB" w:rsidP="002E34BB">
      <w:pPr>
        <w:pStyle w:val="Voetnoottekst"/>
        <w:rPr>
          <w:sz w:val="16"/>
          <w:szCs w:val="16"/>
        </w:rPr>
      </w:pPr>
      <w:r w:rsidRPr="0069558A">
        <w:rPr>
          <w:rStyle w:val="Voetnootmarkering"/>
          <w:sz w:val="16"/>
          <w:szCs w:val="16"/>
        </w:rPr>
        <w:footnoteRef/>
      </w:r>
      <w:r w:rsidRPr="00C93440">
        <w:rPr>
          <w:sz w:val="16"/>
          <w:szCs w:val="16"/>
        </w:rPr>
        <w:t xml:space="preserve"> Zie Corporate Tax </w:t>
      </w:r>
      <w:proofErr w:type="spellStart"/>
      <w:r w:rsidRPr="00C93440">
        <w:rPr>
          <w:sz w:val="16"/>
          <w:szCs w:val="16"/>
        </w:rPr>
        <w:t>Statistics</w:t>
      </w:r>
      <w:proofErr w:type="spellEnd"/>
      <w:r w:rsidRPr="00C93440">
        <w:rPr>
          <w:sz w:val="16"/>
          <w:szCs w:val="16"/>
        </w:rPr>
        <w:t xml:space="preserve"> 2025, OECD,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C3CF0"/>
    <w:multiLevelType w:val="hybridMultilevel"/>
    <w:tmpl w:val="F1E0D5A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EA0045"/>
    <w:multiLevelType w:val="hybridMultilevel"/>
    <w:tmpl w:val="26CCE98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8D6230"/>
    <w:multiLevelType w:val="hybridMultilevel"/>
    <w:tmpl w:val="5D286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3DEC3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156690">
    <w:abstractNumId w:val="2"/>
  </w:num>
  <w:num w:numId="2" w16cid:durableId="2088960376">
    <w:abstractNumId w:val="3"/>
  </w:num>
  <w:num w:numId="3" w16cid:durableId="1655404047">
    <w:abstractNumId w:val="0"/>
  </w:num>
  <w:num w:numId="4" w16cid:durableId="371075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45"/>
    <w:rsid w:val="0002717E"/>
    <w:rsid w:val="00046B64"/>
    <w:rsid w:val="00046E61"/>
    <w:rsid w:val="000A65DC"/>
    <w:rsid w:val="000B7C1E"/>
    <w:rsid w:val="000D6D23"/>
    <w:rsid w:val="00124B97"/>
    <w:rsid w:val="00143245"/>
    <w:rsid w:val="00156970"/>
    <w:rsid w:val="00164C8F"/>
    <w:rsid w:val="0016618B"/>
    <w:rsid w:val="001678F3"/>
    <w:rsid w:val="0017454D"/>
    <w:rsid w:val="0018263C"/>
    <w:rsid w:val="001878C7"/>
    <w:rsid w:val="001C6B18"/>
    <w:rsid w:val="001E6A24"/>
    <w:rsid w:val="001F6245"/>
    <w:rsid w:val="002020B9"/>
    <w:rsid w:val="002053EF"/>
    <w:rsid w:val="00222E90"/>
    <w:rsid w:val="00282770"/>
    <w:rsid w:val="002B09AE"/>
    <w:rsid w:val="002D18BA"/>
    <w:rsid w:val="002D4903"/>
    <w:rsid w:val="002D7C83"/>
    <w:rsid w:val="002E34BB"/>
    <w:rsid w:val="002E41E7"/>
    <w:rsid w:val="002E55E7"/>
    <w:rsid w:val="002F7F42"/>
    <w:rsid w:val="00341494"/>
    <w:rsid w:val="003567C2"/>
    <w:rsid w:val="00361503"/>
    <w:rsid w:val="003A256E"/>
    <w:rsid w:val="003B3B65"/>
    <w:rsid w:val="003E2C24"/>
    <w:rsid w:val="003E4EDA"/>
    <w:rsid w:val="00403618"/>
    <w:rsid w:val="00406857"/>
    <w:rsid w:val="00420B29"/>
    <w:rsid w:val="00426B73"/>
    <w:rsid w:val="00451255"/>
    <w:rsid w:val="00461A7E"/>
    <w:rsid w:val="004838F9"/>
    <w:rsid w:val="004940E1"/>
    <w:rsid w:val="004D6E59"/>
    <w:rsid w:val="004E7B93"/>
    <w:rsid w:val="004E7DE5"/>
    <w:rsid w:val="00505CFB"/>
    <w:rsid w:val="00506423"/>
    <w:rsid w:val="0051185B"/>
    <w:rsid w:val="0055467B"/>
    <w:rsid w:val="005748C6"/>
    <w:rsid w:val="005A3477"/>
    <w:rsid w:val="005B0587"/>
    <w:rsid w:val="005F7A9B"/>
    <w:rsid w:val="00666634"/>
    <w:rsid w:val="0068287A"/>
    <w:rsid w:val="006E42EA"/>
    <w:rsid w:val="006E6E74"/>
    <w:rsid w:val="006F1DA8"/>
    <w:rsid w:val="00702218"/>
    <w:rsid w:val="007115AA"/>
    <w:rsid w:val="00712E92"/>
    <w:rsid w:val="00731389"/>
    <w:rsid w:val="0073325C"/>
    <w:rsid w:val="00790722"/>
    <w:rsid w:val="007A45BA"/>
    <w:rsid w:val="007B3CB6"/>
    <w:rsid w:val="007D0541"/>
    <w:rsid w:val="007E6F92"/>
    <w:rsid w:val="00802D5D"/>
    <w:rsid w:val="00823167"/>
    <w:rsid w:val="00824105"/>
    <w:rsid w:val="00857C1D"/>
    <w:rsid w:val="008774E4"/>
    <w:rsid w:val="00883ADB"/>
    <w:rsid w:val="008856F0"/>
    <w:rsid w:val="00885DD9"/>
    <w:rsid w:val="008E7D66"/>
    <w:rsid w:val="00900B91"/>
    <w:rsid w:val="00914D0D"/>
    <w:rsid w:val="00927C99"/>
    <w:rsid w:val="00953829"/>
    <w:rsid w:val="0096061F"/>
    <w:rsid w:val="009671A6"/>
    <w:rsid w:val="00986AE2"/>
    <w:rsid w:val="009903FA"/>
    <w:rsid w:val="009A5EF1"/>
    <w:rsid w:val="009B19C4"/>
    <w:rsid w:val="009B2B60"/>
    <w:rsid w:val="009E15AB"/>
    <w:rsid w:val="009E584D"/>
    <w:rsid w:val="00A25D9F"/>
    <w:rsid w:val="00A644F3"/>
    <w:rsid w:val="00A83C9A"/>
    <w:rsid w:val="00AD348A"/>
    <w:rsid w:val="00AD4D71"/>
    <w:rsid w:val="00AE26BE"/>
    <w:rsid w:val="00B06701"/>
    <w:rsid w:val="00B1621B"/>
    <w:rsid w:val="00B74CA8"/>
    <w:rsid w:val="00BB0BC6"/>
    <w:rsid w:val="00BB13BA"/>
    <w:rsid w:val="00BB254E"/>
    <w:rsid w:val="00BC5D48"/>
    <w:rsid w:val="00BC7E39"/>
    <w:rsid w:val="00BD493E"/>
    <w:rsid w:val="00BE2F4A"/>
    <w:rsid w:val="00BE7093"/>
    <w:rsid w:val="00C22ED4"/>
    <w:rsid w:val="00C23ABD"/>
    <w:rsid w:val="00C260F2"/>
    <w:rsid w:val="00C41553"/>
    <w:rsid w:val="00C76B90"/>
    <w:rsid w:val="00C77887"/>
    <w:rsid w:val="00C86D94"/>
    <w:rsid w:val="00D01659"/>
    <w:rsid w:val="00D01FC9"/>
    <w:rsid w:val="00D04D49"/>
    <w:rsid w:val="00D505AF"/>
    <w:rsid w:val="00DB5B8E"/>
    <w:rsid w:val="00DD3FBD"/>
    <w:rsid w:val="00DE5B98"/>
    <w:rsid w:val="00DE6FB5"/>
    <w:rsid w:val="00DF4572"/>
    <w:rsid w:val="00DF7B76"/>
    <w:rsid w:val="00E34096"/>
    <w:rsid w:val="00E8109C"/>
    <w:rsid w:val="00E85EC2"/>
    <w:rsid w:val="00E971EF"/>
    <w:rsid w:val="00EA75ED"/>
    <w:rsid w:val="00EE3621"/>
    <w:rsid w:val="00F154A7"/>
    <w:rsid w:val="00F43F86"/>
    <w:rsid w:val="00F56E64"/>
    <w:rsid w:val="00F9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7DB3B"/>
  <w15:chartTrackingRefBased/>
  <w15:docId w15:val="{2924FD95-AA08-4527-9A42-6F5216E4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1432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1432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14324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4324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4324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1432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4324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4324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4324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3245"/>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143245"/>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143245"/>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143245"/>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143245"/>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143245"/>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143245"/>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143245"/>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143245"/>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143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3245"/>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1432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3245"/>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1432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3245"/>
    <w:rPr>
      <w:i/>
      <w:iCs/>
      <w:color w:val="404040" w:themeColor="text1" w:themeTint="BF"/>
      <w:lang w:val="nl-NL"/>
    </w:rPr>
  </w:style>
  <w:style w:type="paragraph" w:styleId="Lijstalinea">
    <w:name w:val="List Paragraph"/>
    <w:basedOn w:val="Standaard"/>
    <w:uiPriority w:val="34"/>
    <w:qFormat/>
    <w:rsid w:val="00143245"/>
    <w:pPr>
      <w:ind w:left="720"/>
      <w:contextualSpacing/>
    </w:pPr>
  </w:style>
  <w:style w:type="character" w:styleId="Intensievebenadrukking">
    <w:name w:val="Intense Emphasis"/>
    <w:basedOn w:val="Standaardalinea-lettertype"/>
    <w:uiPriority w:val="21"/>
    <w:qFormat/>
    <w:rsid w:val="00143245"/>
    <w:rPr>
      <w:i/>
      <w:iCs/>
      <w:color w:val="2E74B5" w:themeColor="accent1" w:themeShade="BF"/>
    </w:rPr>
  </w:style>
  <w:style w:type="paragraph" w:styleId="Duidelijkcitaat">
    <w:name w:val="Intense Quote"/>
    <w:basedOn w:val="Standaard"/>
    <w:next w:val="Standaard"/>
    <w:link w:val="DuidelijkcitaatChar"/>
    <w:uiPriority w:val="30"/>
    <w:qFormat/>
    <w:rsid w:val="001432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43245"/>
    <w:rPr>
      <w:i/>
      <w:iCs/>
      <w:color w:val="2E74B5" w:themeColor="accent1" w:themeShade="BF"/>
      <w:lang w:val="nl-NL"/>
    </w:rPr>
  </w:style>
  <w:style w:type="character" w:styleId="Intensieveverwijzing">
    <w:name w:val="Intense Reference"/>
    <w:basedOn w:val="Standaardalinea-lettertype"/>
    <w:uiPriority w:val="32"/>
    <w:qFormat/>
    <w:rsid w:val="00143245"/>
    <w:rPr>
      <w:b/>
      <w:bCs/>
      <w:smallCaps/>
      <w:color w:val="2E74B5" w:themeColor="accent1" w:themeShade="BF"/>
      <w:spacing w:val="5"/>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790722"/>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90722"/>
    <w:rPr>
      <w:sz w:val="20"/>
      <w:szCs w:val="20"/>
      <w:lang w:val="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90722"/>
    <w:rPr>
      <w:vertAlign w:val="superscript"/>
    </w:rPr>
  </w:style>
  <w:style w:type="character" w:styleId="Verwijzingopmerking">
    <w:name w:val="annotation reference"/>
    <w:basedOn w:val="Standaardalinea-lettertype"/>
    <w:uiPriority w:val="99"/>
    <w:semiHidden/>
    <w:unhideWhenUsed/>
    <w:rsid w:val="001F6245"/>
    <w:rPr>
      <w:sz w:val="16"/>
      <w:szCs w:val="16"/>
    </w:rPr>
  </w:style>
  <w:style w:type="paragraph" w:styleId="Tekstopmerking">
    <w:name w:val="annotation text"/>
    <w:basedOn w:val="Standaard"/>
    <w:link w:val="TekstopmerkingChar"/>
    <w:uiPriority w:val="99"/>
    <w:unhideWhenUsed/>
    <w:rsid w:val="001F6245"/>
    <w:pPr>
      <w:spacing w:line="240" w:lineRule="auto"/>
    </w:pPr>
    <w:rPr>
      <w:sz w:val="20"/>
      <w:szCs w:val="20"/>
      <w:lang w:val="en-US"/>
    </w:rPr>
  </w:style>
  <w:style w:type="character" w:customStyle="1" w:styleId="TekstopmerkingChar">
    <w:name w:val="Tekst opmerking Char"/>
    <w:basedOn w:val="Standaardalinea-lettertype"/>
    <w:link w:val="Tekstopmerking"/>
    <w:uiPriority w:val="99"/>
    <w:rsid w:val="001F6245"/>
    <w:rPr>
      <w:sz w:val="20"/>
      <w:szCs w:val="20"/>
    </w:rPr>
  </w:style>
  <w:style w:type="paragraph" w:styleId="Onderwerpvanopmerking">
    <w:name w:val="annotation subject"/>
    <w:basedOn w:val="Tekstopmerking"/>
    <w:next w:val="Tekstopmerking"/>
    <w:link w:val="OnderwerpvanopmerkingChar"/>
    <w:uiPriority w:val="99"/>
    <w:semiHidden/>
    <w:unhideWhenUsed/>
    <w:rsid w:val="00403618"/>
    <w:rPr>
      <w:b/>
      <w:bCs/>
      <w:lang w:val="nl-NL"/>
    </w:rPr>
  </w:style>
  <w:style w:type="character" w:customStyle="1" w:styleId="OnderwerpvanopmerkingChar">
    <w:name w:val="Onderwerp van opmerking Char"/>
    <w:basedOn w:val="TekstopmerkingChar"/>
    <w:link w:val="Onderwerpvanopmerking"/>
    <w:uiPriority w:val="99"/>
    <w:semiHidden/>
    <w:rsid w:val="00403618"/>
    <w:rPr>
      <w:b/>
      <w:bCs/>
      <w:sz w:val="20"/>
      <w:szCs w:val="20"/>
      <w:lang w:val="nl-NL"/>
    </w:rPr>
  </w:style>
  <w:style w:type="paragraph" w:styleId="Revisie">
    <w:name w:val="Revision"/>
    <w:hidden/>
    <w:uiPriority w:val="99"/>
    <w:semiHidden/>
    <w:rsid w:val="005748C6"/>
    <w:pPr>
      <w:spacing w:after="0" w:line="240" w:lineRule="auto"/>
    </w:pPr>
    <w:rPr>
      <w:lang w:val="nl-NL"/>
    </w:rPr>
  </w:style>
  <w:style w:type="paragraph" w:customStyle="1" w:styleId="Char1CharCharCarCarCarCarCarCarCarCarCarCar">
    <w:name w:val="Char1 Char Char Car Car Car Car Car Car Car Car Car Car"/>
    <w:basedOn w:val="Standaard"/>
    <w:next w:val="Standaard"/>
    <w:link w:val="Voetnootmarkering"/>
    <w:uiPriority w:val="99"/>
    <w:rsid w:val="005F7A9B"/>
    <w:pPr>
      <w:spacing w:line="240" w:lineRule="exact"/>
    </w:pPr>
    <w:rPr>
      <w:vertAlign w:val="superscript"/>
      <w:lang w:val="en-US"/>
    </w:rPr>
  </w:style>
  <w:style w:type="character" w:styleId="Hyperlink">
    <w:name w:val="Hyperlink"/>
    <w:basedOn w:val="Standaardalinea-lettertype"/>
    <w:uiPriority w:val="99"/>
    <w:unhideWhenUsed/>
    <w:rsid w:val="00F56E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12488">
      <w:bodyDiv w:val="1"/>
      <w:marLeft w:val="0"/>
      <w:marRight w:val="0"/>
      <w:marTop w:val="0"/>
      <w:marBottom w:val="0"/>
      <w:divBdr>
        <w:top w:val="none" w:sz="0" w:space="0" w:color="auto"/>
        <w:left w:val="none" w:sz="0" w:space="0" w:color="auto"/>
        <w:bottom w:val="none" w:sz="0" w:space="0" w:color="auto"/>
        <w:right w:val="none" w:sz="0" w:space="0" w:color="auto"/>
      </w:divBdr>
    </w:div>
    <w:div w:id="87913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OJ:C_20230153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2420</ap:Words>
  <ap:Characters>13316</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2026-01-13T10:21:00.0000000Z</lastPrinted>
  <dcterms:created xsi:type="dcterms:W3CDTF">2026-02-03T15:50:00.0000000Z</dcterms:created>
  <dcterms:modified xsi:type="dcterms:W3CDTF">2026-02-03T15:50:00.0000000Z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2026-01-12T11:57:38Z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70dc3f87-3a48-4069-9d90-9836d9e0d363</vt:lpwstr>
  </property>
  <property fmtid="{D5CDD505-2E9C-101B-9397-08002B2CF9AE}" pid="8" name="MSIP_Label_b2aa6e22-2c82-48c6-bf24-1790f4b9c128_ContentBits">
    <vt:lpwstr>0</vt:lpwstr>
  </property>
</Properties>
</file>