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2026Z02495</w:t>
        <w:br/>
      </w:r>
      <w:proofErr w:type="spellEnd"/>
    </w:p>
    <w:p>
      <w:pPr>
        <w:pStyle w:val="Normal"/>
        <w:rPr>
          <w:b w:val="1"/>
          <w:bCs w:val="1"/>
        </w:rPr>
      </w:pPr>
      <w:r w:rsidR="250AE766">
        <w:rPr>
          <w:b w:val="0"/>
          <w:bCs w:val="0"/>
        </w:rPr>
        <w:t>(ingezonden 5 februari 2026)</w:t>
        <w:br/>
      </w:r>
    </w:p>
    <w:p>
      <w:r>
        <w:t xml:space="preserve">Vragen van de leden Inge van Dijk en Hamstra (beiden CDA) aan de minister van Financiën en de staatssecretaris van Sociale Zaken en Werkgelegenheid over het bericht 'Van trending schoenen naar structurele schulden: jongeren vast in koopimpuls' </w:t>
      </w:r>
      <w:r>
        <w:br/>
      </w:r>
    </w:p>
    <w:p>
      <w:r>
        <w:t xml:space="preserve"> </w:t>
      </w:r>
      <w:r>
        <w:br/>
      </w:r>
    </w:p>
    <w:p>
      <w:r>
        <w:t xml:space="preserve"/>
      </w:r>
      <w:r>
        <w:rPr>
          <w:b w:val="1"/>
          <w:bCs w:val="1"/>
        </w:rPr>
        <w:t xml:space="preserve">Vraag 1</w:t>
      </w:r>
      <w:r>
        <w:rPr/>
        <w:t xml:space="preserve">
          <w:br/>
          Bent u bekend met het artikel “Van trending schoenen naar structurele schulden: jongeren vast in koopimpuls” en de daarin aangehaalde uitkomsten van onderzoek van ING, waaruit zou blijken dat bijna 80% van de jongvolwassenen (18-34 jaar) maandelijks een impulsaankoop doet en dat een op de drie van hen hierdoor wel eens in financiële problemen is gekomen? 1)
        </w:t>
      </w:r>
      <w:r>
        <w:br/>
      </w:r>
    </w:p>
    <w:p>
      <w:r>
        <w:t xml:space="preserve"> </w:t>
      </w:r>
      <w:r>
        <w:br/>
      </w:r>
    </w:p>
    <w:p>
      <w:r>
        <w:t xml:space="preserve"/>
      </w:r>
      <w:r>
        <w:rPr>
          <w:b w:val="1"/>
          <w:bCs w:val="1"/>
        </w:rPr>
        <w:t xml:space="preserve">Vraag 2</w:t>
      </w:r>
      <w:r>
        <w:rPr/>
        <w:t xml:space="preserve">
          <w:br/>
          Deelt u de opvatting dat het zorgelijk is als impulsaankopen, mede door achteraf betalen, kunnen bijdragen aan structurele geldnood, zeker bij jongvolwassenen met een kleine financiële buffer, en dat hier een verantwoordelijkheid ligt voor bescherming van jongeren, zodat problematische schulden kunnen worden voorkomen en we financiële weerbaarheid kunnen versterken?
          <w:br/>
          <w:br/>
        </w:t>
      </w:r>
      <w:r>
        <w:rPr>
          <w:b w:val="1"/>
          <w:bCs w:val="1"/>
        </w:rPr>
        <w:t xml:space="preserve">Vraag 3</w:t>
      </w:r>
      <w:r>
        <w:rPr/>
        <w:t xml:space="preserve">
          <w:br/>
          Bent u het ermee eens dat er een koopstopregister moet komen, zoals bepleit door de deskundigen, waarin jongeren uit zelfbescherming zich kunnen afmelden voor achteraf betalen, en bent u bereid te verkennen hoe (en door wie) een landelijk werkende zelfuitsluitingsoptie voor BNPL kan worden ingericht?
        </w:t>
      </w:r>
      <w:r>
        <w:br/>
      </w:r>
    </w:p>
    <w:p>
      <w:r>
        <w:t xml:space="preserve"> </w:t>
      </w:r>
      <w:r>
        <w:br/>
      </w:r>
    </w:p>
    <w:p>
      <w:r>
        <w:t xml:space="preserve"/>
      </w:r>
      <w:r>
        <w:rPr>
          <w:b w:val="1"/>
          <w:bCs w:val="1"/>
        </w:rPr>
        <w:t xml:space="preserve">Vraag 4</w:t>
      </w:r>
      <w:r>
        <w:rPr/>
        <w:t xml:space="preserve"/>
      </w:r>
      <w:r>
        <w:br/>
      </w:r>
    </w:p>
    <w:p>
      <w:r>
        <w:t xml:space="preserve">
          Bent u bereid hiervoor ook inspiratie op te doen bij het Crux-register, dat voor online gokken een effectieve zelfuitsluitingsoptie biedt?
          <w:br/>
          <w:br/>
        </w:t>
      </w:r>
      <w:r>
        <w:rPr>
          <w:b w:val="1"/>
          <w:bCs w:val="1"/>
        </w:rPr>
        <w:t xml:space="preserve">Vraag 5</w:t>
      </w:r>
      <w:r>
        <w:rPr/>
        <w:t xml:space="preserve">
          <w:br/>
          Bent u bereid om strengere transparantie-eisen te stellen aan aanbieders van achteraf betalen over voorwaarden en risico’s (zoals betaaltermijnen, aanmanings- en incassokosten) en om te voorkomen dat deze informatie wordt “weggestopt”, zoals in het artikel wordt gesignaleerd?
        </w:t>
      </w:r>
      <w:r>
        <w:br/>
      </w:r>
    </w:p>
    <w:p>
      <w:r>
        <w:t xml:space="preserve"> </w:t>
      </w:r>
      <w:r>
        <w:br/>
      </w:r>
    </w:p>
    <w:p>
      <w:r>
        <w:t xml:space="preserve"/>
      </w:r>
      <w:r>
        <w:rPr>
          <w:b w:val="1"/>
          <w:bCs w:val="1"/>
        </w:rPr>
        <w:t xml:space="preserve">Vraag 6</w:t>
      </w:r>
      <w:r>
        <w:rPr/>
        <w:t xml:space="preserve"/>
      </w:r>
      <w:r>
        <w:br/>
      </w:r>
    </w:p>
    <w:p>
      <w:r>
        <w:t xml:space="preserve">Kunt u aangeven hoe het inmiddels staat met de uitwerking van de motie van het lid Inge van Dijk c.s. over onderzoeken of inkomensondersteunende regelingen van de overheid op een vast moment in de maand kunnen worden uitbetaald, zodat mensen daar hun vaste lasten beter op aan kunnen sluiten en zo een beter financieel overzicht krijgen? 2)</w:t>
      </w:r>
      <w:r>
        <w:br/>
      </w:r>
    </w:p>
    <w:p>
      <w:r>
        <w:t xml:space="preserve"> </w:t>
      </w:r>
      <w:r>
        <w:br/>
      </w:r>
    </w:p>
    <w:p>
      <w:r>
        <w:t xml:space="preserve"/>
      </w:r>
      <w:r>
        <w:rPr>
          <w:b w:val="1"/>
          <w:bCs w:val="1"/>
        </w:rPr>
        <w:t xml:space="preserve">Vraag 7 </w:t>
      </w:r>
      <w:r>
        <w:rPr/>
        <w:t xml:space="preserve"/>
      </w:r>
      <w:r>
        <w:br/>
      </w:r>
    </w:p>
    <w:p>
      <w:r>
        <w:t xml:space="preserve">Bent u bereid te kijken naar de mogelijkheden voor het inbouwen van een ‘nadenkmoment’ bij achteraf betalen? </w:t>
      </w:r>
      <w:r>
        <w:br/>
      </w:r>
    </w:p>
    <w:p>
      <w:r>
        <w:t xml:space="preserve"> </w:t>
      </w:r>
      <w:r>
        <w:br/>
      </w:r>
    </w:p>
    <w:p>
      <w:r>
        <w:t xml:space="preserve"/>
      </w:r>
      <w:r>
        <w:rPr>
          <w:b w:val="1"/>
          <w:bCs w:val="1"/>
        </w:rPr>
        <w:t xml:space="preserve">Vraag 8</w:t>
      </w:r>
      <w:r>
        <w:rPr/>
        <w:t xml:space="preserve"/>
      </w:r>
      <w:r>
        <w:br/>
      </w:r>
    </w:p>
    <w:p>
      <w:r>
        <w:t xml:space="preserve">Bent u bereid nogmaals uit te zoeken wat de mogelijkheden zijn om achteraf betalen in fysieke winkels te verbieden, ook in relatie tot de per november 2026 in werking te treden Herziene richtlijn consumentenkrediet (Consumer Credit Directive II; CCDII) voor consumentenbescherming bij achteraf betaaldiensten?</w:t>
      </w:r>
      <w:r>
        <w:br/>
      </w:r>
    </w:p>
    <w:p>
      <w:r>
        <w:t xml:space="preserve"> </w:t>
      </w:r>
      <w:r>
        <w:br/>
      </w:r>
    </w:p>
    <w:p>
      <w:r>
        <w:t xml:space="preserve"/>
      </w:r>
      <w:r>
        <w:rPr>
          <w:b w:val="1"/>
          <w:bCs w:val="1"/>
        </w:rPr>
        <w:t xml:space="preserve">Vraag 9</w:t>
      </w:r>
      <w:r>
        <w:rPr/>
        <w:t xml:space="preserve"/>
      </w:r>
      <w:r>
        <w:br/>
      </w:r>
    </w:p>
    <w:p>
      <w:r>
        <w:t xml:space="preserve">Kunt u aangeven hoe ver de kredietcheck reikt die aanbieders van achteraf betalen moeten doen na het in werking treden van de CCDII per november 2026, en of dit inderdaad voldoende is om jongeren te beschermen tegen aankopen waar zij onvoldoende middelen voor hebben, of dat er aanvullende bescherming nodig is?</w:t>
      </w:r>
      <w:r>
        <w:br/>
      </w:r>
    </w:p>
    <w:p>
      <w:r>
        <w:t xml:space="preserve"> </w:t>
      </w:r>
      <w:r>
        <w:br/>
      </w:r>
    </w:p>
    <w:p>
      <w:r>
        <w:t xml:space="preserve">1) Nederlands Dagblad van 4 februari 2026; https://www.nd.nl/nieuws/economie/1304637/van-trending-schoenen-naar-structurele-schulden-jongeren-geva#closemodal</w:t>
      </w:r>
      <w:r>
        <w:br/>
      </w:r>
    </w:p>
    <w:p>
      <w:r>
        <w:t xml:space="preserve">2) Tweede Kamer, vergaderjaar 2024–2025, 36 600 IX, nr. 11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63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6390">
    <w:abstractNumId w:val="1004963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