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CellMar>
          <w:left w:w="70" w:type="dxa"/>
          <w:right w:w="70" w:type="dxa"/>
        </w:tblCellMar>
        <w:tblLook w:val="0000" w:firstRow="0" w:lastRow="0" w:firstColumn="0" w:lastColumn="0" w:noHBand="0" w:noVBand="0"/>
      </w:tblPr>
      <w:tblGrid>
        <w:gridCol w:w="3614"/>
        <w:gridCol w:w="5175"/>
        <w:gridCol w:w="567"/>
      </w:tblGrid>
      <w:tr w:rsidRPr="004F2A58" w:rsidR="001B01AF" w:rsidTr="18229B21" w14:paraId="41D0619D" w14:textId="77777777">
        <w:trPr>
          <w:trHeight w:val="437"/>
        </w:trPr>
        <w:tc>
          <w:tcPr>
            <w:tcW w:w="3614" w:type="dxa"/>
            <w:tcBorders>
              <w:bottom w:val="single" w:color="auto" w:sz="4" w:space="0"/>
            </w:tcBorders>
          </w:tcPr>
          <w:p w:rsidRPr="004F2A58" w:rsidR="001B01AF" w:rsidP="00A1640C" w:rsidRDefault="001B01AF" w14:paraId="6290D777" w14:textId="77777777">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Tweede Kamer der Staten-Generaal</w:t>
            </w:r>
          </w:p>
        </w:tc>
        <w:tc>
          <w:tcPr>
            <w:tcW w:w="5742" w:type="dxa"/>
            <w:gridSpan w:val="2"/>
            <w:tcBorders>
              <w:bottom w:val="single" w:color="auto" w:sz="4" w:space="0"/>
            </w:tcBorders>
          </w:tcPr>
          <w:p w:rsidRPr="004F2A58" w:rsidR="001B01AF" w:rsidP="00A1640C" w:rsidRDefault="001B01AF" w14:paraId="69A6DF46" w14:textId="77777777">
            <w:pPr>
              <w:spacing w:after="0" w:line="240" w:lineRule="auto"/>
              <w:jc w:val="right"/>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2</w:t>
            </w:r>
          </w:p>
        </w:tc>
      </w:tr>
      <w:tr w:rsidRPr="004F2A58" w:rsidR="001B01AF" w:rsidTr="18229B21" w14:paraId="4BDA9AE5" w14:textId="77777777">
        <w:trPr>
          <w:trHeight w:val="252"/>
        </w:trPr>
        <w:tc>
          <w:tcPr>
            <w:tcW w:w="3614" w:type="dxa"/>
          </w:tcPr>
          <w:p w:rsidRPr="004F2A58" w:rsidR="001B01AF" w:rsidP="00A1640C" w:rsidRDefault="001B01AF" w14:paraId="723D8E10"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1B01AF" w:rsidP="00A1640C" w:rsidRDefault="001B01AF" w14:paraId="3E7FE756" w14:textId="77777777">
            <w:pPr>
              <w:spacing w:after="0" w:line="240" w:lineRule="auto"/>
              <w:rPr>
                <w:rFonts w:ascii="Times New Roman" w:hAnsi="Times New Roman" w:eastAsia="Times New Roman" w:cs="Times New Roman"/>
                <w:lang w:eastAsia="nl-NL"/>
              </w:rPr>
            </w:pPr>
          </w:p>
        </w:tc>
      </w:tr>
      <w:tr w:rsidRPr="004F2A58" w:rsidR="001B01AF" w:rsidTr="18229B21" w14:paraId="659AC852" w14:textId="77777777">
        <w:trPr>
          <w:trHeight w:val="243"/>
        </w:trPr>
        <w:tc>
          <w:tcPr>
            <w:tcW w:w="3614" w:type="dxa"/>
            <w:tcBorders>
              <w:bottom w:val="single" w:color="auto" w:sz="4" w:space="0"/>
            </w:tcBorders>
          </w:tcPr>
          <w:p w:rsidRPr="004F2A58" w:rsidR="001B01AF" w:rsidP="00A1640C" w:rsidRDefault="001B01AF" w14:paraId="1C751611"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Vergaderjaar 202</w:t>
            </w:r>
            <w:r>
              <w:rPr>
                <w:rFonts w:ascii="Times New Roman" w:hAnsi="Times New Roman" w:eastAsia="Times New Roman" w:cs="Times New Roman"/>
                <w:lang w:eastAsia="nl-NL"/>
              </w:rPr>
              <w:t>5</w:t>
            </w:r>
            <w:r w:rsidRPr="004F2A58">
              <w:rPr>
                <w:rFonts w:ascii="Times New Roman" w:hAnsi="Times New Roman" w:eastAsia="Times New Roman" w:cs="Times New Roman"/>
                <w:lang w:eastAsia="nl-NL"/>
              </w:rPr>
              <w:t>-202</w:t>
            </w:r>
            <w:r>
              <w:rPr>
                <w:rFonts w:ascii="Times New Roman" w:hAnsi="Times New Roman" w:eastAsia="Times New Roman" w:cs="Times New Roman"/>
                <w:lang w:eastAsia="nl-NL"/>
              </w:rPr>
              <w:t>6</w:t>
            </w:r>
          </w:p>
        </w:tc>
        <w:tc>
          <w:tcPr>
            <w:tcW w:w="5742" w:type="dxa"/>
            <w:gridSpan w:val="2"/>
            <w:tcBorders>
              <w:bottom w:val="single" w:color="auto" w:sz="4" w:space="0"/>
            </w:tcBorders>
          </w:tcPr>
          <w:p w:rsidRPr="004F2A58" w:rsidR="001B01AF" w:rsidP="00A1640C" w:rsidRDefault="001B01AF" w14:paraId="52DC399B" w14:textId="77777777">
            <w:pPr>
              <w:spacing w:after="0" w:line="240" w:lineRule="auto"/>
              <w:rPr>
                <w:rFonts w:ascii="Times New Roman" w:hAnsi="Times New Roman" w:eastAsia="Times New Roman" w:cs="Times New Roman"/>
                <w:lang w:eastAsia="nl-NL"/>
              </w:rPr>
            </w:pPr>
          </w:p>
        </w:tc>
      </w:tr>
      <w:tr w:rsidRPr="004F2A58" w:rsidR="001B01AF" w:rsidTr="18229B21" w14:paraId="2D636743" w14:textId="77777777">
        <w:trPr>
          <w:trHeight w:val="243"/>
        </w:trPr>
        <w:tc>
          <w:tcPr>
            <w:tcW w:w="3614" w:type="dxa"/>
          </w:tcPr>
          <w:p w:rsidRPr="004F2A58" w:rsidR="001B01AF" w:rsidP="00A1640C" w:rsidRDefault="001B01AF" w14:paraId="7E03E9E5"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1B01AF" w:rsidP="00A1640C" w:rsidRDefault="001B01AF" w14:paraId="7730FCE9" w14:textId="77777777">
            <w:pPr>
              <w:spacing w:after="0" w:line="240" w:lineRule="auto"/>
              <w:rPr>
                <w:rFonts w:ascii="Times New Roman" w:hAnsi="Times New Roman" w:eastAsia="Times New Roman" w:cs="Times New Roman"/>
                <w:lang w:eastAsia="nl-NL"/>
              </w:rPr>
            </w:pPr>
          </w:p>
        </w:tc>
      </w:tr>
      <w:tr w:rsidRPr="004F2A58" w:rsidR="001B01AF" w:rsidTr="18229B21" w14:paraId="4F18558E" w14:textId="77777777">
        <w:trPr>
          <w:trHeight w:val="1721"/>
        </w:trPr>
        <w:tc>
          <w:tcPr>
            <w:tcW w:w="3614" w:type="dxa"/>
          </w:tcPr>
          <w:p w:rsidRPr="004F2A58" w:rsidR="001B01AF" w:rsidP="00A1640C" w:rsidRDefault="001B01AF" w14:paraId="597D4F7A" w14:textId="27C3A0A9">
            <w:pPr>
              <w:spacing w:after="0" w:line="240" w:lineRule="auto"/>
              <w:rPr>
                <w:rFonts w:ascii="Times New Roman" w:hAnsi="Times New Roman" w:eastAsia="Times New Roman" w:cs="Times New Roman"/>
                <w:b/>
                <w:lang w:eastAsia="nl-NL"/>
              </w:rPr>
            </w:pPr>
            <w:r w:rsidRPr="3379E6A9">
              <w:rPr>
                <w:rFonts w:ascii="Times New Roman" w:hAnsi="Times New Roman" w:cs="Times New Roman"/>
                <w:b/>
                <w:bCs/>
              </w:rPr>
              <w:t>36</w:t>
            </w:r>
            <w:r w:rsidRPr="3379E6A9" w:rsidR="00F63F57">
              <w:rPr>
                <w:rFonts w:ascii="Times New Roman" w:hAnsi="Times New Roman" w:cs="Times New Roman"/>
                <w:b/>
                <w:bCs/>
              </w:rPr>
              <w:t xml:space="preserve"> </w:t>
            </w:r>
            <w:r w:rsidRPr="3379E6A9" w:rsidR="00A9661B">
              <w:rPr>
                <w:rFonts w:ascii="Times New Roman" w:hAnsi="Times New Roman" w:cs="Times New Roman"/>
                <w:b/>
                <w:bCs/>
              </w:rPr>
              <w:t>864</w:t>
            </w:r>
          </w:p>
        </w:tc>
        <w:tc>
          <w:tcPr>
            <w:tcW w:w="5742" w:type="dxa"/>
            <w:gridSpan w:val="2"/>
          </w:tcPr>
          <w:p w:rsidRPr="00C5651C" w:rsidR="001B01AF" w:rsidP="00C5651C" w:rsidRDefault="00C5651C" w14:paraId="375EE8DE" w14:textId="4735ED00">
            <w:pPr>
              <w:rPr>
                <w:rFonts w:ascii="Times New Roman" w:hAnsi="Times New Roman" w:cs="Times New Roman"/>
                <w:b/>
                <w:bCs/>
              </w:rPr>
            </w:pPr>
            <w:r w:rsidRPr="00C5651C">
              <w:rPr>
                <w:rFonts w:ascii="Times New Roman" w:hAnsi="Times New Roman" w:cs="Times New Roman"/>
                <w:b/>
                <w:bCs/>
              </w:rPr>
              <w:t xml:space="preserve">Wijziging van de Omgevingswet, de Wet milieubeheer en de </w:t>
            </w:r>
            <w:r w:rsidRPr="00C5651C">
              <w:rPr>
                <w:rFonts w:ascii="Times New Roman" w:hAnsi="Times New Roman" w:cs="Times New Roman"/>
                <w:b/>
                <w:bCs/>
                <w:iCs/>
              </w:rPr>
              <w:t xml:space="preserve">Wet belastingen op milieugrondslag in verband met de </w:t>
            </w:r>
            <w:r w:rsidRPr="00C5651C">
              <w:rPr>
                <w:rFonts w:ascii="Times New Roman" w:hAnsi="Times New Roman" w:cs="Times New Roman"/>
                <w:b/>
                <w:bCs/>
              </w:rPr>
              <w:t>implementatie van de herziening van de Richtlijn industriële emissies en de uitvoering van de PIE-verordening</w:t>
            </w:r>
          </w:p>
        </w:tc>
      </w:tr>
      <w:tr w:rsidRPr="004F2A58" w:rsidR="001B01AF" w:rsidTr="18229B21" w14:paraId="5D61164A" w14:textId="77777777">
        <w:trPr>
          <w:trHeight w:val="252"/>
        </w:trPr>
        <w:tc>
          <w:tcPr>
            <w:tcW w:w="3614" w:type="dxa"/>
          </w:tcPr>
          <w:p w:rsidRPr="004F2A58" w:rsidR="001B01AF" w:rsidP="00A1640C" w:rsidRDefault="001B01AF" w14:paraId="7396F84F"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1B01AF" w:rsidP="00A1640C" w:rsidRDefault="001B01AF" w14:paraId="01C0D2BC" w14:textId="77777777">
            <w:pPr>
              <w:spacing w:after="0" w:line="240" w:lineRule="auto"/>
              <w:rPr>
                <w:rFonts w:ascii="Times New Roman" w:hAnsi="Times New Roman" w:eastAsia="Times New Roman" w:cs="Times New Roman"/>
                <w:lang w:eastAsia="nl-NL"/>
              </w:rPr>
            </w:pPr>
          </w:p>
        </w:tc>
      </w:tr>
      <w:tr w:rsidRPr="004F2A58" w:rsidR="001B01AF" w:rsidTr="18229B21" w14:paraId="71D8C00B" w14:textId="77777777">
        <w:trPr>
          <w:trHeight w:val="243"/>
        </w:trPr>
        <w:tc>
          <w:tcPr>
            <w:tcW w:w="3614" w:type="dxa"/>
          </w:tcPr>
          <w:p w:rsidRPr="004F2A58" w:rsidR="001B01AF" w:rsidP="00A1640C" w:rsidRDefault="001B01AF" w14:paraId="70A1043A"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1B01AF" w:rsidP="00A1640C" w:rsidRDefault="001B01AF" w14:paraId="6C2C12C3" w14:textId="77777777">
            <w:pPr>
              <w:spacing w:after="0" w:line="240" w:lineRule="auto"/>
              <w:rPr>
                <w:rFonts w:ascii="Times New Roman" w:hAnsi="Times New Roman" w:eastAsia="Times New Roman" w:cs="Times New Roman"/>
                <w:lang w:eastAsia="nl-NL"/>
              </w:rPr>
            </w:pPr>
          </w:p>
        </w:tc>
      </w:tr>
      <w:tr w:rsidRPr="004F2A58" w:rsidR="001B01AF" w:rsidTr="18229B21" w14:paraId="18376478" w14:textId="77777777">
        <w:trPr>
          <w:trHeight w:val="243"/>
        </w:trPr>
        <w:tc>
          <w:tcPr>
            <w:tcW w:w="3614" w:type="dxa"/>
          </w:tcPr>
          <w:p w:rsidRPr="004F2A58" w:rsidR="001B01AF" w:rsidP="00A1640C" w:rsidRDefault="001B01AF" w14:paraId="234C53EB" w14:textId="17880E35">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 xml:space="preserve">Nr. </w:t>
            </w:r>
            <w:r w:rsidR="00C5651C">
              <w:rPr>
                <w:rFonts w:ascii="Times New Roman" w:hAnsi="Times New Roman" w:eastAsia="Times New Roman" w:cs="Times New Roman"/>
                <w:b/>
                <w:lang w:eastAsia="nl-NL"/>
              </w:rPr>
              <w:t>5</w:t>
            </w:r>
          </w:p>
        </w:tc>
        <w:tc>
          <w:tcPr>
            <w:tcW w:w="5742" w:type="dxa"/>
            <w:gridSpan w:val="2"/>
          </w:tcPr>
          <w:p w:rsidRPr="004F2A58" w:rsidR="001B01AF" w:rsidP="00A1640C" w:rsidRDefault="001B01AF" w14:paraId="423C23D4" w14:textId="77777777">
            <w:pPr>
              <w:keepNext/>
              <w:spacing w:after="0" w:line="240" w:lineRule="auto"/>
              <w:outlineLvl w:val="0"/>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VERSLAG</w:t>
            </w:r>
          </w:p>
        </w:tc>
      </w:tr>
      <w:tr w:rsidRPr="004F2A58" w:rsidR="001B01AF" w:rsidTr="18229B21" w14:paraId="14F7186B" w14:textId="77777777">
        <w:trPr>
          <w:trHeight w:val="243"/>
        </w:trPr>
        <w:tc>
          <w:tcPr>
            <w:tcW w:w="3614" w:type="dxa"/>
          </w:tcPr>
          <w:p w:rsidRPr="004F2A58" w:rsidR="001B01AF" w:rsidP="00A1640C" w:rsidRDefault="001B01AF" w14:paraId="20160B04"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1B01AF" w:rsidP="00A1640C" w:rsidRDefault="001B01AF" w14:paraId="08B14D82" w14:textId="30466471">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Vastgesteld </w:t>
            </w:r>
            <w:r w:rsidR="00C5651C">
              <w:rPr>
                <w:rFonts w:ascii="Times New Roman" w:hAnsi="Times New Roman" w:eastAsia="Times New Roman" w:cs="Times New Roman"/>
                <w:lang w:eastAsia="nl-NL"/>
              </w:rPr>
              <w:t>5 februari 2026</w:t>
            </w:r>
          </w:p>
        </w:tc>
      </w:tr>
      <w:tr w:rsidRPr="004F2A58" w:rsidR="001B01AF" w:rsidTr="18229B21" w14:paraId="5E91B8C0" w14:textId="77777777">
        <w:trPr>
          <w:trHeight w:val="252"/>
        </w:trPr>
        <w:tc>
          <w:tcPr>
            <w:tcW w:w="3614" w:type="dxa"/>
          </w:tcPr>
          <w:p w:rsidRPr="004F2A58" w:rsidR="001B01AF" w:rsidP="00A1640C" w:rsidRDefault="001B01AF" w14:paraId="66709071"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1B01AF" w:rsidP="00A1640C" w:rsidRDefault="001B01AF" w14:paraId="07623B83" w14:textId="77777777">
            <w:pPr>
              <w:keepNext/>
              <w:spacing w:after="0" w:line="240" w:lineRule="auto"/>
              <w:outlineLvl w:val="0"/>
              <w:rPr>
                <w:rFonts w:ascii="Times New Roman" w:hAnsi="Times New Roman" w:eastAsia="Times New Roman" w:cs="Times New Roman"/>
                <w:b/>
                <w:lang w:eastAsia="nl-NL"/>
              </w:rPr>
            </w:pPr>
          </w:p>
        </w:tc>
      </w:tr>
      <w:tr w:rsidRPr="004F2A58" w:rsidR="001B01AF" w:rsidTr="18229B21" w14:paraId="56877DDF" w14:textId="77777777">
        <w:trPr>
          <w:trHeight w:val="2461"/>
        </w:trPr>
        <w:tc>
          <w:tcPr>
            <w:tcW w:w="3614" w:type="dxa"/>
          </w:tcPr>
          <w:p w:rsidRPr="004F2A58" w:rsidR="001B01AF" w:rsidP="00A1640C" w:rsidRDefault="001B01AF" w14:paraId="17698561"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1B01AF" w:rsidP="00A1640C" w:rsidRDefault="001B01AF" w14:paraId="462E95BB"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De vaste commissie voor Infrastructuur en Waterstaat, belast met het voorbereidend onderzoek van dit wetsvoorstel, heeft de eer verslag uit te brengen van haar bevindingen. Het verslag behandelt alleen die onderdelen waarover door de genoemde fracties inbreng is geleverd. </w:t>
            </w:r>
          </w:p>
          <w:p w:rsidRPr="004F2A58" w:rsidR="001B01AF" w:rsidP="00A1640C" w:rsidRDefault="001B01AF" w14:paraId="04330952" w14:textId="77777777">
            <w:pPr>
              <w:keepNext/>
              <w:spacing w:after="0" w:line="240" w:lineRule="auto"/>
              <w:outlineLvl w:val="0"/>
              <w:rPr>
                <w:rFonts w:ascii="Times New Roman" w:hAnsi="Times New Roman" w:eastAsia="Times New Roman" w:cs="Times New Roman"/>
                <w:lang w:eastAsia="nl-NL"/>
              </w:rPr>
            </w:pPr>
          </w:p>
          <w:p w:rsidRPr="004F2A58" w:rsidR="001B01AF" w:rsidP="00A1640C" w:rsidRDefault="001B01AF" w14:paraId="34F92EDC"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Onder het voorbehoud dat de regering de vragen en opmerkingen in dit verslag afdoende zal beantwoorden, acht de commissie hiermee de openbare behandeling van het voorstel van wet voldoende voorbereid.</w:t>
            </w:r>
          </w:p>
        </w:tc>
      </w:tr>
      <w:tr w:rsidRPr="004F2A58" w:rsidR="001B01AF" w:rsidTr="18229B21" w14:paraId="7C60487E" w14:textId="77777777">
        <w:trPr>
          <w:trHeight w:val="1800"/>
        </w:trPr>
        <w:tc>
          <w:tcPr>
            <w:tcW w:w="3614" w:type="dxa"/>
          </w:tcPr>
          <w:p w:rsidRPr="004F2A58" w:rsidR="001B01AF" w:rsidP="00A1640C" w:rsidRDefault="001B01AF" w14:paraId="26F4A696" w14:textId="77777777">
            <w:pPr>
              <w:spacing w:after="0" w:line="240" w:lineRule="auto"/>
              <w:rPr>
                <w:rFonts w:ascii="Times New Roman" w:hAnsi="Times New Roman" w:eastAsia="Times New Roman" w:cs="Times New Roman"/>
                <w:lang w:eastAsia="nl-NL"/>
              </w:rPr>
            </w:pPr>
          </w:p>
          <w:p w:rsidRPr="004F2A58" w:rsidR="001B01AF" w:rsidP="00A1640C" w:rsidRDefault="001B01AF" w14:paraId="12A7826A" w14:textId="77777777">
            <w:pPr>
              <w:spacing w:after="0" w:line="240" w:lineRule="auto"/>
              <w:rPr>
                <w:rFonts w:ascii="Times New Roman" w:hAnsi="Times New Roman" w:eastAsia="Times New Roman" w:cs="Times New Roman"/>
                <w:lang w:eastAsia="nl-NL"/>
              </w:rPr>
            </w:pPr>
          </w:p>
        </w:tc>
        <w:tc>
          <w:tcPr>
            <w:tcW w:w="5175" w:type="dxa"/>
          </w:tcPr>
          <w:p w:rsidRPr="004F2A58" w:rsidR="001B01AF" w:rsidP="00A1640C" w:rsidRDefault="001B01AF" w14:paraId="3F42DFA5" w14:textId="77777777">
            <w:pPr>
              <w:keepNext/>
              <w:spacing w:after="0" w:line="240" w:lineRule="auto"/>
              <w:outlineLvl w:val="0"/>
              <w:rPr>
                <w:rFonts w:ascii="Times New Roman" w:hAnsi="Times New Roman" w:eastAsia="Times New Roman" w:cs="Times New Roman"/>
                <w:b/>
                <w:lang w:eastAsia="nl-NL"/>
              </w:rPr>
            </w:pPr>
          </w:p>
          <w:p w:rsidRPr="004F2A58" w:rsidR="001B01AF" w:rsidP="00A1640C" w:rsidRDefault="001B01AF" w14:paraId="038A8D32" w14:textId="77777777">
            <w:pPr>
              <w:keepNext/>
              <w:spacing w:after="0" w:line="240" w:lineRule="auto"/>
              <w:outlineLvl w:val="0"/>
              <w:rPr>
                <w:rFonts w:ascii="Times New Roman" w:hAnsi="Times New Roman" w:eastAsia="Times New Roman" w:cs="Times New Roman"/>
                <w:b/>
                <w:lang w:eastAsia="nl-NL"/>
              </w:rPr>
            </w:pPr>
          </w:p>
          <w:p w:rsidR="001B01AF" w:rsidP="00A1640C" w:rsidRDefault="001B01AF" w14:paraId="755758E1" w14:textId="77777777">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b/>
                <w:lang w:eastAsia="nl-NL"/>
              </w:rPr>
              <w:t xml:space="preserve">Inhoudsopgave </w:t>
            </w:r>
            <w:r w:rsidRPr="004F2A58">
              <w:rPr>
                <w:rFonts w:ascii="Times New Roman" w:hAnsi="Times New Roman" w:eastAsia="Times New Roman" w:cs="Times New Roman"/>
                <w:lang w:eastAsia="nl-NL"/>
              </w:rPr>
              <w:t xml:space="preserve"> </w:t>
            </w:r>
          </w:p>
          <w:p w:rsidRPr="00A94528" w:rsidR="001B01AF" w:rsidP="00A1640C" w:rsidRDefault="001B01AF" w14:paraId="32F9A5E7" w14:textId="77777777">
            <w:pPr>
              <w:keepNext/>
              <w:spacing w:after="0" w:line="240" w:lineRule="auto"/>
              <w:outlineLvl w:val="0"/>
              <w:rPr>
                <w:rFonts w:ascii="Times New Roman" w:hAnsi="Times New Roman" w:eastAsia="Times New Roman" w:cs="Times New Roman"/>
                <w:lang w:eastAsia="nl-NL"/>
              </w:rPr>
            </w:pPr>
            <w:r w:rsidRPr="00A94528">
              <w:rPr>
                <w:rFonts w:ascii="Times New Roman" w:hAnsi="Times New Roman" w:eastAsia="Times New Roman" w:cs="Times New Roman"/>
                <w:lang w:eastAsia="nl-NL"/>
              </w:rPr>
              <w:t>Algemeen</w:t>
            </w:r>
          </w:p>
          <w:p w:rsidRPr="00506474" w:rsidR="001B01AF" w:rsidP="2C61A370" w:rsidRDefault="001B01AF" w14:paraId="2E5E53A1" w14:textId="77777777">
            <w:pPr>
              <w:spacing w:after="0" w:line="240" w:lineRule="auto"/>
              <w:rPr>
                <w:rFonts w:ascii="Times New Roman" w:hAnsi="Times New Roman" w:eastAsia="Times New Roman" w:cs="Times New Roman"/>
                <w:lang w:eastAsia="nl-NL"/>
              </w:rPr>
            </w:pPr>
            <w:r w:rsidRPr="00506474">
              <w:rPr>
                <w:rFonts w:ascii="Times New Roman" w:hAnsi="Times New Roman" w:eastAsia="Times New Roman" w:cs="Times New Roman"/>
                <w:lang w:eastAsia="nl-NL"/>
              </w:rPr>
              <w:t>Inleiding</w:t>
            </w:r>
          </w:p>
          <w:p w:rsidRPr="00A94528" w:rsidR="001B01AF" w:rsidP="00A1640C" w:rsidRDefault="00CD176C" w14:paraId="432E1EE1" w14:textId="205B7C36">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Hoofdlijnen van de herziene Rie</w:t>
            </w:r>
          </w:p>
          <w:p w:rsidRPr="00CD176C" w:rsidR="001B01AF" w:rsidP="00A1640C" w:rsidRDefault="00CD176C" w14:paraId="5B6387D6" w14:textId="260A1339">
            <w:pPr>
              <w:keepNext/>
              <w:spacing w:after="0" w:line="240" w:lineRule="auto"/>
              <w:outlineLvl w:val="0"/>
              <w:rPr>
                <w:rFonts w:ascii="Times New Roman" w:hAnsi="Times New Roman" w:eastAsia="Times New Roman" w:cs="Times New Roman"/>
                <w:bCs/>
                <w:lang w:eastAsia="nl-NL"/>
              </w:rPr>
            </w:pPr>
            <w:r w:rsidRPr="00CD176C">
              <w:rPr>
                <w:rFonts w:ascii="Times New Roman" w:hAnsi="Times New Roman" w:eastAsia="Times New Roman" w:cs="Times New Roman"/>
                <w:bCs/>
                <w:lang w:eastAsia="nl-NL"/>
              </w:rPr>
              <w:t>Uitbreiding van het aantal activiteiten</w:t>
            </w:r>
          </w:p>
          <w:p w:rsidR="00506474" w:rsidP="00A1640C" w:rsidRDefault="00506474" w14:paraId="33B6AF29" w14:textId="778393EB">
            <w:pPr>
              <w:spacing w:after="0" w:line="240" w:lineRule="auto"/>
              <w:rPr>
                <w:rFonts w:ascii="Times New Roman" w:hAnsi="Times New Roman" w:eastAsia="Times New Roman" w:cs="Times New Roman"/>
                <w:iCs/>
                <w:lang w:eastAsia="nl-NL"/>
              </w:rPr>
            </w:pPr>
            <w:r w:rsidRPr="00506474">
              <w:rPr>
                <w:rFonts w:ascii="Times New Roman" w:hAnsi="Times New Roman" w:eastAsia="Times New Roman" w:cs="Times New Roman"/>
                <w:iCs/>
                <w:lang w:eastAsia="nl-NL"/>
              </w:rPr>
              <w:t>Hoofdstuk 6bis: veehouderijen</w:t>
            </w:r>
          </w:p>
          <w:p w:rsidR="00506474" w:rsidP="00A1640C" w:rsidRDefault="00506474" w14:paraId="48675904" w14:textId="2613733C">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Sanctionering</w:t>
            </w:r>
          </w:p>
          <w:p w:rsidR="00506474" w:rsidP="00A1640C" w:rsidRDefault="00506474" w14:paraId="3BF17E7E" w14:textId="79A0F89A">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Bestuurlijke lasten: herziene Rie</w:t>
            </w:r>
          </w:p>
          <w:p w:rsidR="00506474" w:rsidP="00A1640C" w:rsidRDefault="00506474" w14:paraId="2ECBF48F" w14:textId="4DCBAC50">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Uitvoering, toezicht en handhaving</w:t>
            </w:r>
          </w:p>
          <w:p w:rsidR="00506474" w:rsidP="00A1640C" w:rsidRDefault="00506474" w14:paraId="6AA87089" w14:textId="62FC5B33">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PIE-verordening</w:t>
            </w:r>
          </w:p>
          <w:p w:rsidR="00506474" w:rsidP="00A1640C" w:rsidRDefault="00506474" w14:paraId="12DD1945" w14:textId="77777777">
            <w:pPr>
              <w:spacing w:after="0" w:line="240" w:lineRule="auto"/>
              <w:rPr>
                <w:rFonts w:ascii="Times New Roman" w:hAnsi="Times New Roman" w:eastAsia="Times New Roman" w:cs="Times New Roman"/>
                <w:iCs/>
                <w:lang w:eastAsia="nl-NL"/>
              </w:rPr>
            </w:pPr>
          </w:p>
          <w:p w:rsidRPr="004F2A58" w:rsidR="00506474" w:rsidP="00A1640C" w:rsidRDefault="00506474" w14:paraId="145EFE60" w14:textId="6F3DC853">
            <w:pPr>
              <w:spacing w:after="0" w:line="240" w:lineRule="auto"/>
              <w:rPr>
                <w:rFonts w:ascii="Times New Roman" w:hAnsi="Times New Roman" w:eastAsia="Times New Roman" w:cs="Times New Roman"/>
                <w:iCs/>
                <w:lang w:eastAsia="nl-NL"/>
              </w:rPr>
            </w:pPr>
          </w:p>
        </w:tc>
        <w:tc>
          <w:tcPr>
            <w:tcW w:w="567" w:type="dxa"/>
          </w:tcPr>
          <w:p w:rsidRPr="004F2A58" w:rsidR="001B01AF" w:rsidP="00A1640C" w:rsidRDefault="001B01AF" w14:paraId="1B51765A" w14:textId="77777777">
            <w:pPr>
              <w:keepNext/>
              <w:spacing w:after="0" w:line="240" w:lineRule="auto"/>
              <w:ind w:right="-79"/>
              <w:outlineLvl w:val="0"/>
              <w:rPr>
                <w:rFonts w:ascii="Times New Roman" w:hAnsi="Times New Roman" w:eastAsia="Times New Roman" w:cs="Times New Roman"/>
                <w:lang w:eastAsia="nl-NL"/>
              </w:rPr>
            </w:pPr>
          </w:p>
          <w:p w:rsidRPr="004F2A58" w:rsidR="001B01AF" w:rsidP="00A1640C" w:rsidRDefault="001B01AF" w14:paraId="1F362D7E" w14:textId="77777777">
            <w:pPr>
              <w:keepNext/>
              <w:spacing w:after="0" w:line="240" w:lineRule="auto"/>
              <w:ind w:right="-79"/>
              <w:outlineLvl w:val="0"/>
              <w:rPr>
                <w:rFonts w:ascii="Times New Roman" w:hAnsi="Times New Roman" w:eastAsia="Times New Roman" w:cs="Times New Roman"/>
                <w:lang w:eastAsia="nl-NL"/>
              </w:rPr>
            </w:pPr>
          </w:p>
          <w:p w:rsidR="001B01AF" w:rsidP="00A1640C" w:rsidRDefault="001B01AF" w14:paraId="7C7C0998" w14:textId="77777777">
            <w:pPr>
              <w:keepNext/>
              <w:spacing w:after="0" w:line="240" w:lineRule="auto"/>
              <w:ind w:right="-79"/>
              <w:outlineLvl w:val="0"/>
              <w:rPr>
                <w:rFonts w:ascii="Times New Roman" w:hAnsi="Times New Roman" w:eastAsia="Times New Roman" w:cs="Times New Roman"/>
                <w:lang w:eastAsia="nl-NL"/>
              </w:rPr>
            </w:pPr>
          </w:p>
          <w:p w:rsidR="001B01AF" w:rsidP="00A1640C" w:rsidRDefault="001B01AF" w14:paraId="3D890FB8"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w:t>
            </w:r>
          </w:p>
          <w:p w:rsidRPr="00AC70E2" w:rsidR="001B01AF" w:rsidP="00A1640C" w:rsidRDefault="001B01AF" w14:paraId="4E2CD74A" w14:textId="77777777">
            <w:pPr>
              <w:keepNext/>
              <w:spacing w:after="0" w:line="240" w:lineRule="auto"/>
              <w:ind w:right="-79"/>
              <w:outlineLvl w:val="0"/>
              <w:rPr>
                <w:rFonts w:ascii="Times New Roman" w:hAnsi="Times New Roman" w:eastAsia="Times New Roman" w:cs="Times New Roman"/>
                <w:lang w:eastAsia="nl-NL"/>
              </w:rPr>
            </w:pPr>
            <w:r w:rsidRPr="00AC70E2">
              <w:rPr>
                <w:rFonts w:ascii="Times New Roman" w:hAnsi="Times New Roman" w:eastAsia="Times New Roman" w:cs="Times New Roman"/>
                <w:lang w:eastAsia="nl-NL"/>
              </w:rPr>
              <w:t>2</w:t>
            </w:r>
          </w:p>
          <w:p w:rsidRPr="00AC70E2" w:rsidR="001B01AF" w:rsidP="00A1640C" w:rsidRDefault="00CD176C" w14:paraId="294C1CBB" w14:textId="7ED2BD5E">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3</w:t>
            </w:r>
          </w:p>
          <w:p w:rsidRPr="00AC70E2" w:rsidR="001B01AF" w:rsidP="00A1640C" w:rsidRDefault="00CD176C" w14:paraId="67F70C85" w14:textId="27179BB8">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6</w:t>
            </w:r>
          </w:p>
          <w:p w:rsidRPr="004F2A58" w:rsidR="001B01AF" w:rsidP="00A1640C" w:rsidRDefault="00CD176C" w14:paraId="0BA83B50" w14:textId="026A7770">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7</w:t>
            </w:r>
          </w:p>
          <w:p w:rsidR="001B01AF" w:rsidP="00A1640C" w:rsidRDefault="00506474" w14:paraId="2F58BCF5"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8</w:t>
            </w:r>
          </w:p>
          <w:p w:rsidR="00506474" w:rsidP="00A1640C" w:rsidRDefault="00506474" w14:paraId="5A18E5CF"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8</w:t>
            </w:r>
          </w:p>
          <w:p w:rsidR="00506474" w:rsidP="00A1640C" w:rsidRDefault="00506474" w14:paraId="6A4DCCE7"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8</w:t>
            </w:r>
          </w:p>
          <w:p w:rsidRPr="004F2A58" w:rsidR="00506474" w:rsidP="00A1640C" w:rsidRDefault="00506474" w14:paraId="4FF81C3E" w14:textId="45BAA4D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9</w:t>
            </w:r>
          </w:p>
        </w:tc>
      </w:tr>
      <w:tr w:rsidRPr="004F2A58" w:rsidR="001B01AF" w:rsidTr="18229B21" w14:paraId="50CE710E" w14:textId="77777777">
        <w:tc>
          <w:tcPr>
            <w:tcW w:w="3614" w:type="dxa"/>
          </w:tcPr>
          <w:p w:rsidRPr="004F2A58" w:rsidR="001B01AF" w:rsidP="00A1640C" w:rsidRDefault="001B01AF" w14:paraId="14C9FF0A" w14:textId="77777777">
            <w:pPr>
              <w:spacing w:after="0" w:line="240" w:lineRule="auto"/>
              <w:rPr>
                <w:rFonts w:ascii="Times New Roman" w:hAnsi="Times New Roman" w:eastAsia="Times New Roman" w:cs="Times New Roman"/>
                <w:color w:val="FF0000"/>
                <w:lang w:eastAsia="nl-NL"/>
              </w:rPr>
            </w:pPr>
            <w:r w:rsidRPr="004F2A58">
              <w:rPr>
                <w:rFonts w:ascii="Times New Roman" w:hAnsi="Times New Roman" w:cs="Times New Roman"/>
              </w:rPr>
              <w:br w:type="page"/>
            </w:r>
          </w:p>
        </w:tc>
        <w:tc>
          <w:tcPr>
            <w:tcW w:w="5742" w:type="dxa"/>
            <w:gridSpan w:val="2"/>
          </w:tcPr>
          <w:p w:rsidRPr="004F2A58" w:rsidR="001B01AF" w:rsidP="00A1640C" w:rsidRDefault="001B01AF" w14:paraId="2449E073" w14:textId="77777777">
            <w:pPr>
              <w:spacing w:after="0" w:line="240" w:lineRule="auto"/>
              <w:rPr>
                <w:rFonts w:ascii="Times New Roman" w:hAnsi="Times New Roman" w:eastAsia="Times New Roman" w:cs="Times New Roman"/>
                <w:b/>
                <w:bCs/>
                <w:lang w:eastAsia="nl-NL"/>
              </w:rPr>
            </w:pPr>
            <w:r w:rsidRPr="004F2A58">
              <w:rPr>
                <w:rFonts w:ascii="Times New Roman" w:hAnsi="Times New Roman" w:eastAsia="Times New Roman" w:cs="Times New Roman"/>
                <w:b/>
                <w:bCs/>
                <w:lang w:eastAsia="nl-NL"/>
              </w:rPr>
              <w:t xml:space="preserve">Algemeen </w:t>
            </w:r>
          </w:p>
          <w:p w:rsidR="00CA2AFF" w:rsidP="00301052" w:rsidRDefault="005E4154" w14:paraId="525D2E04" w14:textId="09512739">
            <w:pPr>
              <w:spacing w:after="0" w:line="240" w:lineRule="auto"/>
              <w:rPr>
                <w:rFonts w:ascii="Times New Roman" w:hAnsi="Times New Roman" w:cs="Times New Roman"/>
              </w:rPr>
            </w:pPr>
            <w:r w:rsidRPr="005E4154">
              <w:rPr>
                <w:rFonts w:ascii="Times New Roman" w:hAnsi="Times New Roman" w:cs="Times New Roman"/>
              </w:rPr>
              <w:t xml:space="preserve">De leden van de D66-fractie hebben kennisgenomen van het wetsvoorstel dat strekt tot implementatie van de herziene </w:t>
            </w:r>
            <w:r w:rsidRPr="00CC31DF" w:rsidR="00970681">
              <w:rPr>
                <w:rFonts w:ascii="Times New Roman" w:hAnsi="Times New Roman" w:cs="Times New Roman"/>
              </w:rPr>
              <w:t xml:space="preserve">Richtlijn industriële emissies </w:t>
            </w:r>
            <w:r w:rsidR="00970681">
              <w:rPr>
                <w:rFonts w:ascii="Times New Roman" w:hAnsi="Times New Roman" w:cs="Times New Roman"/>
              </w:rPr>
              <w:t>(</w:t>
            </w:r>
            <w:r w:rsidRPr="005E4154">
              <w:rPr>
                <w:rFonts w:ascii="Times New Roman" w:hAnsi="Times New Roman" w:cs="Times New Roman"/>
              </w:rPr>
              <w:t>R</w:t>
            </w:r>
            <w:r w:rsidR="00AE1222">
              <w:rPr>
                <w:rFonts w:ascii="Times New Roman" w:hAnsi="Times New Roman" w:cs="Times New Roman"/>
              </w:rPr>
              <w:t>ie</w:t>
            </w:r>
            <w:r w:rsidR="00970681">
              <w:rPr>
                <w:rFonts w:ascii="Times New Roman" w:hAnsi="Times New Roman" w:cs="Times New Roman"/>
              </w:rPr>
              <w:t>)</w:t>
            </w:r>
            <w:r w:rsidRPr="005E4154">
              <w:rPr>
                <w:rFonts w:ascii="Times New Roman" w:hAnsi="Times New Roman" w:cs="Times New Roman"/>
              </w:rPr>
              <w:t xml:space="preserve"> en de uitvoering van de PIE-verordening.</w:t>
            </w:r>
          </w:p>
          <w:p w:rsidR="00CA2AFF" w:rsidP="00301052" w:rsidRDefault="00CA2AFF" w14:paraId="34DE82EC" w14:textId="77777777">
            <w:pPr>
              <w:spacing w:after="0" w:line="240" w:lineRule="auto"/>
              <w:rPr>
                <w:rFonts w:ascii="Times New Roman" w:hAnsi="Times New Roman" w:cs="Times New Roman"/>
              </w:rPr>
            </w:pPr>
          </w:p>
          <w:p w:rsidR="009B7740" w:rsidP="00301052" w:rsidRDefault="00CA2AFF" w14:paraId="3D8B97CF" w14:textId="30C06A55">
            <w:pPr>
              <w:spacing w:after="0" w:line="240" w:lineRule="auto"/>
              <w:rPr>
                <w:rFonts w:ascii="Times New Roman" w:hAnsi="Times New Roman" w:cs="Times New Roman"/>
              </w:rPr>
            </w:pPr>
            <w:r w:rsidRPr="00CA2AFF">
              <w:rPr>
                <w:rFonts w:ascii="Times New Roman" w:hAnsi="Times New Roman" w:cs="Times New Roman"/>
              </w:rPr>
              <w:t>De leden van de VVD-fractie hebben kennisgenomen van het wetsvoorstel. Zij hebben hierbij nog enkele vragen.</w:t>
            </w:r>
            <w:r w:rsidRPr="005E4154" w:rsidR="005E4154">
              <w:rPr>
                <w:rFonts w:ascii="Times New Roman" w:hAnsi="Times New Roman" w:cs="Times New Roman"/>
              </w:rPr>
              <w:t xml:space="preserve"> </w:t>
            </w:r>
          </w:p>
          <w:p w:rsidR="00FF1E32" w:rsidP="00301052" w:rsidRDefault="00FF1E32" w14:paraId="412D014E" w14:textId="77777777">
            <w:pPr>
              <w:spacing w:after="0" w:line="240" w:lineRule="auto"/>
              <w:rPr>
                <w:rFonts w:ascii="Times New Roman" w:hAnsi="Times New Roman" w:cs="Times New Roman"/>
              </w:rPr>
            </w:pPr>
          </w:p>
          <w:p w:rsidR="00FF1E32" w:rsidP="00301052" w:rsidRDefault="00FF1E32" w14:paraId="3B646857" w14:textId="5F4AB5ED">
            <w:pPr>
              <w:spacing w:after="0" w:line="240" w:lineRule="auto"/>
              <w:rPr>
                <w:rFonts w:ascii="Times New Roman" w:hAnsi="Times New Roman" w:cs="Times New Roman"/>
              </w:rPr>
            </w:pPr>
            <w:r w:rsidRPr="00FF1E32">
              <w:rPr>
                <w:rFonts w:ascii="Times New Roman" w:hAnsi="Times New Roman" w:cs="Times New Roman"/>
              </w:rPr>
              <w:lastRenderedPageBreak/>
              <w:t>De leden van de CDA-fractie hebben kennisgenomen van het wetsvoorstel en hebben geen verdere vragen.</w:t>
            </w:r>
          </w:p>
          <w:p w:rsidR="00105D8B" w:rsidP="00301052" w:rsidRDefault="00105D8B" w14:paraId="6402C928" w14:textId="77777777">
            <w:pPr>
              <w:spacing w:after="0" w:line="240" w:lineRule="auto"/>
              <w:rPr>
                <w:rFonts w:ascii="Times New Roman" w:hAnsi="Times New Roman" w:cs="Times New Roman"/>
              </w:rPr>
            </w:pPr>
          </w:p>
          <w:p w:rsidR="00105D8B" w:rsidP="00301052" w:rsidRDefault="00105D8B" w14:paraId="4D134395" w14:textId="25D06A4B">
            <w:pPr>
              <w:spacing w:after="0" w:line="240" w:lineRule="auto"/>
              <w:rPr>
                <w:rFonts w:ascii="Times New Roman" w:hAnsi="Times New Roman" w:cs="Times New Roman"/>
              </w:rPr>
            </w:pPr>
            <w:r w:rsidRPr="00105D8B">
              <w:rPr>
                <w:rFonts w:ascii="Times New Roman" w:hAnsi="Times New Roman" w:cs="Times New Roman"/>
              </w:rPr>
              <w:t>De leden van de BBB-fractie hebben zorgvuldig de documenten gelezen en hebben nog enkele vragen.</w:t>
            </w:r>
          </w:p>
          <w:p w:rsidR="00F916FF" w:rsidP="00301052" w:rsidRDefault="00F916FF" w14:paraId="307C9147" w14:textId="77777777">
            <w:pPr>
              <w:spacing w:after="0" w:line="240" w:lineRule="auto"/>
              <w:rPr>
                <w:rFonts w:ascii="Times New Roman" w:hAnsi="Times New Roman" w:cs="Times New Roman"/>
              </w:rPr>
            </w:pPr>
          </w:p>
          <w:p w:rsidR="00F916FF" w:rsidP="00301052" w:rsidRDefault="00F916FF" w14:paraId="24DA5443" w14:textId="4E4D9158">
            <w:pPr>
              <w:spacing w:after="0" w:line="240" w:lineRule="auto"/>
              <w:rPr>
                <w:rFonts w:ascii="Times New Roman" w:hAnsi="Times New Roman" w:cs="Times New Roman"/>
              </w:rPr>
            </w:pPr>
            <w:r w:rsidRPr="18229B21">
              <w:rPr>
                <w:rFonts w:ascii="Times New Roman" w:hAnsi="Times New Roman" w:cs="Times New Roman"/>
              </w:rPr>
              <w:t xml:space="preserve">De leden van de Partij voor de Dieren-fractie hebben met interesse kennisgenomen van het wetsvoorstel en zijn blij dat de Europese Unie </w:t>
            </w:r>
            <w:r w:rsidR="00C06615">
              <w:rPr>
                <w:rFonts w:ascii="Times New Roman" w:hAnsi="Times New Roman" w:cs="Times New Roman"/>
              </w:rPr>
              <w:t xml:space="preserve">(EU) </w:t>
            </w:r>
            <w:r w:rsidRPr="18229B21">
              <w:rPr>
                <w:rFonts w:ascii="Times New Roman" w:hAnsi="Times New Roman" w:cs="Times New Roman"/>
              </w:rPr>
              <w:t>de voortrekkersrol wil blijven nemen op het gebied van mondiale klimaatactie. De</w:t>
            </w:r>
            <w:r w:rsidRPr="18229B21" w:rsidR="3830AA77">
              <w:rPr>
                <w:rFonts w:ascii="Times New Roman" w:hAnsi="Times New Roman" w:cs="Times New Roman"/>
              </w:rPr>
              <w:t>ze</w:t>
            </w:r>
            <w:r w:rsidRPr="18229B21">
              <w:rPr>
                <w:rFonts w:ascii="Times New Roman" w:hAnsi="Times New Roman" w:cs="Times New Roman"/>
              </w:rPr>
              <w:t xml:space="preserve"> leden vinden het goed om te zien dat wordt erkend dat de wereldwijde aanpak van methaanemissies afkomstig van dieren uit de veehouderij fundamenteel is om broeikasgasemissies terug te dringen en dat dit dringend noodzakelijk is.</w:t>
            </w:r>
          </w:p>
          <w:p w:rsidR="009B7740" w:rsidP="00301052" w:rsidRDefault="009B7740" w14:paraId="07AB5D9E" w14:textId="77777777">
            <w:pPr>
              <w:spacing w:after="0" w:line="240" w:lineRule="auto"/>
              <w:rPr>
                <w:rFonts w:ascii="Times New Roman" w:hAnsi="Times New Roman" w:cs="Times New Roman"/>
              </w:rPr>
            </w:pPr>
          </w:p>
          <w:p w:rsidRPr="009B7740" w:rsidR="009B7740" w:rsidP="00301052" w:rsidRDefault="009B7740" w14:paraId="4B5B76B8" w14:textId="57DF581E">
            <w:pPr>
              <w:spacing w:after="0" w:line="240" w:lineRule="auto"/>
              <w:rPr>
                <w:rFonts w:ascii="Times New Roman" w:hAnsi="Times New Roman" w:cs="Times New Roman"/>
                <w:b/>
                <w:bCs/>
              </w:rPr>
            </w:pPr>
            <w:r w:rsidRPr="009B7740">
              <w:rPr>
                <w:rFonts w:ascii="Times New Roman" w:hAnsi="Times New Roman" w:cs="Times New Roman"/>
                <w:b/>
                <w:bCs/>
              </w:rPr>
              <w:t>Inleiding</w:t>
            </w:r>
          </w:p>
          <w:p w:rsidR="009B7740" w:rsidP="009B7740" w:rsidRDefault="009B7740" w14:paraId="0EE63B1A" w14:textId="603A78CD">
            <w:pPr>
              <w:spacing w:after="0" w:line="240" w:lineRule="auto"/>
              <w:rPr>
                <w:rFonts w:ascii="Times New Roman" w:hAnsi="Times New Roman" w:cs="Times New Roman"/>
              </w:rPr>
            </w:pPr>
            <w:r w:rsidRPr="18229B21">
              <w:rPr>
                <w:rFonts w:ascii="Times New Roman" w:hAnsi="Times New Roman" w:cs="Times New Roman"/>
              </w:rPr>
              <w:t xml:space="preserve">De leden van de D66-fractie </w:t>
            </w:r>
            <w:r w:rsidR="00856055">
              <w:rPr>
                <w:rFonts w:ascii="Times New Roman" w:hAnsi="Times New Roman" w:cs="Times New Roman"/>
              </w:rPr>
              <w:t xml:space="preserve">constateren dat </w:t>
            </w:r>
            <w:r w:rsidRPr="18229B21">
              <w:rPr>
                <w:rFonts w:ascii="Times New Roman" w:hAnsi="Times New Roman" w:cs="Times New Roman"/>
              </w:rPr>
              <w:t xml:space="preserve">dit wetsvoorstel vooral technische wijzigingen bevat en </w:t>
            </w:r>
            <w:r w:rsidR="00110FED">
              <w:rPr>
                <w:rFonts w:ascii="Times New Roman" w:hAnsi="Times New Roman" w:cs="Times New Roman"/>
              </w:rPr>
              <w:t xml:space="preserve">dat </w:t>
            </w:r>
            <w:r w:rsidRPr="18229B21">
              <w:rPr>
                <w:rFonts w:ascii="Times New Roman" w:hAnsi="Times New Roman" w:cs="Times New Roman"/>
              </w:rPr>
              <w:t xml:space="preserve">de meer inhoudelijke implementatie via een </w:t>
            </w:r>
            <w:r w:rsidR="00DA1C63">
              <w:rPr>
                <w:rFonts w:ascii="Times New Roman" w:hAnsi="Times New Roman" w:cs="Times New Roman"/>
              </w:rPr>
              <w:t>A</w:t>
            </w:r>
            <w:r w:rsidRPr="18229B21">
              <w:rPr>
                <w:rFonts w:ascii="Times New Roman" w:hAnsi="Times New Roman" w:cs="Times New Roman"/>
              </w:rPr>
              <w:t xml:space="preserve">lgemene </w:t>
            </w:r>
            <w:r w:rsidR="00DA1C63">
              <w:rPr>
                <w:rFonts w:ascii="Times New Roman" w:hAnsi="Times New Roman" w:cs="Times New Roman"/>
              </w:rPr>
              <w:t>M</w:t>
            </w:r>
            <w:r w:rsidRPr="18229B21">
              <w:rPr>
                <w:rFonts w:ascii="Times New Roman" w:hAnsi="Times New Roman" w:cs="Times New Roman"/>
              </w:rPr>
              <w:t xml:space="preserve">aatregel van </w:t>
            </w:r>
            <w:r w:rsidR="00DA1C63">
              <w:rPr>
                <w:rFonts w:ascii="Times New Roman" w:hAnsi="Times New Roman" w:cs="Times New Roman"/>
              </w:rPr>
              <w:t>B</w:t>
            </w:r>
            <w:r w:rsidRPr="18229B21">
              <w:rPr>
                <w:rFonts w:ascii="Times New Roman" w:hAnsi="Times New Roman" w:cs="Times New Roman"/>
              </w:rPr>
              <w:t>estuur (</w:t>
            </w:r>
            <w:r w:rsidRPr="18229B21" w:rsidR="00DA1C63">
              <w:rPr>
                <w:rFonts w:ascii="Times New Roman" w:hAnsi="Times New Roman" w:cs="Times New Roman"/>
              </w:rPr>
              <w:t>AMvB</w:t>
            </w:r>
            <w:r w:rsidRPr="18229B21">
              <w:rPr>
                <w:rFonts w:ascii="Times New Roman" w:hAnsi="Times New Roman" w:cs="Times New Roman"/>
              </w:rPr>
              <w:t>) zal plaatsvinden</w:t>
            </w:r>
            <w:r w:rsidR="00110FED">
              <w:rPr>
                <w:rFonts w:ascii="Times New Roman" w:hAnsi="Times New Roman" w:cs="Times New Roman"/>
              </w:rPr>
              <w:t xml:space="preserve">. Deze leden </w:t>
            </w:r>
            <w:r w:rsidRPr="18229B21">
              <w:rPr>
                <w:rFonts w:ascii="Times New Roman" w:hAnsi="Times New Roman" w:cs="Times New Roman"/>
              </w:rPr>
              <w:t xml:space="preserve">vragen of de regering kan garanderen dat de strakke inwerkingtredingstermijn van 1 juli 2026 </w:t>
            </w:r>
            <w:r w:rsidR="00110FED">
              <w:rPr>
                <w:rFonts w:ascii="Times New Roman" w:hAnsi="Times New Roman" w:cs="Times New Roman"/>
              </w:rPr>
              <w:t>d</w:t>
            </w:r>
            <w:r w:rsidRPr="18229B21" w:rsidR="3AC65EF7">
              <w:rPr>
                <w:rFonts w:ascii="Times New Roman" w:hAnsi="Times New Roman" w:cs="Times New Roman"/>
              </w:rPr>
              <w:t>e</w:t>
            </w:r>
            <w:r w:rsidRPr="18229B21">
              <w:rPr>
                <w:rFonts w:ascii="Times New Roman" w:hAnsi="Times New Roman" w:cs="Times New Roman"/>
              </w:rPr>
              <w:t xml:space="preserve"> zorgvuldigheid van de parlementaire betrokkenheid bij deze amvb niet in de weg staat. Kan de regering erop toezien dat de Kamer al in een eerder stadium </w:t>
            </w:r>
            <w:r w:rsidR="00353B67">
              <w:rPr>
                <w:rFonts w:ascii="Times New Roman" w:hAnsi="Times New Roman" w:cs="Times New Roman"/>
              </w:rPr>
              <w:t>wordt</w:t>
            </w:r>
            <w:r w:rsidRPr="18229B21">
              <w:rPr>
                <w:rFonts w:ascii="Times New Roman" w:hAnsi="Times New Roman" w:cs="Times New Roman"/>
              </w:rPr>
              <w:t xml:space="preserve"> </w:t>
            </w:r>
            <w:r w:rsidR="00353B67">
              <w:rPr>
                <w:rFonts w:ascii="Times New Roman" w:hAnsi="Times New Roman" w:cs="Times New Roman"/>
              </w:rPr>
              <w:t>geïnformeerd</w:t>
            </w:r>
            <w:r w:rsidRPr="18229B21">
              <w:rPr>
                <w:rFonts w:ascii="Times New Roman" w:hAnsi="Times New Roman" w:cs="Times New Roman"/>
              </w:rPr>
              <w:t xml:space="preserve"> over de beleidskeuzes die binnen de geboden EU-marges worden gemaakt, specifiek waar het gaat om het verankeren van circulaire ambities?</w:t>
            </w:r>
          </w:p>
          <w:p w:rsidR="00044A60" w:rsidP="00301052" w:rsidRDefault="00044A60" w14:paraId="044F6B85" w14:textId="77777777">
            <w:pPr>
              <w:spacing w:after="0" w:line="240" w:lineRule="auto"/>
              <w:rPr>
                <w:rFonts w:ascii="Times New Roman" w:hAnsi="Times New Roman" w:cs="Times New Roman"/>
              </w:rPr>
            </w:pPr>
          </w:p>
          <w:p w:rsidR="00044A60" w:rsidP="00044A60" w:rsidRDefault="00044A60" w14:paraId="2699452E" w14:textId="6504ADE3">
            <w:pPr>
              <w:spacing w:after="0" w:line="240" w:lineRule="auto"/>
              <w:rPr>
                <w:rFonts w:ascii="Times New Roman" w:hAnsi="Times New Roman" w:cs="Times New Roman"/>
              </w:rPr>
            </w:pPr>
            <w:r w:rsidRPr="00044A60">
              <w:rPr>
                <w:rFonts w:ascii="Times New Roman" w:hAnsi="Times New Roman" w:cs="Times New Roman"/>
              </w:rPr>
              <w:t xml:space="preserve">De leden </w:t>
            </w:r>
            <w:r w:rsidR="005E7CB8">
              <w:rPr>
                <w:rFonts w:ascii="Times New Roman" w:hAnsi="Times New Roman" w:cs="Times New Roman"/>
              </w:rPr>
              <w:t xml:space="preserve">van de Partij voor de Dieren-fractie </w:t>
            </w:r>
            <w:r w:rsidRPr="00044A60">
              <w:rPr>
                <w:rFonts w:ascii="Times New Roman" w:hAnsi="Times New Roman" w:cs="Times New Roman"/>
              </w:rPr>
              <w:t xml:space="preserve">hebben begrepen dat het grootste deel van de aanpassing van regelgeving ter implementatie en uitvoering van de herziene Rie- en de PIE-verordening plaatsvinden op het niveau van een AMvB. Dit geldt bijvoorbeeld voor de gewijzigde regels voor veehouderijen, maar er zal meer gewijzigd worden. Kan </w:t>
            </w:r>
            <w:r w:rsidR="0073723C">
              <w:rPr>
                <w:rFonts w:ascii="Times New Roman" w:hAnsi="Times New Roman" w:cs="Times New Roman"/>
              </w:rPr>
              <w:t xml:space="preserve">de regering </w:t>
            </w:r>
            <w:r w:rsidRPr="00044A60">
              <w:rPr>
                <w:rFonts w:ascii="Times New Roman" w:hAnsi="Times New Roman" w:cs="Times New Roman"/>
              </w:rPr>
              <w:t xml:space="preserve">in een tabel een overzicht geven welke regels en wetten voor welke onderwerpen precies zullen worden aangepast, wat de EU-regels precies daarover verplichten, welke ruimte </w:t>
            </w:r>
            <w:r w:rsidR="0073723C">
              <w:rPr>
                <w:rFonts w:ascii="Times New Roman" w:hAnsi="Times New Roman" w:cs="Times New Roman"/>
              </w:rPr>
              <w:t xml:space="preserve">de </w:t>
            </w:r>
            <w:r w:rsidRPr="00044A60">
              <w:rPr>
                <w:rFonts w:ascii="Times New Roman" w:hAnsi="Times New Roman" w:cs="Times New Roman"/>
              </w:rPr>
              <w:t xml:space="preserve">EU geeft om meer te doen, of dat gebeurt in verschillende aparte AMvB's en wat de planning per onderwerp precies </w:t>
            </w:r>
            <w:r w:rsidRPr="00F72FA1">
              <w:rPr>
                <w:rFonts w:ascii="Times New Roman" w:hAnsi="Times New Roman" w:cs="Times New Roman"/>
              </w:rPr>
              <w:t>is? De</w:t>
            </w:r>
            <w:r w:rsidRPr="00F72FA1" w:rsidR="0073723C">
              <w:rPr>
                <w:rFonts w:ascii="Times New Roman" w:hAnsi="Times New Roman" w:cs="Times New Roman"/>
              </w:rPr>
              <w:t>ze</w:t>
            </w:r>
            <w:r w:rsidRPr="00F72FA1">
              <w:rPr>
                <w:rFonts w:ascii="Times New Roman" w:hAnsi="Times New Roman" w:cs="Times New Roman"/>
              </w:rPr>
              <w:t xml:space="preserve"> leden zullen de meeste vragen bewaren tot de behandeling later dit jaar wanneer de AMvB voorligt</w:t>
            </w:r>
            <w:r w:rsidR="00F72FA1">
              <w:rPr>
                <w:rFonts w:ascii="Times New Roman" w:hAnsi="Times New Roman" w:cs="Times New Roman"/>
              </w:rPr>
              <w:t>,</w:t>
            </w:r>
            <w:r w:rsidRPr="00F72FA1">
              <w:rPr>
                <w:rFonts w:ascii="Times New Roman" w:hAnsi="Times New Roman" w:cs="Times New Roman"/>
              </w:rPr>
              <w:t xml:space="preserve"> maar hebben alvast enkele vragen.</w:t>
            </w:r>
          </w:p>
          <w:p w:rsidR="006B7D27" w:rsidP="00044A60" w:rsidRDefault="006B7D27" w14:paraId="0528552D" w14:textId="77777777">
            <w:pPr>
              <w:spacing w:after="0" w:line="240" w:lineRule="auto"/>
              <w:rPr>
                <w:rFonts w:ascii="Times New Roman" w:hAnsi="Times New Roman" w:cs="Times New Roman"/>
              </w:rPr>
            </w:pPr>
          </w:p>
          <w:p w:rsidR="006B7D27" w:rsidP="006B7D27" w:rsidRDefault="006B7D27" w14:paraId="14B89FF2" w14:textId="0C27DC31">
            <w:pPr>
              <w:spacing w:after="0" w:line="240" w:lineRule="auto"/>
              <w:rPr>
                <w:rFonts w:ascii="Times New Roman" w:hAnsi="Times New Roman" w:cs="Times New Roman"/>
              </w:rPr>
            </w:pPr>
            <w:r w:rsidRPr="006B7D27">
              <w:rPr>
                <w:rFonts w:ascii="Times New Roman" w:hAnsi="Times New Roman" w:cs="Times New Roman"/>
              </w:rPr>
              <w:t xml:space="preserve">De leden van de BBB-fractie lezen dat de inhoudelijke uitwerking en de gebruikmaking van de nationale beleidsruimte pas zullen plaatsvinden in een AMvB die in het derde kwartaal van 2026 wordt voorgehangen. Kan de </w:t>
            </w:r>
            <w:r w:rsidRPr="006B7D27">
              <w:rPr>
                <w:rFonts w:ascii="Times New Roman" w:hAnsi="Times New Roman" w:cs="Times New Roman"/>
              </w:rPr>
              <w:lastRenderedPageBreak/>
              <w:t>regering toezeggen dat zij bij de voorbereiding van deze AMvB een uitgebreide praktijktoets uitvoert onder actieve varkens- en pluimveehouders om de werkbaarheid van de nieuwe "eenvormige voorwaarden voor uitvoeringsregels" te toetsen?</w:t>
            </w:r>
          </w:p>
          <w:p w:rsidR="00CC31DF" w:rsidP="00044A60" w:rsidRDefault="00CC31DF" w14:paraId="29185A3C" w14:textId="77777777">
            <w:pPr>
              <w:spacing w:after="0" w:line="240" w:lineRule="auto"/>
              <w:rPr>
                <w:rFonts w:ascii="Times New Roman" w:hAnsi="Times New Roman" w:cs="Times New Roman"/>
              </w:rPr>
            </w:pPr>
          </w:p>
          <w:p w:rsidRPr="00CC31DF" w:rsidR="00CC31DF" w:rsidP="00CC31DF" w:rsidRDefault="00CC31DF" w14:paraId="39D68E38" w14:textId="7DE5EA54">
            <w:pPr>
              <w:spacing w:after="0" w:line="240" w:lineRule="auto"/>
              <w:rPr>
                <w:rFonts w:ascii="Times New Roman" w:hAnsi="Times New Roman" w:cs="Times New Roman"/>
                <w:b/>
                <w:bCs/>
              </w:rPr>
            </w:pPr>
            <w:r w:rsidRPr="00CC31DF">
              <w:rPr>
                <w:rFonts w:ascii="Times New Roman" w:hAnsi="Times New Roman" w:cs="Times New Roman"/>
                <w:b/>
                <w:bCs/>
              </w:rPr>
              <w:t>Hoofdlijnen van de herziene Ri</w:t>
            </w:r>
            <w:r>
              <w:rPr>
                <w:rFonts w:ascii="Times New Roman" w:hAnsi="Times New Roman" w:cs="Times New Roman"/>
                <w:b/>
                <w:bCs/>
              </w:rPr>
              <w:t>e</w:t>
            </w:r>
          </w:p>
          <w:p w:rsidRPr="00CC31DF" w:rsidR="00CC31DF" w:rsidP="00CC31DF" w:rsidRDefault="00CC31DF" w14:paraId="5A7EC9ED" w14:textId="169CF2E3">
            <w:pPr>
              <w:spacing w:after="0" w:line="240" w:lineRule="auto"/>
              <w:rPr>
                <w:rFonts w:ascii="Times New Roman" w:hAnsi="Times New Roman" w:cs="Times New Roman"/>
              </w:rPr>
            </w:pPr>
            <w:r w:rsidRPr="00CC31DF">
              <w:rPr>
                <w:rFonts w:ascii="Times New Roman" w:hAnsi="Times New Roman" w:cs="Times New Roman"/>
              </w:rPr>
              <w:t xml:space="preserve">De leden van de Partij voor de Dieren-fractie lezen dat de winningsindustrie van de </w:t>
            </w:r>
            <w:r w:rsidR="004C7A53">
              <w:rPr>
                <w:rFonts w:ascii="Times New Roman" w:hAnsi="Times New Roman" w:cs="Times New Roman"/>
              </w:rPr>
              <w:t xml:space="preserve">Europese </w:t>
            </w:r>
            <w:r w:rsidRPr="004C7A53">
              <w:rPr>
                <w:rFonts w:ascii="Times New Roman" w:hAnsi="Times New Roman" w:cs="Times New Roman"/>
              </w:rPr>
              <w:t>Unie</w:t>
            </w:r>
            <w:r w:rsidRPr="00CC31DF">
              <w:rPr>
                <w:rFonts w:ascii="Times New Roman" w:hAnsi="Times New Roman" w:cs="Times New Roman"/>
              </w:rPr>
              <w:t xml:space="preserve"> van cruciaal belang is voor onze strategische autonomie en dat metalen van strategisch belang zijn en we daarom duurzame binnenlandse capaciteit moeten ontwikkelen. De</w:t>
            </w:r>
            <w:r w:rsidR="00F60F30">
              <w:rPr>
                <w:rFonts w:ascii="Times New Roman" w:hAnsi="Times New Roman" w:cs="Times New Roman"/>
              </w:rPr>
              <w:t>ze</w:t>
            </w:r>
            <w:r w:rsidRPr="00CC31DF">
              <w:rPr>
                <w:rFonts w:ascii="Times New Roman" w:hAnsi="Times New Roman" w:cs="Times New Roman"/>
              </w:rPr>
              <w:t xml:space="preserve"> leden vragen zich af wat hier precies mee bedoeld wordt.  Ze vragen zich ook af of hierbij actief rekening gehouden wordt met het vormen van een Europese strategie over welke industrie we wel en niet willen hebben, en waar precies, zodat we gezamenlijk in Europa toewerken naar strategische autonomie omdat niet alles overal kan.  Wordt er gewerkt aan zo</w:t>
            </w:r>
            <w:r w:rsidR="00361419">
              <w:rPr>
                <w:rFonts w:ascii="Times New Roman" w:hAnsi="Times New Roman" w:cs="Times New Roman"/>
              </w:rPr>
              <w:t xml:space="preserve"> ee</w:t>
            </w:r>
            <w:r w:rsidRPr="00CC31DF">
              <w:rPr>
                <w:rFonts w:ascii="Times New Roman" w:hAnsi="Times New Roman" w:cs="Times New Roman"/>
              </w:rPr>
              <w:t xml:space="preserve">n Europese strategie waarin fundamentele keuzes worden gemaakt over wat we wel en niet willen qua industrie, waar en waarom? Is </w:t>
            </w:r>
            <w:r w:rsidR="00DA3204">
              <w:rPr>
                <w:rFonts w:ascii="Times New Roman" w:hAnsi="Times New Roman" w:cs="Times New Roman"/>
              </w:rPr>
              <w:t xml:space="preserve">de </w:t>
            </w:r>
            <w:r w:rsidRPr="3379E6A9" w:rsidR="660D1BEE">
              <w:rPr>
                <w:rFonts w:ascii="Times New Roman" w:hAnsi="Times New Roman" w:cs="Times New Roman"/>
              </w:rPr>
              <w:t>regering</w:t>
            </w:r>
            <w:r w:rsidRPr="00CC31DF">
              <w:rPr>
                <w:rFonts w:ascii="Times New Roman" w:hAnsi="Times New Roman" w:cs="Times New Roman"/>
              </w:rPr>
              <w:t xml:space="preserve"> het met </w:t>
            </w:r>
            <w:r w:rsidR="00DA3204">
              <w:rPr>
                <w:rFonts w:ascii="Times New Roman" w:hAnsi="Times New Roman" w:cs="Times New Roman"/>
              </w:rPr>
              <w:t>deze leden</w:t>
            </w:r>
            <w:r w:rsidRPr="00CC31DF">
              <w:rPr>
                <w:rFonts w:ascii="Times New Roman" w:hAnsi="Times New Roman" w:cs="Times New Roman"/>
              </w:rPr>
              <w:t xml:space="preserve"> eens dat we niet alles in Nederland kunnen doen en dat we moeten kijken </w:t>
            </w:r>
            <w:r w:rsidR="00DA3204">
              <w:rPr>
                <w:rFonts w:ascii="Times New Roman" w:hAnsi="Times New Roman" w:cs="Times New Roman"/>
              </w:rPr>
              <w:t xml:space="preserve">naar </w:t>
            </w:r>
            <w:r w:rsidRPr="00CC31DF">
              <w:rPr>
                <w:rFonts w:ascii="Times New Roman" w:hAnsi="Times New Roman" w:cs="Times New Roman"/>
              </w:rPr>
              <w:t>welke industrie toekomstbestendig is en waar die industrie in Europa precies het beste kan voortbestaan (waarbij er wordt gestreefd naar plekken waar zo</w:t>
            </w:r>
            <w:r w:rsidR="00DA3204">
              <w:rPr>
                <w:rFonts w:ascii="Times New Roman" w:hAnsi="Times New Roman" w:cs="Times New Roman"/>
              </w:rPr>
              <w:t xml:space="preserve"> ee</w:t>
            </w:r>
            <w:r w:rsidRPr="00CC31DF">
              <w:rPr>
                <w:rFonts w:ascii="Times New Roman" w:hAnsi="Times New Roman" w:cs="Times New Roman"/>
              </w:rPr>
              <w:t xml:space="preserve">n industrie het schoonst kan produceren, met </w:t>
            </w:r>
            <w:r w:rsidR="00DA3204">
              <w:rPr>
                <w:rFonts w:ascii="Times New Roman" w:hAnsi="Times New Roman" w:cs="Times New Roman"/>
              </w:rPr>
              <w:t xml:space="preserve">een </w:t>
            </w:r>
            <w:r w:rsidRPr="00CC31DF">
              <w:rPr>
                <w:rFonts w:ascii="Times New Roman" w:hAnsi="Times New Roman" w:cs="Times New Roman"/>
              </w:rPr>
              <w:t>zo laag mogelijke impact voor omgeving, natuur, milieu en gezondheid)? Ook lezen de</w:t>
            </w:r>
            <w:r w:rsidR="00DA3204">
              <w:rPr>
                <w:rFonts w:ascii="Times New Roman" w:hAnsi="Times New Roman" w:cs="Times New Roman"/>
              </w:rPr>
              <w:t>ze</w:t>
            </w:r>
            <w:r w:rsidRPr="00CC31DF">
              <w:rPr>
                <w:rFonts w:ascii="Times New Roman" w:hAnsi="Times New Roman" w:cs="Times New Roman"/>
              </w:rPr>
              <w:t xml:space="preserve"> leden dat geharmoniseerde milieumaatregelen nodig zijn zodat de industrie zo weinig mogelijk gevolgen heeft voor de menselijke gezondheid en het milieu. Hierbij worden deskundigen uit de industrie nauw betrokken bij de ontwikkeling van consensuele en op maat gemaakte milieuvoorschriften voor duurzame groei van de activiteiten. De</w:t>
            </w:r>
            <w:r w:rsidR="00591ED8">
              <w:rPr>
                <w:rFonts w:ascii="Times New Roman" w:hAnsi="Times New Roman" w:cs="Times New Roman"/>
              </w:rPr>
              <w:t>ze</w:t>
            </w:r>
            <w:r w:rsidRPr="00CC31DF">
              <w:rPr>
                <w:rFonts w:ascii="Times New Roman" w:hAnsi="Times New Roman" w:cs="Times New Roman"/>
              </w:rPr>
              <w:t xml:space="preserve"> leden vragen of alleen deskundigen uit de industrie nauw betrokken zijn geweest bij </w:t>
            </w:r>
            <w:r w:rsidR="005A2DED">
              <w:rPr>
                <w:rFonts w:ascii="Times New Roman" w:hAnsi="Times New Roman" w:cs="Times New Roman"/>
              </w:rPr>
              <w:t>het</w:t>
            </w:r>
            <w:r w:rsidRPr="00CC31DF">
              <w:rPr>
                <w:rFonts w:ascii="Times New Roman" w:hAnsi="Times New Roman" w:cs="Times New Roman"/>
              </w:rPr>
              <w:t xml:space="preserve"> ontwikkelen van de gemaakte milieuvoorschriften of ook onafhankelijke wetenschappelijke deskundigen van bijvoorbeeld </w:t>
            </w:r>
            <w:r w:rsidRPr="002A1FEC" w:rsidR="002A1FEC">
              <w:rPr>
                <w:rFonts w:ascii="Times New Roman" w:hAnsi="Times New Roman" w:cs="Times New Roman"/>
              </w:rPr>
              <w:t>niet-gouvernementele organisatie</w:t>
            </w:r>
            <w:r w:rsidR="002A1FEC">
              <w:rPr>
                <w:rFonts w:ascii="Times New Roman" w:hAnsi="Times New Roman" w:cs="Times New Roman"/>
              </w:rPr>
              <w:t>s (n</w:t>
            </w:r>
            <w:r w:rsidRPr="00CC31DF">
              <w:rPr>
                <w:rFonts w:ascii="Times New Roman" w:hAnsi="Times New Roman" w:cs="Times New Roman"/>
              </w:rPr>
              <w:t>go’s</w:t>
            </w:r>
            <w:r w:rsidR="002A1FEC">
              <w:rPr>
                <w:rFonts w:ascii="Times New Roman" w:hAnsi="Times New Roman" w:cs="Times New Roman"/>
              </w:rPr>
              <w:t>)</w:t>
            </w:r>
            <w:r w:rsidRPr="00CC31DF">
              <w:rPr>
                <w:rFonts w:ascii="Times New Roman" w:hAnsi="Times New Roman" w:cs="Times New Roman"/>
              </w:rPr>
              <w:t xml:space="preserve">? </w:t>
            </w:r>
            <w:r w:rsidR="002A1FEC">
              <w:rPr>
                <w:rFonts w:ascii="Times New Roman" w:hAnsi="Times New Roman" w:cs="Times New Roman"/>
              </w:rPr>
              <w:t>Kan de regering een</w:t>
            </w:r>
            <w:r w:rsidRPr="00CC31DF">
              <w:rPr>
                <w:rFonts w:ascii="Times New Roman" w:hAnsi="Times New Roman" w:cs="Times New Roman"/>
              </w:rPr>
              <w:t xml:space="preserve"> lijs</w:t>
            </w:r>
            <w:r w:rsidR="002A1FEC">
              <w:rPr>
                <w:rFonts w:ascii="Times New Roman" w:hAnsi="Times New Roman" w:cs="Times New Roman"/>
              </w:rPr>
              <w:t>t</w:t>
            </w:r>
            <w:r w:rsidRPr="00CC31DF">
              <w:rPr>
                <w:rFonts w:ascii="Times New Roman" w:hAnsi="Times New Roman" w:cs="Times New Roman"/>
              </w:rPr>
              <w:t xml:space="preserve"> sturen </w:t>
            </w:r>
            <w:r w:rsidR="002A1FEC">
              <w:rPr>
                <w:rFonts w:ascii="Times New Roman" w:hAnsi="Times New Roman" w:cs="Times New Roman"/>
              </w:rPr>
              <w:t>van de</w:t>
            </w:r>
            <w:r w:rsidRPr="00CC31DF">
              <w:rPr>
                <w:rFonts w:ascii="Times New Roman" w:hAnsi="Times New Roman" w:cs="Times New Roman"/>
              </w:rPr>
              <w:t xml:space="preserve"> experts, bedrijven en </w:t>
            </w:r>
            <w:r w:rsidRPr="00CC31DF" w:rsidR="002A1FEC">
              <w:rPr>
                <w:rFonts w:ascii="Times New Roman" w:hAnsi="Times New Roman" w:cs="Times New Roman"/>
              </w:rPr>
              <w:t>organisaties</w:t>
            </w:r>
            <w:r w:rsidRPr="00CC31DF">
              <w:rPr>
                <w:rFonts w:ascii="Times New Roman" w:hAnsi="Times New Roman" w:cs="Times New Roman"/>
              </w:rPr>
              <w:t xml:space="preserve"> die hierover hebben meegedacht? Kan ook worden gedeeld welke deskundigen uit de industrie nauw berokken zijn geweest? We weten uit het verleden dat de industrie economische ‘groei’ vaak voorop stelt, en dan pas eventueel kijkt naar de impact op de leefomgeving. De</w:t>
            </w:r>
            <w:r w:rsidR="006A3876">
              <w:rPr>
                <w:rFonts w:ascii="Times New Roman" w:hAnsi="Times New Roman" w:cs="Times New Roman"/>
              </w:rPr>
              <w:t xml:space="preserve">ze </w:t>
            </w:r>
            <w:r w:rsidRPr="00CC31DF">
              <w:rPr>
                <w:rFonts w:ascii="Times New Roman" w:hAnsi="Times New Roman" w:cs="Times New Roman"/>
              </w:rPr>
              <w:t xml:space="preserve">leden maken zich grote zorgen dat de nauwe betrokkenheid van de industrie bij het uitwerken van dit voorstel ervoor zorgt dat het voorstel vooral economisch goed is voor de industrie, maar te weinig positieve </w:t>
            </w:r>
            <w:r w:rsidRPr="00CC31DF">
              <w:rPr>
                <w:rFonts w:ascii="Times New Roman" w:hAnsi="Times New Roman" w:cs="Times New Roman"/>
              </w:rPr>
              <w:lastRenderedPageBreak/>
              <w:t xml:space="preserve">effecten heeft op de bescherming van onze gezondheid en het milieu. Deelt </w:t>
            </w:r>
            <w:r w:rsidR="006A3876">
              <w:rPr>
                <w:rFonts w:ascii="Times New Roman" w:hAnsi="Times New Roman" w:cs="Times New Roman"/>
              </w:rPr>
              <w:t>de regering</w:t>
            </w:r>
            <w:r w:rsidRPr="00CC31DF">
              <w:rPr>
                <w:rFonts w:ascii="Times New Roman" w:hAnsi="Times New Roman" w:cs="Times New Roman"/>
              </w:rPr>
              <w:t xml:space="preserve"> die zorgen, en zo nee, waar baseert </w:t>
            </w:r>
            <w:r w:rsidR="006A3876">
              <w:rPr>
                <w:rFonts w:ascii="Times New Roman" w:hAnsi="Times New Roman" w:cs="Times New Roman"/>
              </w:rPr>
              <w:t>de regering</w:t>
            </w:r>
            <w:r w:rsidRPr="00CC31DF">
              <w:rPr>
                <w:rFonts w:ascii="Times New Roman" w:hAnsi="Times New Roman" w:cs="Times New Roman"/>
              </w:rPr>
              <w:t xml:space="preserve"> dat dan op? Is </w:t>
            </w:r>
            <w:r w:rsidR="006A3876">
              <w:rPr>
                <w:rFonts w:ascii="Times New Roman" w:hAnsi="Times New Roman" w:cs="Times New Roman"/>
              </w:rPr>
              <w:t>de regering</w:t>
            </w:r>
            <w:r w:rsidRPr="00CC31DF">
              <w:rPr>
                <w:rFonts w:ascii="Times New Roman" w:hAnsi="Times New Roman" w:cs="Times New Roman"/>
              </w:rPr>
              <w:t xml:space="preserve"> het met </w:t>
            </w:r>
            <w:r w:rsidR="006A3876">
              <w:rPr>
                <w:rFonts w:ascii="Times New Roman" w:hAnsi="Times New Roman" w:cs="Times New Roman"/>
              </w:rPr>
              <w:t>deze leden</w:t>
            </w:r>
            <w:r w:rsidRPr="00CC31DF">
              <w:rPr>
                <w:rFonts w:ascii="Times New Roman" w:hAnsi="Times New Roman" w:cs="Times New Roman"/>
              </w:rPr>
              <w:t xml:space="preserve"> eens dat voor onafhankelijk</w:t>
            </w:r>
            <w:r w:rsidR="006A3876">
              <w:rPr>
                <w:rFonts w:ascii="Times New Roman" w:hAnsi="Times New Roman" w:cs="Times New Roman"/>
              </w:rPr>
              <w:t>e</w:t>
            </w:r>
            <w:r w:rsidRPr="00CC31DF">
              <w:rPr>
                <w:rFonts w:ascii="Times New Roman" w:hAnsi="Times New Roman" w:cs="Times New Roman"/>
              </w:rPr>
              <w:t xml:space="preserve"> toetsing van voorstellen die het milieu en </w:t>
            </w:r>
            <w:r w:rsidR="006A3876">
              <w:rPr>
                <w:rFonts w:ascii="Times New Roman" w:hAnsi="Times New Roman" w:cs="Times New Roman"/>
              </w:rPr>
              <w:t xml:space="preserve">de </w:t>
            </w:r>
            <w:r w:rsidRPr="00CC31DF">
              <w:rPr>
                <w:rFonts w:ascii="Times New Roman" w:hAnsi="Times New Roman" w:cs="Times New Roman"/>
              </w:rPr>
              <w:t xml:space="preserve">gezondheid zouden moeten beschermen, ook onafhankelijke gezondheids- en milieuexperts moeten worden betrokken en een sterke rol zouden moeten spelen bij de invulling van het voorstel? Zijn gezondheids- en milieuexperts betrokken bij de invulling van het voorstel, en zo ja welke?  Kan </w:t>
            </w:r>
            <w:r w:rsidR="006A3876">
              <w:rPr>
                <w:rFonts w:ascii="Times New Roman" w:hAnsi="Times New Roman" w:cs="Times New Roman"/>
              </w:rPr>
              <w:t>de</w:t>
            </w:r>
            <w:r w:rsidRPr="00CC31DF">
              <w:rPr>
                <w:rFonts w:ascii="Times New Roman" w:hAnsi="Times New Roman" w:cs="Times New Roman"/>
              </w:rPr>
              <w:t xml:space="preserve"> </w:t>
            </w:r>
            <w:r w:rsidR="006A3876">
              <w:rPr>
                <w:rFonts w:ascii="Times New Roman" w:hAnsi="Times New Roman" w:cs="Times New Roman"/>
              </w:rPr>
              <w:t>regering</w:t>
            </w:r>
            <w:r w:rsidRPr="00CC31DF">
              <w:rPr>
                <w:rFonts w:ascii="Times New Roman" w:hAnsi="Times New Roman" w:cs="Times New Roman"/>
              </w:rPr>
              <w:t xml:space="preserve"> alle bestaande adviezen van gezondheids- en milieuexperts met </w:t>
            </w:r>
            <w:r w:rsidR="00EA593D">
              <w:rPr>
                <w:rFonts w:ascii="Times New Roman" w:hAnsi="Times New Roman" w:cs="Times New Roman"/>
              </w:rPr>
              <w:t>de Kamer</w:t>
            </w:r>
            <w:r w:rsidRPr="00CC31DF">
              <w:rPr>
                <w:rFonts w:ascii="Times New Roman" w:hAnsi="Times New Roman" w:cs="Times New Roman"/>
              </w:rPr>
              <w:t xml:space="preserve"> delen? Hoe beoordelen gezondheids- en milieuexperts de voorliggende voorstellen? Hoe beoordelen milieu-, natuur-, en gezondheidsorganisaties de voorstellen (graag een zo volledig mogelijk beeld geven)?</w:t>
            </w:r>
          </w:p>
          <w:p w:rsidRPr="00CC31DF" w:rsidR="00CC31DF" w:rsidP="00CC31DF" w:rsidRDefault="00CC31DF" w14:paraId="4D157A9D" w14:textId="55C5CC9A">
            <w:pPr>
              <w:spacing w:after="0" w:line="240" w:lineRule="auto"/>
              <w:rPr>
                <w:rFonts w:ascii="Times New Roman" w:hAnsi="Times New Roman" w:cs="Times New Roman"/>
              </w:rPr>
            </w:pPr>
            <w:r w:rsidRPr="00CC31DF">
              <w:rPr>
                <w:rFonts w:ascii="Times New Roman" w:hAnsi="Times New Roman" w:cs="Times New Roman"/>
              </w:rPr>
              <w:t xml:space="preserve">Op welke wijze zijn de nieuwste wetenschappelijke inzichten over de gezondheidseffecten van industriële emissies, zoals (ultra)fijnstof, PFAS, zware metalen en stikstofoxiden, meegenomen in de voorgestelde wetgeving en </w:t>
            </w:r>
            <w:r w:rsidR="00EA593D">
              <w:rPr>
                <w:rFonts w:ascii="Times New Roman" w:hAnsi="Times New Roman" w:cs="Times New Roman"/>
              </w:rPr>
              <w:t>kan de regering</w:t>
            </w:r>
            <w:r w:rsidRPr="00CC31DF">
              <w:rPr>
                <w:rFonts w:ascii="Times New Roman" w:hAnsi="Times New Roman" w:cs="Times New Roman"/>
              </w:rPr>
              <w:t xml:space="preserve"> steeds aangeven waar dat precies staat</w:t>
            </w:r>
            <w:r w:rsidR="00EA593D">
              <w:rPr>
                <w:rFonts w:ascii="Times New Roman" w:hAnsi="Times New Roman" w:cs="Times New Roman"/>
              </w:rPr>
              <w:t xml:space="preserve"> in </w:t>
            </w:r>
            <w:r w:rsidR="002D26C9">
              <w:rPr>
                <w:rFonts w:ascii="Times New Roman" w:hAnsi="Times New Roman" w:cs="Times New Roman"/>
              </w:rPr>
              <w:t>het wetsvoorstel</w:t>
            </w:r>
            <w:r w:rsidRPr="00CC31DF">
              <w:rPr>
                <w:rFonts w:ascii="Times New Roman" w:hAnsi="Times New Roman" w:cs="Times New Roman"/>
              </w:rPr>
              <w:t>?</w:t>
            </w:r>
          </w:p>
          <w:p w:rsidRPr="00CC31DF" w:rsidR="00CC31DF" w:rsidP="00CC31DF" w:rsidRDefault="00CC31DF" w14:paraId="4C0DB9FE" w14:textId="2E73AF5B">
            <w:pPr>
              <w:spacing w:after="0" w:line="240" w:lineRule="auto"/>
              <w:rPr>
                <w:rFonts w:ascii="Times New Roman" w:hAnsi="Times New Roman" w:cs="Times New Roman"/>
              </w:rPr>
            </w:pPr>
            <w:r w:rsidRPr="00CC31DF">
              <w:rPr>
                <w:rFonts w:ascii="Times New Roman" w:hAnsi="Times New Roman" w:cs="Times New Roman"/>
              </w:rPr>
              <w:t>D</w:t>
            </w:r>
            <w:r w:rsidR="002D26C9">
              <w:rPr>
                <w:rFonts w:ascii="Times New Roman" w:hAnsi="Times New Roman" w:cs="Times New Roman"/>
              </w:rPr>
              <w:t xml:space="preserve">eze leden </w:t>
            </w:r>
            <w:r w:rsidRPr="00CC31DF">
              <w:rPr>
                <w:rFonts w:ascii="Times New Roman" w:hAnsi="Times New Roman" w:cs="Times New Roman"/>
              </w:rPr>
              <w:t>vragen of er</w:t>
            </w:r>
            <w:r w:rsidR="002D26C9">
              <w:rPr>
                <w:rFonts w:ascii="Times New Roman" w:hAnsi="Times New Roman" w:cs="Times New Roman"/>
              </w:rPr>
              <w:t xml:space="preserve"> later in het proces</w:t>
            </w:r>
            <w:r w:rsidRPr="00CC31DF">
              <w:rPr>
                <w:rFonts w:ascii="Times New Roman" w:hAnsi="Times New Roman" w:cs="Times New Roman"/>
              </w:rPr>
              <w:t xml:space="preserve"> een mogelijkheid is om expliciete gezondheidsnormen in vergunningverlening op te nemen, in plaats van enkel technische emissiegrenswaarden</w:t>
            </w:r>
            <w:r w:rsidR="002D26C9">
              <w:rPr>
                <w:rFonts w:ascii="Times New Roman" w:hAnsi="Times New Roman" w:cs="Times New Roman"/>
              </w:rPr>
              <w:t xml:space="preserve">. </w:t>
            </w:r>
          </w:p>
          <w:p w:rsidRPr="00CC31DF" w:rsidR="00CC31DF" w:rsidP="00CC31DF" w:rsidRDefault="00CC31DF" w14:paraId="45A520C3" w14:textId="38ABBF01">
            <w:pPr>
              <w:spacing w:after="0" w:line="240" w:lineRule="auto"/>
              <w:rPr>
                <w:rFonts w:ascii="Times New Roman" w:hAnsi="Times New Roman" w:cs="Times New Roman"/>
              </w:rPr>
            </w:pPr>
            <w:r w:rsidRPr="00CC31DF">
              <w:rPr>
                <w:rFonts w:ascii="Times New Roman" w:hAnsi="Times New Roman" w:cs="Times New Roman"/>
              </w:rPr>
              <w:t xml:space="preserve">Welke vijf maatregelen uit de richtlijn gaan volgens </w:t>
            </w:r>
            <w:r w:rsidR="00D22FC7">
              <w:rPr>
                <w:rFonts w:ascii="Times New Roman" w:hAnsi="Times New Roman" w:cs="Times New Roman"/>
              </w:rPr>
              <w:t>de</w:t>
            </w:r>
            <w:r w:rsidRPr="00CC31DF">
              <w:rPr>
                <w:rFonts w:ascii="Times New Roman" w:hAnsi="Times New Roman" w:cs="Times New Roman"/>
              </w:rPr>
              <w:t xml:space="preserve"> </w:t>
            </w:r>
            <w:r w:rsidR="00D22FC7">
              <w:rPr>
                <w:rFonts w:ascii="Times New Roman" w:hAnsi="Times New Roman" w:cs="Times New Roman"/>
              </w:rPr>
              <w:t>regering</w:t>
            </w:r>
            <w:r w:rsidRPr="00CC31DF">
              <w:rPr>
                <w:rFonts w:ascii="Times New Roman" w:hAnsi="Times New Roman" w:cs="Times New Roman"/>
              </w:rPr>
              <w:t xml:space="preserve"> concreet het meest bijdragen aan het beter beschermen van de gezondheid en het milieu</w:t>
            </w:r>
            <w:r w:rsidR="00D22FC7">
              <w:rPr>
                <w:rFonts w:ascii="Times New Roman" w:hAnsi="Times New Roman" w:cs="Times New Roman"/>
              </w:rPr>
              <w:t>? W</w:t>
            </w:r>
            <w:r w:rsidRPr="00CC31DF">
              <w:rPr>
                <w:rFonts w:ascii="Times New Roman" w:hAnsi="Times New Roman" w:cs="Times New Roman"/>
              </w:rPr>
              <w:t xml:space="preserve">at zal die winst precies zijn en op welke onafhankelijke experts baseert </w:t>
            </w:r>
            <w:r w:rsidR="00D22FC7">
              <w:rPr>
                <w:rFonts w:ascii="Times New Roman" w:hAnsi="Times New Roman" w:cs="Times New Roman"/>
              </w:rPr>
              <w:t>de regering</w:t>
            </w:r>
            <w:r w:rsidRPr="00CC31DF">
              <w:rPr>
                <w:rFonts w:ascii="Times New Roman" w:hAnsi="Times New Roman" w:cs="Times New Roman"/>
              </w:rPr>
              <w:t xml:space="preserve"> z</w:t>
            </w:r>
            <w:r w:rsidR="00D22FC7">
              <w:rPr>
                <w:rFonts w:ascii="Times New Roman" w:hAnsi="Times New Roman" w:cs="Times New Roman"/>
              </w:rPr>
              <w:t>ich</w:t>
            </w:r>
            <w:r w:rsidRPr="00CC31DF">
              <w:rPr>
                <w:rFonts w:ascii="Times New Roman" w:hAnsi="Times New Roman" w:cs="Times New Roman"/>
              </w:rPr>
              <w:t xml:space="preserve">? En welke extra milieueisen komen er concreet bij na de implementatie van deze verordening? </w:t>
            </w:r>
          </w:p>
          <w:p w:rsidRPr="00CC31DF" w:rsidR="00CC31DF" w:rsidP="00CC31DF" w:rsidRDefault="00CC31DF" w14:paraId="6AE6AA5C" w14:textId="77777777">
            <w:pPr>
              <w:spacing w:after="0" w:line="240" w:lineRule="auto"/>
              <w:rPr>
                <w:rFonts w:ascii="Times New Roman" w:hAnsi="Times New Roman" w:cs="Times New Roman"/>
              </w:rPr>
            </w:pPr>
            <w:r w:rsidRPr="00CC31DF">
              <w:rPr>
                <w:rFonts w:ascii="Times New Roman" w:hAnsi="Times New Roman" w:cs="Times New Roman"/>
              </w:rPr>
              <w:t>Welke meetbare doelstellingen worden gehanteerd voor de vermindering van industriële vervuiling in de komende tien jaar? Welke indicatoren worden gebruikt om te bepalen of milieu- en gezondheidsdoelen daadwerkelijk worden gehaald? Kan de regering toezeggen dat bij tegenvallende resultaten onmiddellijk wordt bijgestuurd met strengere normen?</w:t>
            </w:r>
          </w:p>
          <w:p w:rsidRPr="00CC31DF" w:rsidR="00CC31DF" w:rsidP="00CC31DF" w:rsidRDefault="00CC31DF" w14:paraId="2E227D3D" w14:textId="77777777">
            <w:pPr>
              <w:spacing w:after="0" w:line="240" w:lineRule="auto"/>
              <w:rPr>
                <w:rFonts w:ascii="Times New Roman" w:hAnsi="Times New Roman" w:cs="Times New Roman"/>
              </w:rPr>
            </w:pPr>
            <w:r w:rsidRPr="00CC31DF">
              <w:rPr>
                <w:rFonts w:ascii="Times New Roman" w:hAnsi="Times New Roman" w:cs="Times New Roman"/>
              </w:rPr>
              <w:t xml:space="preserve"> </w:t>
            </w:r>
          </w:p>
          <w:p w:rsidRPr="00CC31DF" w:rsidR="00CC31DF" w:rsidP="00CC31DF" w:rsidRDefault="00CC31DF" w14:paraId="279CC25D" w14:textId="743CBB66">
            <w:pPr>
              <w:spacing w:after="0" w:line="240" w:lineRule="auto"/>
              <w:rPr>
                <w:rFonts w:ascii="Times New Roman" w:hAnsi="Times New Roman" w:cs="Times New Roman"/>
              </w:rPr>
            </w:pPr>
            <w:r w:rsidRPr="00CC31DF">
              <w:rPr>
                <w:rFonts w:ascii="Times New Roman" w:hAnsi="Times New Roman" w:cs="Times New Roman"/>
              </w:rPr>
              <w:t xml:space="preserve">Kan </w:t>
            </w:r>
            <w:r w:rsidR="00970681">
              <w:rPr>
                <w:rFonts w:ascii="Times New Roman" w:hAnsi="Times New Roman" w:cs="Times New Roman"/>
              </w:rPr>
              <w:t>de regering</w:t>
            </w:r>
            <w:r w:rsidRPr="00CC31DF">
              <w:rPr>
                <w:rFonts w:ascii="Times New Roman" w:hAnsi="Times New Roman" w:cs="Times New Roman"/>
              </w:rPr>
              <w:t xml:space="preserve"> toelichten of zij bij de implementatie van de herziene </w:t>
            </w:r>
            <w:r w:rsidR="008962B0">
              <w:rPr>
                <w:rFonts w:ascii="Times New Roman" w:hAnsi="Times New Roman" w:cs="Times New Roman"/>
              </w:rPr>
              <w:t>Rie</w:t>
            </w:r>
            <w:r w:rsidRPr="00CC31DF">
              <w:rPr>
                <w:rFonts w:ascii="Times New Roman" w:hAnsi="Times New Roman" w:cs="Times New Roman"/>
              </w:rPr>
              <w:t xml:space="preserve"> expliciet gaat kiezen voor het maximaal benutten van de ruimte die de richtlijn biedt om strengere nationale normen vast te stellen ter bescherming van mens, dier, milieu en natuur? Zo nee, waarom niet? </w:t>
            </w:r>
          </w:p>
          <w:p w:rsidRPr="00CC31DF" w:rsidR="00CC31DF" w:rsidP="00CC31DF" w:rsidRDefault="00CC31DF" w14:paraId="7F66356B" w14:textId="607A5F23">
            <w:pPr>
              <w:spacing w:after="0" w:line="240" w:lineRule="auto"/>
              <w:rPr>
                <w:rFonts w:ascii="Times New Roman" w:hAnsi="Times New Roman" w:cs="Times New Roman"/>
              </w:rPr>
            </w:pPr>
            <w:r w:rsidRPr="00CC31DF">
              <w:rPr>
                <w:rFonts w:ascii="Times New Roman" w:hAnsi="Times New Roman" w:cs="Times New Roman"/>
              </w:rPr>
              <w:t>Hoe worden cumulatieve milieueffecten van meerdere industriële bronnen in één regio precies meegenomen in de vergunningverlening?</w:t>
            </w:r>
          </w:p>
          <w:p w:rsidRPr="00CC31DF" w:rsidR="00CC31DF" w:rsidP="00CC31DF" w:rsidRDefault="00CC31DF" w14:paraId="4833709A" w14:textId="7E69FDBE">
            <w:pPr>
              <w:spacing w:after="0" w:line="240" w:lineRule="auto"/>
              <w:rPr>
                <w:rFonts w:ascii="Times New Roman" w:hAnsi="Times New Roman" w:cs="Times New Roman"/>
              </w:rPr>
            </w:pPr>
            <w:r w:rsidRPr="00CC31DF">
              <w:rPr>
                <w:rFonts w:ascii="Times New Roman" w:hAnsi="Times New Roman" w:cs="Times New Roman"/>
              </w:rPr>
              <w:lastRenderedPageBreak/>
              <w:t>Wordt overwogen om bij herhaaldelijke overtredingen het makkelijker mogelijk te maken om vergunningen daadwerkelijk in te trekken?</w:t>
            </w:r>
          </w:p>
          <w:p w:rsidRPr="00CC31DF" w:rsidR="00CC31DF" w:rsidP="00CC31DF" w:rsidRDefault="00CC31DF" w14:paraId="78739F0E" w14:textId="77777777">
            <w:pPr>
              <w:spacing w:after="0" w:line="240" w:lineRule="auto"/>
              <w:rPr>
                <w:rFonts w:ascii="Times New Roman" w:hAnsi="Times New Roman" w:cs="Times New Roman"/>
              </w:rPr>
            </w:pPr>
            <w:r w:rsidRPr="00CC31DF">
              <w:rPr>
                <w:rFonts w:ascii="Times New Roman" w:hAnsi="Times New Roman" w:cs="Times New Roman"/>
              </w:rPr>
              <w:t>Hoe verhoudt dit wetsvoorstel zich tot het voorzorgsbeginsel en het principe ‘de vervuiler betaalt’, dat centraal staat in zowel Europees milieubeleid als het beleid van deze regering?</w:t>
            </w:r>
          </w:p>
          <w:p w:rsidRPr="00CC31DF" w:rsidR="00CC31DF" w:rsidP="00CC31DF" w:rsidRDefault="00CC31DF" w14:paraId="06A9D77F" w14:textId="77777777">
            <w:pPr>
              <w:spacing w:after="0" w:line="240" w:lineRule="auto"/>
              <w:rPr>
                <w:rFonts w:ascii="Times New Roman" w:hAnsi="Times New Roman" w:cs="Times New Roman"/>
              </w:rPr>
            </w:pPr>
            <w:r w:rsidRPr="00CC31DF">
              <w:rPr>
                <w:rFonts w:ascii="Times New Roman" w:hAnsi="Times New Roman" w:cs="Times New Roman"/>
              </w:rPr>
              <w:t xml:space="preserve"> </w:t>
            </w:r>
          </w:p>
          <w:p w:rsidR="00010028" w:rsidP="00CC31DF" w:rsidRDefault="00CC31DF" w14:paraId="5B1362A9" w14:textId="77777777">
            <w:pPr>
              <w:spacing w:after="0" w:line="240" w:lineRule="auto"/>
              <w:rPr>
                <w:rFonts w:ascii="Times New Roman" w:hAnsi="Times New Roman" w:cs="Times New Roman"/>
              </w:rPr>
            </w:pPr>
            <w:r w:rsidRPr="00CC31DF">
              <w:rPr>
                <w:rFonts w:ascii="Times New Roman" w:hAnsi="Times New Roman" w:cs="Times New Roman"/>
              </w:rPr>
              <w:t xml:space="preserve">De leden van de Partij voor de Dieren wijzen erop dat de industrie ook miljarden euro's aan maatschappelijke kosten met zich meebrengt, zoals uit onderzoek blijkt. Is </w:t>
            </w:r>
            <w:r w:rsidR="008962B0">
              <w:rPr>
                <w:rFonts w:ascii="Times New Roman" w:hAnsi="Times New Roman" w:cs="Times New Roman"/>
              </w:rPr>
              <w:t>de regering</w:t>
            </w:r>
            <w:r w:rsidRPr="00CC31DF">
              <w:rPr>
                <w:rFonts w:ascii="Times New Roman" w:hAnsi="Times New Roman" w:cs="Times New Roman"/>
              </w:rPr>
              <w:t xml:space="preserve"> zich daarvan bewust? Welke </w:t>
            </w:r>
            <w:r w:rsidR="00010028">
              <w:rPr>
                <w:rFonts w:ascii="Times New Roman" w:hAnsi="Times New Roman" w:cs="Times New Roman"/>
              </w:rPr>
              <w:t xml:space="preserve">van dat soort </w:t>
            </w:r>
            <w:r w:rsidRPr="00CC31DF">
              <w:rPr>
                <w:rFonts w:ascii="Times New Roman" w:hAnsi="Times New Roman" w:cs="Times New Roman"/>
              </w:rPr>
              <w:t xml:space="preserve">onderzoeken kent </w:t>
            </w:r>
            <w:r w:rsidR="008962B0">
              <w:rPr>
                <w:rFonts w:ascii="Times New Roman" w:hAnsi="Times New Roman" w:cs="Times New Roman"/>
              </w:rPr>
              <w:t>de regering</w:t>
            </w:r>
            <w:r w:rsidR="00010028">
              <w:rPr>
                <w:rFonts w:ascii="Times New Roman" w:hAnsi="Times New Roman" w:cs="Times New Roman"/>
              </w:rPr>
              <w:t>? E</w:t>
            </w:r>
            <w:r w:rsidRPr="00CC31DF">
              <w:rPr>
                <w:rFonts w:ascii="Times New Roman" w:hAnsi="Times New Roman" w:cs="Times New Roman"/>
              </w:rPr>
              <w:t xml:space="preserve">n hoe schat zij op basis daarvan die kosten in, uitgedrukt in euro's per jaar? Hoe wegen deze kosten precies op tegen de economische korte termijn opbrengsten van de industrie? Kan </w:t>
            </w:r>
            <w:r w:rsidR="00010028">
              <w:rPr>
                <w:rFonts w:ascii="Times New Roman" w:hAnsi="Times New Roman" w:cs="Times New Roman"/>
              </w:rPr>
              <w:t>de regering</w:t>
            </w:r>
            <w:r w:rsidRPr="00CC31DF">
              <w:rPr>
                <w:rFonts w:ascii="Times New Roman" w:hAnsi="Times New Roman" w:cs="Times New Roman"/>
              </w:rPr>
              <w:t xml:space="preserve"> straks bij de exacte implementatie van de Europese richtlijnen en de keuzes die </w:t>
            </w:r>
            <w:r w:rsidR="00010028">
              <w:rPr>
                <w:rFonts w:ascii="Times New Roman" w:hAnsi="Times New Roman" w:cs="Times New Roman"/>
              </w:rPr>
              <w:t>de regering</w:t>
            </w:r>
            <w:r w:rsidRPr="00CC31DF">
              <w:rPr>
                <w:rFonts w:ascii="Times New Roman" w:hAnsi="Times New Roman" w:cs="Times New Roman"/>
              </w:rPr>
              <w:t xml:space="preserve"> daarin maakt expliciet maken hoe ze de maatschappelijke kosten van de industrie hebben gewogen?</w:t>
            </w:r>
            <w:r w:rsidR="00010028">
              <w:rPr>
                <w:rFonts w:ascii="Times New Roman" w:hAnsi="Times New Roman" w:cs="Times New Roman"/>
              </w:rPr>
              <w:t xml:space="preserve"> </w:t>
            </w:r>
          </w:p>
          <w:p w:rsidRPr="00CC31DF" w:rsidR="00CC31DF" w:rsidP="00CC31DF" w:rsidRDefault="00CC31DF" w14:paraId="4FC8B5F5" w14:textId="6133DAE4">
            <w:pPr>
              <w:spacing w:after="0" w:line="240" w:lineRule="auto"/>
              <w:rPr>
                <w:rFonts w:ascii="Times New Roman" w:hAnsi="Times New Roman" w:cs="Times New Roman"/>
              </w:rPr>
            </w:pPr>
            <w:r w:rsidRPr="00CC31DF">
              <w:rPr>
                <w:rFonts w:ascii="Times New Roman" w:hAnsi="Times New Roman" w:cs="Times New Roman"/>
              </w:rPr>
              <w:t xml:space="preserve">Deelt </w:t>
            </w:r>
            <w:r w:rsidR="00010028">
              <w:rPr>
                <w:rFonts w:ascii="Times New Roman" w:hAnsi="Times New Roman" w:cs="Times New Roman"/>
              </w:rPr>
              <w:t>de regering</w:t>
            </w:r>
            <w:r w:rsidRPr="00CC31DF">
              <w:rPr>
                <w:rFonts w:ascii="Times New Roman" w:hAnsi="Times New Roman" w:cs="Times New Roman"/>
              </w:rPr>
              <w:t xml:space="preserve"> de zorg dat ruime uitzonderingsmogelijkheden de effectiviteit van de richtlijn ondermijnen? Zo nee, waar baseert </w:t>
            </w:r>
            <w:r w:rsidR="00010028">
              <w:rPr>
                <w:rFonts w:ascii="Times New Roman" w:hAnsi="Times New Roman" w:cs="Times New Roman"/>
              </w:rPr>
              <w:t>de regering</w:t>
            </w:r>
            <w:r w:rsidRPr="00CC31DF">
              <w:rPr>
                <w:rFonts w:ascii="Times New Roman" w:hAnsi="Times New Roman" w:cs="Times New Roman"/>
              </w:rPr>
              <w:t xml:space="preserve"> dat op?</w:t>
            </w:r>
          </w:p>
          <w:p w:rsidRPr="00CC31DF" w:rsidR="00CC31DF" w:rsidP="00CC31DF" w:rsidRDefault="00CC31DF" w14:paraId="61F965B2" w14:textId="625BE148">
            <w:pPr>
              <w:spacing w:after="0" w:line="240" w:lineRule="auto"/>
              <w:rPr>
                <w:rFonts w:ascii="Times New Roman" w:hAnsi="Times New Roman" w:cs="Times New Roman"/>
              </w:rPr>
            </w:pPr>
            <w:r w:rsidRPr="00CC31DF">
              <w:rPr>
                <w:rFonts w:ascii="Times New Roman" w:hAnsi="Times New Roman" w:cs="Times New Roman"/>
              </w:rPr>
              <w:t>Worden de omgevingsdiensten ook versterkt in hun capaciteit en kennis om hun taken in toezicht, handhaving en vergunningverlening goed te kunnen uitvoeren, in lijn met de nieuwe wet- en regelgeving</w:t>
            </w:r>
            <w:r w:rsidRPr="3379E6A9" w:rsidR="00AA5B8E">
              <w:rPr>
                <w:rFonts w:ascii="Times New Roman" w:hAnsi="Times New Roman" w:cs="Times New Roman"/>
              </w:rPr>
              <w:t>?</w:t>
            </w:r>
            <w:r w:rsidRPr="00CC31DF">
              <w:rPr>
                <w:rFonts w:ascii="Times New Roman" w:hAnsi="Times New Roman" w:cs="Times New Roman"/>
              </w:rPr>
              <w:t xml:space="preserve"> Zo nee, ziet </w:t>
            </w:r>
            <w:r w:rsidR="00863F85">
              <w:rPr>
                <w:rFonts w:ascii="Times New Roman" w:hAnsi="Times New Roman" w:cs="Times New Roman"/>
              </w:rPr>
              <w:t>de regering</w:t>
            </w:r>
            <w:r w:rsidRPr="00CC31DF">
              <w:rPr>
                <w:rFonts w:ascii="Times New Roman" w:hAnsi="Times New Roman" w:cs="Times New Roman"/>
              </w:rPr>
              <w:t xml:space="preserve"> dan niet het gevaar dat de problemen rondom gebrekkig toezicht en handhaving zoals eerder geconstateerd door </w:t>
            </w:r>
            <w:r w:rsidR="00863F85">
              <w:rPr>
                <w:rFonts w:ascii="Times New Roman" w:hAnsi="Times New Roman" w:cs="Times New Roman"/>
              </w:rPr>
              <w:t>onder andere</w:t>
            </w:r>
            <w:r w:rsidRPr="00CC31DF">
              <w:rPr>
                <w:rFonts w:ascii="Times New Roman" w:hAnsi="Times New Roman" w:cs="Times New Roman"/>
              </w:rPr>
              <w:t xml:space="preserve"> de Algemene Rekenkamer en de Onderzoeksraad voor Veiligheid </w:t>
            </w:r>
            <w:r w:rsidR="00863F85">
              <w:rPr>
                <w:rFonts w:ascii="Times New Roman" w:hAnsi="Times New Roman" w:cs="Times New Roman"/>
              </w:rPr>
              <w:t xml:space="preserve">(OVV) </w:t>
            </w:r>
            <w:r w:rsidRPr="00CC31DF">
              <w:rPr>
                <w:rFonts w:ascii="Times New Roman" w:hAnsi="Times New Roman" w:cs="Times New Roman"/>
              </w:rPr>
              <w:t xml:space="preserve">zich voortzetten? Waar baseert </w:t>
            </w:r>
            <w:r w:rsidR="00863F85">
              <w:rPr>
                <w:rFonts w:ascii="Times New Roman" w:hAnsi="Times New Roman" w:cs="Times New Roman"/>
              </w:rPr>
              <w:t>de regering</w:t>
            </w:r>
            <w:r w:rsidRPr="00CC31DF">
              <w:rPr>
                <w:rFonts w:ascii="Times New Roman" w:hAnsi="Times New Roman" w:cs="Times New Roman"/>
              </w:rPr>
              <w:t xml:space="preserve"> zich dan op? Kan </w:t>
            </w:r>
            <w:r w:rsidR="00863F85">
              <w:rPr>
                <w:rFonts w:ascii="Times New Roman" w:hAnsi="Times New Roman" w:cs="Times New Roman"/>
              </w:rPr>
              <w:t>de regering</w:t>
            </w:r>
            <w:r w:rsidRPr="00CC31DF">
              <w:rPr>
                <w:rFonts w:ascii="Times New Roman" w:hAnsi="Times New Roman" w:cs="Times New Roman"/>
              </w:rPr>
              <w:t xml:space="preserve"> punt voor punt ingaan op de zorgen die in onderzoeken van o</w:t>
            </w:r>
            <w:r w:rsidR="00441317">
              <w:rPr>
                <w:rFonts w:ascii="Times New Roman" w:hAnsi="Times New Roman" w:cs="Times New Roman"/>
              </w:rPr>
              <w:t xml:space="preserve">nder andere de </w:t>
            </w:r>
            <w:r w:rsidRPr="00CC31DF">
              <w:rPr>
                <w:rFonts w:ascii="Times New Roman" w:hAnsi="Times New Roman" w:cs="Times New Roman"/>
              </w:rPr>
              <w:t>O</w:t>
            </w:r>
            <w:r w:rsidR="00863F85">
              <w:rPr>
                <w:rFonts w:ascii="Times New Roman" w:hAnsi="Times New Roman" w:cs="Times New Roman"/>
              </w:rPr>
              <w:t>V</w:t>
            </w:r>
            <w:r w:rsidRPr="00CC31DF">
              <w:rPr>
                <w:rFonts w:ascii="Times New Roman" w:hAnsi="Times New Roman" w:cs="Times New Roman"/>
              </w:rPr>
              <w:t>V en de Algemene Rekenkamer zijn gedeeld over vergunningverlening, toezicht en handhaving en hoe dat zal worden ondervangen bij de implementatie van de nieuwe regelgeving?</w:t>
            </w:r>
          </w:p>
          <w:p w:rsidRPr="00CC31DF" w:rsidR="00CC31DF" w:rsidP="00CC31DF" w:rsidRDefault="00CC31DF" w14:paraId="37BF5ADF" w14:textId="77777777">
            <w:pPr>
              <w:spacing w:after="0" w:line="240" w:lineRule="auto"/>
              <w:rPr>
                <w:rFonts w:ascii="Times New Roman" w:hAnsi="Times New Roman" w:cs="Times New Roman"/>
              </w:rPr>
            </w:pPr>
            <w:r w:rsidRPr="00CC31DF">
              <w:rPr>
                <w:rFonts w:ascii="Times New Roman" w:hAnsi="Times New Roman" w:cs="Times New Roman"/>
              </w:rPr>
              <w:t xml:space="preserve"> </w:t>
            </w:r>
          </w:p>
          <w:p w:rsidRPr="00CC31DF" w:rsidR="00CC31DF" w:rsidP="00CC31DF" w:rsidRDefault="00CC31DF" w14:paraId="430DE47E" w14:textId="1C23B09B">
            <w:pPr>
              <w:spacing w:after="0" w:line="240" w:lineRule="auto"/>
              <w:rPr>
                <w:rFonts w:ascii="Times New Roman" w:hAnsi="Times New Roman" w:cs="Times New Roman"/>
              </w:rPr>
            </w:pPr>
            <w:r w:rsidRPr="00CC31DF">
              <w:rPr>
                <w:rFonts w:ascii="Times New Roman" w:hAnsi="Times New Roman" w:cs="Times New Roman"/>
              </w:rPr>
              <w:t>De leden van de fractie van de Partij voor de Dieren vragen op welke wijze burgers worden geïnformeerd over emissies van industriële installaties in hun leefomgeving</w:t>
            </w:r>
            <w:r w:rsidR="001E0298">
              <w:rPr>
                <w:rFonts w:ascii="Times New Roman" w:hAnsi="Times New Roman" w:cs="Times New Roman"/>
              </w:rPr>
              <w:t>.</w:t>
            </w:r>
            <w:r w:rsidRPr="00CC31DF">
              <w:rPr>
                <w:rFonts w:ascii="Times New Roman" w:hAnsi="Times New Roman" w:cs="Times New Roman"/>
              </w:rPr>
              <w:t xml:space="preserve"> Op welke manier zal meer worden ingezet op echt onafhankelijke metingen, die zoveel mogelijk </w:t>
            </w:r>
            <w:r w:rsidR="003355CC">
              <w:rPr>
                <w:rFonts w:ascii="Times New Roman" w:hAnsi="Times New Roman" w:cs="Times New Roman"/>
              </w:rPr>
              <w:t>‘</w:t>
            </w:r>
            <w:proofErr w:type="spellStart"/>
            <w:r w:rsidRPr="00CC31DF">
              <w:rPr>
                <w:rFonts w:ascii="Times New Roman" w:hAnsi="Times New Roman" w:cs="Times New Roman"/>
              </w:rPr>
              <w:t>realtime</w:t>
            </w:r>
            <w:proofErr w:type="spellEnd"/>
            <w:r w:rsidR="003355CC">
              <w:rPr>
                <w:rFonts w:ascii="Times New Roman" w:hAnsi="Times New Roman" w:cs="Times New Roman"/>
              </w:rPr>
              <w:t>’</w:t>
            </w:r>
            <w:r w:rsidRPr="00CC31DF">
              <w:rPr>
                <w:rFonts w:ascii="Times New Roman" w:hAnsi="Times New Roman" w:cs="Times New Roman"/>
              </w:rPr>
              <w:t xml:space="preserve"> zijn, zoals aangenomen moties van de Kamer vragen? Zal alle relevante emissiedata zo snel mogelijk actief openbaar worden gemaakt in begrijpelijke en toegankelijke vorm?</w:t>
            </w:r>
          </w:p>
          <w:p w:rsidRPr="00CC31DF" w:rsidR="00CC31DF" w:rsidP="00CC31DF" w:rsidRDefault="00CC31DF" w14:paraId="07039A8E" w14:textId="04B689E5">
            <w:pPr>
              <w:spacing w:after="0" w:line="240" w:lineRule="auto"/>
              <w:rPr>
                <w:rFonts w:ascii="Times New Roman" w:hAnsi="Times New Roman" w:cs="Times New Roman"/>
              </w:rPr>
            </w:pPr>
            <w:r w:rsidRPr="00CC31DF">
              <w:rPr>
                <w:rFonts w:ascii="Times New Roman" w:hAnsi="Times New Roman" w:cs="Times New Roman"/>
              </w:rPr>
              <w:lastRenderedPageBreak/>
              <w:t>Aanvullend daarop vragen de</w:t>
            </w:r>
            <w:r w:rsidR="003355CC">
              <w:rPr>
                <w:rFonts w:ascii="Times New Roman" w:hAnsi="Times New Roman" w:cs="Times New Roman"/>
              </w:rPr>
              <w:t>ze</w:t>
            </w:r>
            <w:r w:rsidRPr="00CC31DF">
              <w:rPr>
                <w:rFonts w:ascii="Times New Roman" w:hAnsi="Times New Roman" w:cs="Times New Roman"/>
              </w:rPr>
              <w:t xml:space="preserve"> leden zich af welk mogelijk effect deze implementatie zou kunnen hebben op de maatwerkafspraken met Tata Steel</w:t>
            </w:r>
            <w:r w:rsidRPr="3379E6A9" w:rsidR="3D21DFA9">
              <w:rPr>
                <w:rFonts w:ascii="Times New Roman" w:hAnsi="Times New Roman" w:cs="Times New Roman"/>
              </w:rPr>
              <w:t>.</w:t>
            </w:r>
            <w:r w:rsidRPr="00CC31DF">
              <w:rPr>
                <w:rFonts w:ascii="Times New Roman" w:hAnsi="Times New Roman" w:cs="Times New Roman"/>
              </w:rPr>
              <w:t xml:space="preserve"> Zijn alle eisen uit deze richtlijn al verwerkt in de </w:t>
            </w:r>
            <w:r w:rsidR="00AF5839">
              <w:rPr>
                <w:rFonts w:ascii="Times New Roman" w:hAnsi="Times New Roman" w:cs="Times New Roman"/>
              </w:rPr>
              <w:t xml:space="preserve">Joint Letter of </w:t>
            </w:r>
            <w:proofErr w:type="spellStart"/>
            <w:r w:rsidR="00AF5839">
              <w:rPr>
                <w:rFonts w:ascii="Times New Roman" w:hAnsi="Times New Roman" w:cs="Times New Roman"/>
              </w:rPr>
              <w:t>Intent</w:t>
            </w:r>
            <w:proofErr w:type="spellEnd"/>
            <w:r w:rsidR="00AF5839">
              <w:rPr>
                <w:rFonts w:ascii="Times New Roman" w:hAnsi="Times New Roman" w:cs="Times New Roman"/>
              </w:rPr>
              <w:t xml:space="preserve"> (</w:t>
            </w:r>
            <w:proofErr w:type="spellStart"/>
            <w:r w:rsidRPr="00CC31DF">
              <w:rPr>
                <w:rFonts w:ascii="Times New Roman" w:hAnsi="Times New Roman" w:cs="Times New Roman"/>
              </w:rPr>
              <w:t>JloI</w:t>
            </w:r>
            <w:proofErr w:type="spellEnd"/>
            <w:r w:rsidR="00AF5839">
              <w:rPr>
                <w:rFonts w:ascii="Times New Roman" w:hAnsi="Times New Roman" w:cs="Times New Roman"/>
              </w:rPr>
              <w:t>)</w:t>
            </w:r>
            <w:r w:rsidRPr="00CC31DF">
              <w:rPr>
                <w:rFonts w:ascii="Times New Roman" w:hAnsi="Times New Roman" w:cs="Times New Roman"/>
              </w:rPr>
              <w:t xml:space="preserve">? Wat is in de </w:t>
            </w:r>
            <w:proofErr w:type="spellStart"/>
            <w:r w:rsidRPr="00CC31DF">
              <w:rPr>
                <w:rFonts w:ascii="Times New Roman" w:hAnsi="Times New Roman" w:cs="Times New Roman"/>
              </w:rPr>
              <w:t>Jlo</w:t>
            </w:r>
            <w:r w:rsidR="0006370D">
              <w:rPr>
                <w:rFonts w:ascii="Times New Roman" w:hAnsi="Times New Roman" w:cs="Times New Roman"/>
              </w:rPr>
              <w:t>I</w:t>
            </w:r>
            <w:proofErr w:type="spellEnd"/>
            <w:r w:rsidRPr="00CC31DF">
              <w:rPr>
                <w:rFonts w:ascii="Times New Roman" w:hAnsi="Times New Roman" w:cs="Times New Roman"/>
              </w:rPr>
              <w:t xml:space="preserve"> nog bovenwettelijk, rekening houdend met het feit dat de implementatie van de richtlijn voor striktere regels zou moeten zorgen en meer eisen voor de industrie om zelf meer te doen om de schade aan gezondheid en milieu te verminderen? En betekent de implementatie van deze richtlijn ook nog iets voor het beleid rondom de afvalstatus van staalslakken? </w:t>
            </w:r>
          </w:p>
          <w:p w:rsidRPr="00CC31DF" w:rsidR="00CC31DF" w:rsidP="00CC31DF" w:rsidRDefault="00CC31DF" w14:paraId="304CF8D4" w14:textId="63221566">
            <w:pPr>
              <w:spacing w:after="0" w:line="240" w:lineRule="auto"/>
              <w:rPr>
                <w:rFonts w:ascii="Times New Roman" w:hAnsi="Times New Roman" w:cs="Times New Roman"/>
              </w:rPr>
            </w:pPr>
            <w:r w:rsidRPr="00CC31DF">
              <w:rPr>
                <w:rFonts w:ascii="Times New Roman" w:hAnsi="Times New Roman" w:cs="Times New Roman"/>
              </w:rPr>
              <w:t xml:space="preserve">Onder de definitie van best beschikbare technieken </w:t>
            </w:r>
            <w:r w:rsidRPr="3379E6A9" w:rsidR="3F29E535">
              <w:rPr>
                <w:rFonts w:ascii="Times New Roman" w:hAnsi="Times New Roman" w:cs="Times New Roman"/>
              </w:rPr>
              <w:t xml:space="preserve">(BBT) </w:t>
            </w:r>
            <w:r w:rsidRPr="00CC31DF">
              <w:rPr>
                <w:rFonts w:ascii="Times New Roman" w:hAnsi="Times New Roman" w:cs="Times New Roman"/>
              </w:rPr>
              <w:t xml:space="preserve">wordt </w:t>
            </w:r>
            <w:r w:rsidR="00CB1751">
              <w:rPr>
                <w:rFonts w:ascii="Times New Roman" w:hAnsi="Times New Roman" w:cs="Times New Roman"/>
              </w:rPr>
              <w:t xml:space="preserve">onder andere </w:t>
            </w:r>
            <w:r w:rsidRPr="00CC31DF" w:rsidR="00CB1751">
              <w:rPr>
                <w:rFonts w:ascii="Times New Roman" w:hAnsi="Times New Roman" w:cs="Times New Roman"/>
              </w:rPr>
              <w:t>‘economisch’ haalbaar</w:t>
            </w:r>
            <w:r w:rsidRPr="00CC31DF">
              <w:rPr>
                <w:rFonts w:ascii="Times New Roman" w:hAnsi="Times New Roman" w:cs="Times New Roman"/>
              </w:rPr>
              <w:t xml:space="preserve"> verstaan. Wie bepaalt of deze technieken economisch haalbaar zijn? En wanneer zijn ze economisch haalbaar? Gezien het gebrek aan capaciteit bij handhavende en toezichthoudende instanties</w:t>
            </w:r>
            <w:r w:rsidR="004F622B">
              <w:rPr>
                <w:rFonts w:ascii="Times New Roman" w:hAnsi="Times New Roman" w:cs="Times New Roman"/>
              </w:rPr>
              <w:t>:</w:t>
            </w:r>
            <w:r w:rsidRPr="00CC31DF">
              <w:rPr>
                <w:rFonts w:ascii="Times New Roman" w:hAnsi="Times New Roman" w:cs="Times New Roman"/>
              </w:rPr>
              <w:t xml:space="preserve"> hoe wordt geborgd dat onafhankelijk op hoog niveau kan worden getoetst of de gegevens en informatie die bedrijven aanleveren kloppen en of er inderdaad sprake is van toepassing van best beschikbare technieken</w:t>
            </w:r>
            <w:r w:rsidRPr="3379E6A9">
              <w:rPr>
                <w:rFonts w:ascii="Times New Roman" w:hAnsi="Times New Roman" w:cs="Times New Roman"/>
              </w:rPr>
              <w:t>?</w:t>
            </w:r>
            <w:r w:rsidRPr="00CC31DF">
              <w:rPr>
                <w:rFonts w:ascii="Times New Roman" w:hAnsi="Times New Roman" w:cs="Times New Roman"/>
              </w:rPr>
              <w:t xml:space="preserve"> Zijn ze bijvoorbeeld economisch haalbaar als ze duurder zijn dan de huidige techniek en het bedrijf daarmee minder winst maakt?</w:t>
            </w:r>
          </w:p>
          <w:p w:rsidR="00CC31DF" w:rsidP="00CC31DF" w:rsidRDefault="00CC31DF" w14:paraId="109E1149" w14:textId="502A930B">
            <w:pPr>
              <w:spacing w:after="0" w:line="240" w:lineRule="auto"/>
              <w:rPr>
                <w:rFonts w:ascii="Times New Roman" w:hAnsi="Times New Roman" w:cs="Times New Roman"/>
              </w:rPr>
            </w:pPr>
            <w:r w:rsidRPr="00CC31DF">
              <w:rPr>
                <w:rFonts w:ascii="Times New Roman" w:hAnsi="Times New Roman" w:cs="Times New Roman"/>
              </w:rPr>
              <w:t>De herziening van de R</w:t>
            </w:r>
            <w:r w:rsidR="004F622B">
              <w:rPr>
                <w:rFonts w:ascii="Times New Roman" w:hAnsi="Times New Roman" w:cs="Times New Roman"/>
              </w:rPr>
              <w:t>ie</w:t>
            </w:r>
            <w:r w:rsidRPr="00CC31DF">
              <w:rPr>
                <w:rFonts w:ascii="Times New Roman" w:hAnsi="Times New Roman" w:cs="Times New Roman"/>
              </w:rPr>
              <w:t xml:space="preserve"> is op 15 juli 2024 gepubliceerd. Kan </w:t>
            </w:r>
            <w:r w:rsidR="006C723C">
              <w:rPr>
                <w:rFonts w:ascii="Times New Roman" w:hAnsi="Times New Roman" w:cs="Times New Roman"/>
              </w:rPr>
              <w:t>de regering</w:t>
            </w:r>
            <w:r w:rsidRPr="00CC31DF">
              <w:rPr>
                <w:rFonts w:ascii="Times New Roman" w:hAnsi="Times New Roman" w:cs="Times New Roman"/>
              </w:rPr>
              <w:t xml:space="preserve"> laten weten waarom deze wijzigingen nu pas voorliggen en de </w:t>
            </w:r>
            <w:proofErr w:type="spellStart"/>
            <w:r w:rsidRPr="00CC31DF">
              <w:rPr>
                <w:rFonts w:ascii="Times New Roman" w:hAnsi="Times New Roman" w:cs="Times New Roman"/>
              </w:rPr>
              <w:t>AmvB</w:t>
            </w:r>
            <w:proofErr w:type="spellEnd"/>
            <w:r w:rsidRPr="00CC31DF">
              <w:rPr>
                <w:rFonts w:ascii="Times New Roman" w:hAnsi="Times New Roman" w:cs="Times New Roman"/>
              </w:rPr>
              <w:t xml:space="preserve"> zelfs pas in het derde kwartaal van dit jaar voorligt? Is </w:t>
            </w:r>
            <w:r w:rsidR="004B364B">
              <w:rPr>
                <w:rFonts w:ascii="Times New Roman" w:hAnsi="Times New Roman" w:cs="Times New Roman"/>
              </w:rPr>
              <w:t>de regering</w:t>
            </w:r>
            <w:r w:rsidRPr="00CC31DF">
              <w:rPr>
                <w:rFonts w:ascii="Times New Roman" w:hAnsi="Times New Roman" w:cs="Times New Roman"/>
              </w:rPr>
              <w:t xml:space="preserve"> het met </w:t>
            </w:r>
            <w:r w:rsidR="004B364B">
              <w:rPr>
                <w:rFonts w:ascii="Times New Roman" w:hAnsi="Times New Roman" w:cs="Times New Roman"/>
              </w:rPr>
              <w:t>deze leden</w:t>
            </w:r>
            <w:r w:rsidRPr="00CC31DF">
              <w:rPr>
                <w:rFonts w:ascii="Times New Roman" w:hAnsi="Times New Roman" w:cs="Times New Roman"/>
              </w:rPr>
              <w:t xml:space="preserve"> eens dat dit wel erg laat is aangezien de lidstaten tot 1 juli 2026 hebben om de richtlijn om te zetten in nationale wetgeving? Hoe kan ervoor </w:t>
            </w:r>
            <w:r w:rsidR="004B364B">
              <w:rPr>
                <w:rFonts w:ascii="Times New Roman" w:hAnsi="Times New Roman" w:cs="Times New Roman"/>
              </w:rPr>
              <w:t xml:space="preserve">worden </w:t>
            </w:r>
            <w:r w:rsidRPr="00CC31DF">
              <w:rPr>
                <w:rFonts w:ascii="Times New Roman" w:hAnsi="Times New Roman" w:cs="Times New Roman"/>
              </w:rPr>
              <w:t>gezorgd dat in de toekomst zulke belangrijke richtlijnen eerder worden geïmplementeerd?</w:t>
            </w:r>
          </w:p>
          <w:p w:rsidR="005E4154" w:rsidP="00301052" w:rsidRDefault="005E4154" w14:paraId="2415393F" w14:textId="77777777">
            <w:pPr>
              <w:spacing w:after="0" w:line="240" w:lineRule="auto"/>
              <w:rPr>
                <w:rFonts w:ascii="Times New Roman" w:hAnsi="Times New Roman" w:eastAsia="Times New Roman" w:cs="Times New Roman"/>
                <w:iCs/>
                <w:lang w:eastAsia="nl-NL"/>
              </w:rPr>
            </w:pPr>
          </w:p>
          <w:p w:rsidRPr="00C8425D" w:rsidR="00C8425D" w:rsidP="00C8425D" w:rsidRDefault="00C8425D" w14:paraId="42A00928" w14:textId="0C57E4AA">
            <w:pPr>
              <w:spacing w:after="0" w:line="240" w:lineRule="auto"/>
              <w:rPr>
                <w:rFonts w:ascii="Times New Roman" w:hAnsi="Times New Roman" w:eastAsia="Times New Roman" w:cs="Times New Roman"/>
                <w:iCs/>
                <w:lang w:eastAsia="nl-NL"/>
              </w:rPr>
            </w:pPr>
            <w:r w:rsidRPr="00F36A18">
              <w:rPr>
                <w:rFonts w:ascii="Times New Roman" w:hAnsi="Times New Roman" w:eastAsia="Times New Roman" w:cs="Times New Roman"/>
                <w:b/>
                <w:bCs/>
                <w:iCs/>
                <w:lang w:eastAsia="nl-NL"/>
              </w:rPr>
              <w:t>Uitbreiding van het aantal activiteiten</w:t>
            </w:r>
            <w:r w:rsidRPr="00C8425D">
              <w:rPr>
                <w:rFonts w:ascii="Times New Roman" w:hAnsi="Times New Roman" w:eastAsia="Times New Roman" w:cs="Times New Roman"/>
                <w:iCs/>
                <w:lang w:eastAsia="nl-NL"/>
              </w:rPr>
              <w:t xml:space="preserve"> </w:t>
            </w:r>
          </w:p>
          <w:p w:rsidR="00C8425D" w:rsidP="00C8425D" w:rsidRDefault="004B364B" w14:paraId="108C0CE4" w14:textId="0E3C38E0">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w:t>
            </w:r>
            <w:r w:rsidRPr="00C8425D">
              <w:rPr>
                <w:rFonts w:ascii="Times New Roman" w:hAnsi="Times New Roman" w:eastAsia="Times New Roman" w:cs="Times New Roman"/>
                <w:iCs/>
                <w:lang w:eastAsia="nl-NL"/>
              </w:rPr>
              <w:t>e leden van de D66-fractie</w:t>
            </w:r>
            <w:r w:rsidR="008B75A4">
              <w:rPr>
                <w:rFonts w:ascii="Times New Roman" w:hAnsi="Times New Roman" w:eastAsia="Times New Roman" w:cs="Times New Roman"/>
                <w:iCs/>
                <w:lang w:eastAsia="nl-NL"/>
              </w:rPr>
              <w:t xml:space="preserve"> lezen over uitbreiding van het aantal activiteiten. </w:t>
            </w:r>
            <w:r w:rsidRPr="00C8425D" w:rsidR="00C8425D">
              <w:rPr>
                <w:rFonts w:ascii="Times New Roman" w:hAnsi="Times New Roman" w:eastAsia="Times New Roman" w:cs="Times New Roman"/>
                <w:iCs/>
                <w:lang w:eastAsia="nl-NL"/>
              </w:rPr>
              <w:t>Wat betreft de uitbreiding van het toepassingsbereik naar activiteiten zoals grootschalige batterijproductie en waterstofproductie door elektrolyse, vragen de</w:t>
            </w:r>
            <w:r w:rsidR="008B75A4">
              <w:rPr>
                <w:rFonts w:ascii="Times New Roman" w:hAnsi="Times New Roman" w:eastAsia="Times New Roman" w:cs="Times New Roman"/>
                <w:iCs/>
                <w:lang w:eastAsia="nl-NL"/>
              </w:rPr>
              <w:t>ze</w:t>
            </w:r>
            <w:r w:rsidRPr="00C8425D" w:rsidR="00C8425D">
              <w:rPr>
                <w:rFonts w:ascii="Times New Roman" w:hAnsi="Times New Roman" w:eastAsia="Times New Roman" w:cs="Times New Roman"/>
                <w:iCs/>
                <w:lang w:eastAsia="nl-NL"/>
              </w:rPr>
              <w:t xml:space="preserve"> leden hoe de regering borgt dat de vergunningverlening voor deze vitale sectoren van de energietransitie niet vertraagt door de nieuwe administratieve eisen. Kan de regering nader toelichten waarom voor waterstofproductie via elektrolyse een drempelwaarde van 50 ton per dag is ingevoerd</w:t>
            </w:r>
            <w:r w:rsidR="00F46AE1">
              <w:rPr>
                <w:rFonts w:ascii="Times New Roman" w:hAnsi="Times New Roman" w:eastAsia="Times New Roman" w:cs="Times New Roman"/>
                <w:iCs/>
                <w:lang w:eastAsia="nl-NL"/>
              </w:rPr>
              <w:t>,</w:t>
            </w:r>
            <w:r w:rsidRPr="00C8425D" w:rsidR="00C8425D">
              <w:rPr>
                <w:rFonts w:ascii="Times New Roman" w:hAnsi="Times New Roman" w:eastAsia="Times New Roman" w:cs="Times New Roman"/>
                <w:iCs/>
                <w:lang w:eastAsia="nl-NL"/>
              </w:rPr>
              <w:t xml:space="preserve"> en welk effect dit heeft op de opschaling van groene waterstofprojecten in Nederland?</w:t>
            </w:r>
          </w:p>
          <w:p w:rsidR="00F36A18" w:rsidP="00C8425D" w:rsidRDefault="00F36A18" w14:paraId="559B4815" w14:textId="77777777">
            <w:pPr>
              <w:spacing w:after="0" w:line="240" w:lineRule="auto"/>
              <w:rPr>
                <w:rFonts w:ascii="Times New Roman" w:hAnsi="Times New Roman" w:eastAsia="Times New Roman" w:cs="Times New Roman"/>
                <w:iCs/>
                <w:lang w:eastAsia="nl-NL"/>
              </w:rPr>
            </w:pPr>
          </w:p>
          <w:p w:rsidRPr="00F36A18" w:rsidR="00F36A18" w:rsidP="00F36A18" w:rsidRDefault="00F36A18" w14:paraId="373609A6" w14:textId="3897E9C0">
            <w:pPr>
              <w:spacing w:after="0" w:line="240" w:lineRule="auto"/>
              <w:rPr>
                <w:rFonts w:ascii="Times New Roman" w:hAnsi="Times New Roman" w:eastAsia="Times New Roman" w:cs="Times New Roman"/>
                <w:iCs/>
                <w:lang w:eastAsia="nl-NL"/>
              </w:rPr>
            </w:pPr>
            <w:r w:rsidRPr="00F36A18">
              <w:rPr>
                <w:rFonts w:ascii="Times New Roman" w:hAnsi="Times New Roman" w:eastAsia="Times New Roman" w:cs="Times New Roman"/>
                <w:iCs/>
                <w:lang w:eastAsia="nl-NL"/>
              </w:rPr>
              <w:t xml:space="preserve">De leden van de VVD-fractie lezen dat de Europese Commissie voor verschillende onderdelen uitvoeringshandelingen vast zal stellen. Zij vernemen </w:t>
            </w:r>
            <w:r w:rsidRPr="00F36A18">
              <w:rPr>
                <w:rFonts w:ascii="Times New Roman" w:hAnsi="Times New Roman" w:eastAsia="Times New Roman" w:cs="Times New Roman"/>
                <w:iCs/>
                <w:lang w:eastAsia="nl-NL"/>
              </w:rPr>
              <w:lastRenderedPageBreak/>
              <w:t xml:space="preserve">graag of de sectoren waarvan de activiteiten door de uitbreiding onder de </w:t>
            </w:r>
            <w:r w:rsidR="00C17D3F">
              <w:rPr>
                <w:rFonts w:ascii="Times New Roman" w:hAnsi="Times New Roman" w:eastAsia="Times New Roman" w:cs="Times New Roman"/>
                <w:iCs/>
                <w:lang w:eastAsia="nl-NL"/>
              </w:rPr>
              <w:t xml:space="preserve">herziene </w:t>
            </w:r>
            <w:r w:rsidR="00F46AE1">
              <w:rPr>
                <w:rFonts w:ascii="Times New Roman" w:hAnsi="Times New Roman" w:eastAsia="Times New Roman" w:cs="Times New Roman"/>
                <w:iCs/>
                <w:lang w:eastAsia="nl-NL"/>
              </w:rPr>
              <w:t>Rie</w:t>
            </w:r>
            <w:r w:rsidRPr="00F36A18">
              <w:rPr>
                <w:rFonts w:ascii="Times New Roman" w:hAnsi="Times New Roman" w:eastAsia="Times New Roman" w:cs="Times New Roman"/>
                <w:iCs/>
                <w:lang w:eastAsia="nl-NL"/>
              </w:rPr>
              <w:t xml:space="preserve"> komen te vallen, hierover zijn geïnformeerd.</w:t>
            </w:r>
          </w:p>
          <w:p w:rsidRPr="00F36A18" w:rsidR="00F36A18" w:rsidP="00F36A18" w:rsidRDefault="00F36A18" w14:paraId="2F1CF854" w14:textId="47FB8894">
            <w:pPr>
              <w:spacing w:after="0" w:line="240" w:lineRule="auto"/>
              <w:rPr>
                <w:rFonts w:ascii="Times New Roman" w:hAnsi="Times New Roman" w:eastAsia="Times New Roman" w:cs="Times New Roman"/>
                <w:iCs/>
                <w:lang w:eastAsia="nl-NL"/>
              </w:rPr>
            </w:pPr>
            <w:r w:rsidRPr="00F36A18">
              <w:rPr>
                <w:rFonts w:ascii="Times New Roman" w:hAnsi="Times New Roman" w:eastAsia="Times New Roman" w:cs="Times New Roman"/>
                <w:iCs/>
                <w:lang w:eastAsia="nl-NL"/>
              </w:rPr>
              <w:t>Daarnaast vragen de leden van de VVD-fractie hoe, nu er geen consultatie heeft plaatsgevonden, is vastgesteld dat de impact voor deze sectoren beperkt is, zoals wordt gesteld.</w:t>
            </w:r>
          </w:p>
          <w:p w:rsidRPr="00C8425D" w:rsidR="00F36A18" w:rsidP="00F36A18" w:rsidRDefault="00F36A18" w14:paraId="64FE1FB1" w14:textId="6ACD3B43">
            <w:pPr>
              <w:spacing w:after="0" w:line="240" w:lineRule="auto"/>
              <w:rPr>
                <w:rFonts w:ascii="Times New Roman" w:hAnsi="Times New Roman" w:eastAsia="Times New Roman" w:cs="Times New Roman"/>
                <w:iCs/>
                <w:lang w:eastAsia="nl-NL"/>
              </w:rPr>
            </w:pPr>
            <w:r w:rsidRPr="00F36A18">
              <w:rPr>
                <w:rFonts w:ascii="Times New Roman" w:hAnsi="Times New Roman" w:eastAsia="Times New Roman" w:cs="Times New Roman"/>
                <w:iCs/>
                <w:lang w:eastAsia="nl-NL"/>
              </w:rPr>
              <w:t>Tot slot vernemen de</w:t>
            </w:r>
            <w:r w:rsidR="00F46AE1">
              <w:rPr>
                <w:rFonts w:ascii="Times New Roman" w:hAnsi="Times New Roman" w:eastAsia="Times New Roman" w:cs="Times New Roman"/>
                <w:iCs/>
                <w:lang w:eastAsia="nl-NL"/>
              </w:rPr>
              <w:t>ze</w:t>
            </w:r>
            <w:r w:rsidRPr="00F36A18">
              <w:rPr>
                <w:rFonts w:ascii="Times New Roman" w:hAnsi="Times New Roman" w:eastAsia="Times New Roman" w:cs="Times New Roman"/>
                <w:iCs/>
                <w:lang w:eastAsia="nl-NL"/>
              </w:rPr>
              <w:t xml:space="preserve"> leden graag of tijdige opvolging door deze sectoren van de verplichtingen die voortvloeien uit de </w:t>
            </w:r>
            <w:r w:rsidR="00C17D3F">
              <w:rPr>
                <w:rFonts w:ascii="Times New Roman" w:hAnsi="Times New Roman" w:eastAsia="Times New Roman" w:cs="Times New Roman"/>
                <w:iCs/>
                <w:lang w:eastAsia="nl-NL"/>
              </w:rPr>
              <w:t xml:space="preserve">herziene </w:t>
            </w:r>
            <w:r w:rsidR="00F46AE1">
              <w:rPr>
                <w:rFonts w:ascii="Times New Roman" w:hAnsi="Times New Roman" w:eastAsia="Times New Roman" w:cs="Times New Roman"/>
                <w:iCs/>
                <w:lang w:eastAsia="nl-NL"/>
              </w:rPr>
              <w:t>Rie</w:t>
            </w:r>
            <w:r w:rsidRPr="00F36A18">
              <w:rPr>
                <w:rFonts w:ascii="Times New Roman" w:hAnsi="Times New Roman" w:eastAsia="Times New Roman" w:cs="Times New Roman"/>
                <w:iCs/>
                <w:lang w:eastAsia="nl-NL"/>
              </w:rPr>
              <w:t xml:space="preserve"> haalbaar en betaalbaar is</w:t>
            </w:r>
          </w:p>
          <w:p w:rsidR="00F36A18" w:rsidP="00C8425D" w:rsidRDefault="00F36A18" w14:paraId="44409335" w14:textId="77777777">
            <w:pPr>
              <w:spacing w:after="0" w:line="240" w:lineRule="auto"/>
              <w:rPr>
                <w:rFonts w:ascii="Times New Roman" w:hAnsi="Times New Roman" w:eastAsia="Times New Roman" w:cs="Times New Roman"/>
                <w:iCs/>
                <w:lang w:eastAsia="nl-NL"/>
              </w:rPr>
            </w:pPr>
          </w:p>
          <w:p w:rsidRPr="00C8425D" w:rsidR="00C8425D" w:rsidP="00C8425D" w:rsidRDefault="00C8425D" w14:paraId="67D733A2" w14:textId="0A01B35B">
            <w:pPr>
              <w:spacing w:after="0" w:line="240" w:lineRule="auto"/>
              <w:rPr>
                <w:rFonts w:ascii="Times New Roman" w:hAnsi="Times New Roman" w:eastAsia="Times New Roman" w:cs="Times New Roman"/>
                <w:iCs/>
                <w:lang w:eastAsia="nl-NL"/>
              </w:rPr>
            </w:pPr>
            <w:r w:rsidRPr="00F36A18">
              <w:rPr>
                <w:rFonts w:ascii="Times New Roman" w:hAnsi="Times New Roman" w:eastAsia="Times New Roman" w:cs="Times New Roman"/>
                <w:b/>
                <w:bCs/>
                <w:iCs/>
                <w:lang w:eastAsia="nl-NL"/>
              </w:rPr>
              <w:t>Hoofdstuk 6bis: veehouderijen</w:t>
            </w:r>
          </w:p>
          <w:p w:rsidR="00C8425D" w:rsidP="00C8425D" w:rsidRDefault="00C8425D" w14:paraId="5D0E7A8D" w14:textId="3FEB617E">
            <w:pPr>
              <w:spacing w:after="0" w:line="240" w:lineRule="auto"/>
              <w:rPr>
                <w:rFonts w:ascii="Times New Roman" w:hAnsi="Times New Roman" w:eastAsia="Times New Roman" w:cs="Times New Roman"/>
                <w:iCs/>
                <w:lang w:eastAsia="nl-NL"/>
              </w:rPr>
            </w:pPr>
            <w:r w:rsidRPr="00C8425D">
              <w:rPr>
                <w:rFonts w:ascii="Times New Roman" w:hAnsi="Times New Roman" w:eastAsia="Times New Roman" w:cs="Times New Roman"/>
                <w:iCs/>
                <w:lang w:eastAsia="nl-NL"/>
              </w:rPr>
              <w:t xml:space="preserve">De leden van de D66-fractie constateren dat de herziene </w:t>
            </w:r>
            <w:r w:rsidR="00517899">
              <w:rPr>
                <w:rFonts w:ascii="Times New Roman" w:hAnsi="Times New Roman" w:eastAsia="Times New Roman" w:cs="Times New Roman"/>
                <w:iCs/>
                <w:lang w:eastAsia="nl-NL"/>
              </w:rPr>
              <w:t>Rie</w:t>
            </w:r>
            <w:r w:rsidRPr="00C8425D">
              <w:rPr>
                <w:rFonts w:ascii="Times New Roman" w:hAnsi="Times New Roman" w:eastAsia="Times New Roman" w:cs="Times New Roman"/>
                <w:iCs/>
                <w:lang w:eastAsia="nl-NL"/>
              </w:rPr>
              <w:t xml:space="preserve"> voor veehouderijen minder verplichtingen bevat dan voorheen onder het</w:t>
            </w:r>
            <w:r w:rsidR="00DC3D30">
              <w:rPr>
                <w:rFonts w:ascii="Times New Roman" w:hAnsi="Times New Roman" w:eastAsia="Times New Roman" w:cs="Times New Roman"/>
                <w:iCs/>
                <w:lang w:eastAsia="nl-NL"/>
              </w:rPr>
              <w:t xml:space="preserve"> regime van </w:t>
            </w:r>
            <w:proofErr w:type="spellStart"/>
            <w:r w:rsidRPr="00DC3D30" w:rsidR="00DC3D30">
              <w:rPr>
                <w:rFonts w:ascii="Times New Roman" w:hAnsi="Times New Roman" w:eastAsia="Times New Roman" w:cs="Times New Roman"/>
                <w:iCs/>
                <w:lang w:eastAsia="nl-NL"/>
              </w:rPr>
              <w:t>Integrated</w:t>
            </w:r>
            <w:proofErr w:type="spellEnd"/>
            <w:r w:rsidRPr="00DC3D30" w:rsidR="00DC3D30">
              <w:rPr>
                <w:rFonts w:ascii="Times New Roman" w:hAnsi="Times New Roman" w:eastAsia="Times New Roman" w:cs="Times New Roman"/>
                <w:iCs/>
                <w:lang w:eastAsia="nl-NL"/>
              </w:rPr>
              <w:t xml:space="preserve"> </w:t>
            </w:r>
            <w:proofErr w:type="spellStart"/>
            <w:r w:rsidRPr="00DC3D30" w:rsidR="00DC3D30">
              <w:rPr>
                <w:rFonts w:ascii="Times New Roman" w:hAnsi="Times New Roman" w:eastAsia="Times New Roman" w:cs="Times New Roman"/>
                <w:iCs/>
                <w:lang w:eastAsia="nl-NL"/>
              </w:rPr>
              <w:t>Pollution</w:t>
            </w:r>
            <w:proofErr w:type="spellEnd"/>
            <w:r w:rsidRPr="00DC3D30" w:rsidR="00DC3D30">
              <w:rPr>
                <w:rFonts w:ascii="Times New Roman" w:hAnsi="Times New Roman" w:eastAsia="Times New Roman" w:cs="Times New Roman"/>
                <w:iCs/>
                <w:lang w:eastAsia="nl-NL"/>
              </w:rPr>
              <w:t xml:space="preserve"> </w:t>
            </w:r>
            <w:proofErr w:type="spellStart"/>
            <w:r w:rsidRPr="00DC3D30" w:rsidR="00DC3D30">
              <w:rPr>
                <w:rFonts w:ascii="Times New Roman" w:hAnsi="Times New Roman" w:eastAsia="Times New Roman" w:cs="Times New Roman"/>
                <w:iCs/>
                <w:lang w:eastAsia="nl-NL"/>
              </w:rPr>
              <w:t>and</w:t>
            </w:r>
            <w:proofErr w:type="spellEnd"/>
            <w:r w:rsidRPr="00DC3D30" w:rsidR="00DC3D30">
              <w:rPr>
                <w:rFonts w:ascii="Times New Roman" w:hAnsi="Times New Roman" w:eastAsia="Times New Roman" w:cs="Times New Roman"/>
                <w:iCs/>
                <w:lang w:eastAsia="nl-NL"/>
              </w:rPr>
              <w:t xml:space="preserve"> Prevention Control</w:t>
            </w:r>
            <w:r w:rsidR="00DC3D30">
              <w:rPr>
                <w:rFonts w:ascii="Times New Roman" w:hAnsi="Times New Roman" w:eastAsia="Times New Roman" w:cs="Times New Roman"/>
                <w:iCs/>
                <w:lang w:eastAsia="nl-NL"/>
              </w:rPr>
              <w:t xml:space="preserve"> (IPPC)</w:t>
            </w:r>
            <w:r w:rsidRPr="00C8425D">
              <w:rPr>
                <w:rFonts w:ascii="Times New Roman" w:hAnsi="Times New Roman" w:eastAsia="Times New Roman" w:cs="Times New Roman"/>
                <w:iCs/>
                <w:lang w:eastAsia="nl-NL"/>
              </w:rPr>
              <w:t>. Kan de regering toelichten hoe deze versoepeling zich verhoudt tot de nationale opgave om de stikstof- en fijnstofemissies drastisch te reduceren? Kan de regering garanderen dat de nieuwe 'eenvormige voorwaarden voor uitvoeringsregels' minstens even effectief zijn als de huidige BBT-conclusies voor de bescherming van omwonenden en natuur? Voorts vragen deze leden naar de samentellingsregel voor nabijgelegen installaties</w:t>
            </w:r>
            <w:r w:rsidR="00FD58C0">
              <w:rPr>
                <w:rFonts w:ascii="Times New Roman" w:hAnsi="Times New Roman" w:eastAsia="Times New Roman" w:cs="Times New Roman"/>
                <w:iCs/>
                <w:lang w:eastAsia="nl-NL"/>
              </w:rPr>
              <w:t>:</w:t>
            </w:r>
            <w:r w:rsidRPr="00C8425D">
              <w:rPr>
                <w:rFonts w:ascii="Times New Roman" w:hAnsi="Times New Roman" w:eastAsia="Times New Roman" w:cs="Times New Roman"/>
                <w:iCs/>
                <w:lang w:eastAsia="nl-NL"/>
              </w:rPr>
              <w:t xml:space="preserve"> hoe voorkomt de regering dat bedrijven hun activiteiten juridisch opknippen om onder de drempelwaarden voor veestapeleenheden (VSE) te blijven?</w:t>
            </w:r>
          </w:p>
          <w:p w:rsidR="00271756" w:rsidP="00C8425D" w:rsidRDefault="00271756" w14:paraId="4553C111" w14:textId="77777777">
            <w:pPr>
              <w:spacing w:after="0" w:line="240" w:lineRule="auto"/>
              <w:rPr>
                <w:rFonts w:ascii="Times New Roman" w:hAnsi="Times New Roman" w:eastAsia="Times New Roman" w:cs="Times New Roman"/>
                <w:iCs/>
                <w:lang w:eastAsia="nl-NL"/>
              </w:rPr>
            </w:pPr>
          </w:p>
          <w:p w:rsidR="00C9492D" w:rsidP="00271756" w:rsidRDefault="00271756" w14:paraId="55422082" w14:textId="5DB45461">
            <w:pPr>
              <w:spacing w:after="0" w:line="240" w:lineRule="auto"/>
              <w:rPr>
                <w:rFonts w:ascii="Times New Roman" w:hAnsi="Times New Roman" w:eastAsia="Times New Roman" w:cs="Times New Roman"/>
                <w:iCs/>
                <w:lang w:eastAsia="nl-NL"/>
              </w:rPr>
            </w:pPr>
            <w:r w:rsidRPr="00271756">
              <w:rPr>
                <w:rFonts w:ascii="Times New Roman" w:hAnsi="Times New Roman" w:eastAsia="Times New Roman" w:cs="Times New Roman"/>
                <w:iCs/>
                <w:lang w:eastAsia="nl-NL"/>
              </w:rPr>
              <w:t>De leden van de BBB-fractie lezen dat de drempelwaarden voor veehouderijen voortaan worden uitgedrukt in veestapeleenheden (VSE) in plaats van dieraantallen. Hoe wordt gewaarborgd dat door de vastgestelde coëfficiënten in bijlage Ibis niet onbedoeld een grotere groep Nederlandse boeren onder de richtlijn komt te vallen dan onder het huidige IPPC-regime?</w:t>
            </w:r>
            <w:r w:rsidR="00D57E3C">
              <w:rPr>
                <w:rFonts w:ascii="Times New Roman" w:hAnsi="Times New Roman" w:eastAsia="Times New Roman" w:cs="Times New Roman"/>
                <w:iCs/>
                <w:lang w:eastAsia="nl-NL"/>
              </w:rPr>
              <w:t xml:space="preserve"> </w:t>
            </w:r>
            <w:r w:rsidRPr="00271756">
              <w:rPr>
                <w:rFonts w:ascii="Times New Roman" w:hAnsi="Times New Roman" w:eastAsia="Times New Roman" w:cs="Times New Roman"/>
                <w:iCs/>
                <w:lang w:eastAsia="nl-NL"/>
              </w:rPr>
              <w:t>Op welke wijze is de agrarische sector betrokken geweest bij de totstandkoming van deze omrekeningsfactoren?</w:t>
            </w:r>
          </w:p>
          <w:p w:rsidR="00C9492D" w:rsidP="00C9492D" w:rsidRDefault="00C9492D" w14:paraId="64E33FC0" w14:textId="2DFC4EEA">
            <w:pPr>
              <w:spacing w:after="0" w:line="240" w:lineRule="auto"/>
              <w:rPr>
                <w:rFonts w:ascii="Times New Roman" w:hAnsi="Times New Roman" w:eastAsia="Times New Roman" w:cs="Times New Roman"/>
                <w:iCs/>
                <w:lang w:eastAsia="nl-NL"/>
              </w:rPr>
            </w:pPr>
            <w:r w:rsidRPr="00C9492D">
              <w:rPr>
                <w:rFonts w:ascii="Times New Roman" w:hAnsi="Times New Roman" w:eastAsia="Times New Roman" w:cs="Times New Roman"/>
                <w:iCs/>
                <w:lang w:eastAsia="nl-NL"/>
              </w:rPr>
              <w:t>De</w:t>
            </w:r>
            <w:r w:rsidR="00D57E3C">
              <w:rPr>
                <w:rFonts w:ascii="Times New Roman" w:hAnsi="Times New Roman" w:eastAsia="Times New Roman" w:cs="Times New Roman"/>
                <w:iCs/>
                <w:lang w:eastAsia="nl-NL"/>
              </w:rPr>
              <w:t>ze</w:t>
            </w:r>
            <w:r w:rsidRPr="00C9492D">
              <w:rPr>
                <w:rFonts w:ascii="Times New Roman" w:hAnsi="Times New Roman" w:eastAsia="Times New Roman" w:cs="Times New Roman"/>
                <w:iCs/>
                <w:lang w:eastAsia="nl-NL"/>
              </w:rPr>
              <w:t xml:space="preserve"> leden lezen dat de zogenaamde samentellingsregel ook van toepassing is op installaties van verschillende exploitanten die een "economische relatie of rechtsbetrekking" met elkaar hebben. Kan de regering verduidelijken wat exact wordt verstaan onder een 'economische relatie' en hoe wordt voorkomen dat zelfstandige familiebedrijven die bijvoorbeeld samenwerken in een coöperatie of materieel delen, onterecht als één grote installatie worden aangemerkt?</w:t>
            </w:r>
          </w:p>
          <w:p w:rsidR="00A94E59" w:rsidP="00C9492D" w:rsidRDefault="00A94E59" w14:paraId="749C4EED" w14:textId="77777777">
            <w:pPr>
              <w:spacing w:after="0" w:line="240" w:lineRule="auto"/>
              <w:rPr>
                <w:rFonts w:ascii="Times New Roman" w:hAnsi="Times New Roman" w:eastAsia="Times New Roman" w:cs="Times New Roman"/>
                <w:iCs/>
                <w:lang w:eastAsia="nl-NL"/>
              </w:rPr>
            </w:pPr>
          </w:p>
          <w:p w:rsidR="00A94E59" w:rsidP="00A94E59" w:rsidRDefault="00A94E59" w14:paraId="55634770" w14:textId="47231E14">
            <w:pPr>
              <w:spacing w:after="0" w:line="240" w:lineRule="auto"/>
              <w:rPr>
                <w:rFonts w:ascii="Times New Roman" w:hAnsi="Times New Roman" w:eastAsia="Times New Roman" w:cs="Times New Roman"/>
                <w:iCs/>
                <w:lang w:eastAsia="nl-NL"/>
              </w:rPr>
            </w:pPr>
            <w:r w:rsidRPr="00A94E59">
              <w:rPr>
                <w:rFonts w:ascii="Times New Roman" w:hAnsi="Times New Roman" w:eastAsia="Times New Roman" w:cs="Times New Roman"/>
                <w:iCs/>
                <w:lang w:eastAsia="nl-NL"/>
              </w:rPr>
              <w:t xml:space="preserve">De leden van de BBB-fractie lezen dat extensieve bedrijven zijn uitgezonderd als dieren "voor een groot deel van het jaar" buiten staan. </w:t>
            </w:r>
            <w:r w:rsidR="00D57E3C">
              <w:rPr>
                <w:rFonts w:ascii="Times New Roman" w:hAnsi="Times New Roman" w:eastAsia="Times New Roman" w:cs="Times New Roman"/>
                <w:iCs/>
                <w:lang w:eastAsia="nl-NL"/>
              </w:rPr>
              <w:t>K</w:t>
            </w:r>
            <w:r w:rsidRPr="00A94E59">
              <w:rPr>
                <w:rFonts w:ascii="Times New Roman" w:hAnsi="Times New Roman" w:eastAsia="Times New Roman" w:cs="Times New Roman"/>
                <w:iCs/>
                <w:lang w:eastAsia="nl-NL"/>
              </w:rPr>
              <w:t xml:space="preserve">an de regering aangeven </w:t>
            </w:r>
            <w:r w:rsidRPr="00A94E59">
              <w:rPr>
                <w:rFonts w:ascii="Times New Roman" w:hAnsi="Times New Roman" w:eastAsia="Times New Roman" w:cs="Times New Roman"/>
                <w:iCs/>
                <w:lang w:eastAsia="nl-NL"/>
              </w:rPr>
              <w:lastRenderedPageBreak/>
              <w:t>of zij voornemens is om in de aankomende AMvB een harde norm (zoals een specifiek aantal dagen of uren) vast te stellen voor dit begrip, om te voorkomen dat boeren met weidegang te maken krijgen met willekeur bij de handhaving?</w:t>
            </w:r>
          </w:p>
          <w:p w:rsidR="000C2343" w:rsidP="000C2343" w:rsidRDefault="000C2343" w14:paraId="55DA66FF" w14:textId="715327DD">
            <w:pPr>
              <w:spacing w:after="0" w:line="240" w:lineRule="auto"/>
              <w:rPr>
                <w:rFonts w:ascii="Times New Roman" w:hAnsi="Times New Roman" w:eastAsia="Times New Roman" w:cs="Times New Roman"/>
                <w:iCs/>
                <w:lang w:eastAsia="nl-NL"/>
              </w:rPr>
            </w:pPr>
            <w:r w:rsidRPr="000C2343">
              <w:rPr>
                <w:rFonts w:ascii="Times New Roman" w:hAnsi="Times New Roman" w:eastAsia="Times New Roman" w:cs="Times New Roman"/>
                <w:iCs/>
                <w:lang w:eastAsia="nl-NL"/>
              </w:rPr>
              <w:t>De</w:t>
            </w:r>
            <w:r w:rsidR="00D57E3C">
              <w:rPr>
                <w:rFonts w:ascii="Times New Roman" w:hAnsi="Times New Roman" w:eastAsia="Times New Roman" w:cs="Times New Roman"/>
                <w:iCs/>
                <w:lang w:eastAsia="nl-NL"/>
              </w:rPr>
              <w:t>ze</w:t>
            </w:r>
            <w:r w:rsidRPr="000C2343">
              <w:rPr>
                <w:rFonts w:ascii="Times New Roman" w:hAnsi="Times New Roman" w:eastAsia="Times New Roman" w:cs="Times New Roman"/>
                <w:iCs/>
                <w:lang w:eastAsia="nl-NL"/>
              </w:rPr>
              <w:t xml:space="preserve"> leden</w:t>
            </w:r>
            <w:r w:rsidR="00D57E3C">
              <w:rPr>
                <w:rFonts w:ascii="Times New Roman" w:hAnsi="Times New Roman" w:eastAsia="Times New Roman" w:cs="Times New Roman"/>
                <w:iCs/>
                <w:lang w:eastAsia="nl-NL"/>
              </w:rPr>
              <w:t xml:space="preserve"> </w:t>
            </w:r>
            <w:r w:rsidRPr="000C2343">
              <w:rPr>
                <w:rFonts w:ascii="Times New Roman" w:hAnsi="Times New Roman" w:eastAsia="Times New Roman" w:cs="Times New Roman"/>
                <w:iCs/>
                <w:lang w:eastAsia="nl-NL"/>
              </w:rPr>
              <w:t>lezen dat het bevoegd gezag de exploitatie van een veehouderij moet stopzetten bij een "aanzienlijk gevaar voor de menselijke gezondheid" of een "aanzienlijke verslechtering van het milieu".</w:t>
            </w:r>
            <w:r w:rsidR="00D57E3C">
              <w:rPr>
                <w:rFonts w:ascii="Times New Roman" w:hAnsi="Times New Roman" w:eastAsia="Times New Roman" w:cs="Times New Roman"/>
                <w:iCs/>
                <w:lang w:eastAsia="nl-NL"/>
              </w:rPr>
              <w:t xml:space="preserve"> </w:t>
            </w:r>
            <w:r w:rsidRPr="000C2343">
              <w:rPr>
                <w:rFonts w:ascii="Times New Roman" w:hAnsi="Times New Roman" w:eastAsia="Times New Roman" w:cs="Times New Roman"/>
                <w:iCs/>
                <w:lang w:eastAsia="nl-NL"/>
              </w:rPr>
              <w:t>Kan de regering nader duiden wat de ondergrens is voor een 'aanzienlijke verslechtering', en hoe wordt gewaarborgd dat dit middel niet lichtvaardig wordt ingezet bij kleine technische overtredingen die geen direct gevaar vormen?</w:t>
            </w:r>
          </w:p>
          <w:p w:rsidR="007B4EF5" w:rsidP="00C8425D" w:rsidRDefault="007B4EF5" w14:paraId="3429D5E6" w14:textId="77777777">
            <w:pPr>
              <w:spacing w:after="0" w:line="240" w:lineRule="auto"/>
              <w:rPr>
                <w:rFonts w:ascii="Times New Roman" w:hAnsi="Times New Roman" w:eastAsia="Times New Roman" w:cs="Times New Roman"/>
                <w:iCs/>
                <w:lang w:eastAsia="nl-NL"/>
              </w:rPr>
            </w:pPr>
          </w:p>
          <w:p w:rsidRPr="009B36FA" w:rsidR="007B4EF5" w:rsidP="00C8425D" w:rsidRDefault="007B4EF5" w14:paraId="3FBCC8C8" w14:textId="42A13F2D">
            <w:pPr>
              <w:spacing w:after="0" w:line="240" w:lineRule="auto"/>
              <w:rPr>
                <w:rFonts w:ascii="Times New Roman" w:hAnsi="Times New Roman" w:eastAsia="Times New Roman" w:cs="Times New Roman"/>
                <w:b/>
                <w:bCs/>
                <w:iCs/>
                <w:lang w:eastAsia="nl-NL"/>
              </w:rPr>
            </w:pPr>
            <w:r w:rsidRPr="009B36FA">
              <w:rPr>
                <w:rFonts w:ascii="Times New Roman" w:hAnsi="Times New Roman" w:eastAsia="Times New Roman" w:cs="Times New Roman"/>
                <w:b/>
                <w:bCs/>
                <w:iCs/>
                <w:lang w:eastAsia="nl-NL"/>
              </w:rPr>
              <w:t>Sanctionering</w:t>
            </w:r>
          </w:p>
          <w:p w:rsidR="007B4EF5" w:rsidP="009B36FA" w:rsidRDefault="009B36FA" w14:paraId="36F3D134" w14:textId="3962389C">
            <w:pPr>
              <w:spacing w:after="0" w:line="240" w:lineRule="auto"/>
              <w:rPr>
                <w:rFonts w:ascii="Times New Roman" w:hAnsi="Times New Roman" w:eastAsia="Times New Roman" w:cs="Times New Roman"/>
                <w:iCs/>
                <w:lang w:eastAsia="nl-NL"/>
              </w:rPr>
            </w:pPr>
            <w:r w:rsidRPr="009B36FA">
              <w:rPr>
                <w:rFonts w:ascii="Times New Roman" w:hAnsi="Times New Roman" w:eastAsia="Times New Roman" w:cs="Times New Roman"/>
                <w:iCs/>
                <w:lang w:eastAsia="nl-NL"/>
              </w:rPr>
              <w:t>De leden van de BBB-fractie lezen dat voor de zwaarste inbreuken die door een rechtspersoon worden gepleegd, de financiële sanctie ten minste 3% van de jaaromzet van de exploitant moet zijn. Kan de regering toelichten hoe zij de proportionaliteit van deze sanctie ziet voor agrarische gezinsbedrijven, die vaak een hoge omzet hebben</w:t>
            </w:r>
            <w:r w:rsidRPr="3379E6A9" w:rsidR="00095D6C">
              <w:rPr>
                <w:rFonts w:ascii="Times New Roman" w:hAnsi="Times New Roman" w:eastAsia="Times New Roman" w:cs="Times New Roman"/>
                <w:lang w:eastAsia="nl-NL"/>
              </w:rPr>
              <w:t>,</w:t>
            </w:r>
            <w:r w:rsidRPr="009B36FA">
              <w:rPr>
                <w:rFonts w:ascii="Times New Roman" w:hAnsi="Times New Roman" w:eastAsia="Times New Roman" w:cs="Times New Roman"/>
                <w:iCs/>
                <w:lang w:eastAsia="nl-NL"/>
              </w:rPr>
              <w:t xml:space="preserve"> maar zeer beperkte winstmarges?</w:t>
            </w:r>
            <w:r w:rsidR="00D57E3C">
              <w:rPr>
                <w:rFonts w:ascii="Times New Roman" w:hAnsi="Times New Roman" w:eastAsia="Times New Roman" w:cs="Times New Roman"/>
                <w:iCs/>
                <w:lang w:eastAsia="nl-NL"/>
              </w:rPr>
              <w:t xml:space="preserve"> </w:t>
            </w:r>
            <w:r w:rsidRPr="009B36FA">
              <w:rPr>
                <w:rFonts w:ascii="Times New Roman" w:hAnsi="Times New Roman" w:eastAsia="Times New Roman" w:cs="Times New Roman"/>
                <w:iCs/>
                <w:lang w:eastAsia="nl-NL"/>
              </w:rPr>
              <w:t>In hoeverre heeft de strafrechter nog de vrijheid om rekening te houden met de specifieke economische draagkracht van een boer?</w:t>
            </w:r>
          </w:p>
          <w:p w:rsidR="0052368F" w:rsidP="00C8425D" w:rsidRDefault="0052368F" w14:paraId="1D157477" w14:textId="77777777">
            <w:pPr>
              <w:spacing w:after="0" w:line="240" w:lineRule="auto"/>
              <w:rPr>
                <w:rFonts w:ascii="Times New Roman" w:hAnsi="Times New Roman" w:eastAsia="Times New Roman" w:cs="Times New Roman"/>
                <w:iCs/>
                <w:lang w:eastAsia="nl-NL"/>
              </w:rPr>
            </w:pPr>
          </w:p>
          <w:p w:rsidRPr="004A1E1E" w:rsidR="0052368F" w:rsidP="0052368F" w:rsidRDefault="0052368F" w14:paraId="33E49FA7" w14:textId="46635DA0">
            <w:pPr>
              <w:spacing w:after="0" w:line="240" w:lineRule="auto"/>
              <w:rPr>
                <w:rFonts w:ascii="Times New Roman" w:hAnsi="Times New Roman" w:eastAsia="Times New Roman" w:cs="Times New Roman"/>
                <w:b/>
                <w:bCs/>
                <w:iCs/>
                <w:lang w:eastAsia="nl-NL"/>
              </w:rPr>
            </w:pPr>
            <w:r w:rsidRPr="004A1E1E">
              <w:rPr>
                <w:rFonts w:ascii="Times New Roman" w:hAnsi="Times New Roman" w:eastAsia="Times New Roman" w:cs="Times New Roman"/>
                <w:b/>
                <w:bCs/>
                <w:iCs/>
                <w:lang w:eastAsia="nl-NL"/>
              </w:rPr>
              <w:t>Bestuurlijke lasten</w:t>
            </w:r>
            <w:r w:rsidR="00BB2495">
              <w:rPr>
                <w:rFonts w:ascii="Times New Roman" w:hAnsi="Times New Roman" w:eastAsia="Times New Roman" w:cs="Times New Roman"/>
                <w:b/>
                <w:bCs/>
                <w:iCs/>
                <w:lang w:eastAsia="nl-NL"/>
              </w:rPr>
              <w:t>: h</w:t>
            </w:r>
            <w:r w:rsidRPr="004A1E1E">
              <w:rPr>
                <w:rFonts w:ascii="Times New Roman" w:hAnsi="Times New Roman" w:eastAsia="Times New Roman" w:cs="Times New Roman"/>
                <w:b/>
                <w:bCs/>
                <w:iCs/>
                <w:lang w:eastAsia="nl-NL"/>
              </w:rPr>
              <w:t>erziene Rie</w:t>
            </w:r>
          </w:p>
          <w:p w:rsidR="0052368F" w:rsidP="0052368F" w:rsidRDefault="0052368F" w14:paraId="387ACFF1" w14:textId="4B3798BF">
            <w:pPr>
              <w:spacing w:after="0" w:line="240" w:lineRule="auto"/>
              <w:rPr>
                <w:rFonts w:ascii="Times New Roman" w:hAnsi="Times New Roman" w:eastAsia="Times New Roman" w:cs="Times New Roman"/>
                <w:iCs/>
                <w:lang w:eastAsia="nl-NL"/>
              </w:rPr>
            </w:pPr>
            <w:r w:rsidRPr="0052368F">
              <w:rPr>
                <w:rFonts w:ascii="Times New Roman" w:hAnsi="Times New Roman" w:eastAsia="Times New Roman" w:cs="Times New Roman"/>
                <w:iCs/>
                <w:lang w:eastAsia="nl-NL"/>
              </w:rPr>
              <w:t>De leden van de D66-fractie steunen de verplichting voor het bevoegd gezag om de strengst mogelijke emissiegrenswaarden vast te stellen binnen de bandbreedte van de beste beschikbare technieken</w:t>
            </w:r>
            <w:r w:rsidRPr="3379E6A9" w:rsidR="3ABC74EE">
              <w:rPr>
                <w:rFonts w:ascii="Times New Roman" w:hAnsi="Times New Roman" w:eastAsia="Times New Roman" w:cs="Times New Roman"/>
                <w:lang w:eastAsia="nl-NL"/>
              </w:rPr>
              <w:t>.</w:t>
            </w:r>
            <w:r w:rsidRPr="0052368F">
              <w:rPr>
                <w:rFonts w:ascii="Times New Roman" w:hAnsi="Times New Roman" w:eastAsia="Times New Roman" w:cs="Times New Roman"/>
                <w:iCs/>
                <w:lang w:eastAsia="nl-NL"/>
              </w:rPr>
              <w:t xml:space="preserve"> Hoe gaat de regering toezien op een uniforme toepassing van deze 'strengste ondergrens' door verschillende omgevingsdiensten, om een ongelijk speelveld of 'vergunning</w:t>
            </w:r>
            <w:r w:rsidR="00BB2495">
              <w:rPr>
                <w:rFonts w:ascii="Times New Roman" w:hAnsi="Times New Roman" w:eastAsia="Times New Roman" w:cs="Times New Roman"/>
                <w:iCs/>
                <w:lang w:eastAsia="nl-NL"/>
              </w:rPr>
              <w:t>-</w:t>
            </w:r>
            <w:r w:rsidRPr="0052368F">
              <w:rPr>
                <w:rFonts w:ascii="Times New Roman" w:hAnsi="Times New Roman" w:eastAsia="Times New Roman" w:cs="Times New Roman"/>
                <w:iCs/>
                <w:lang w:eastAsia="nl-NL"/>
              </w:rPr>
              <w:t>shopping' te voorkomen? Met betrekking tot de nieuwe milieuprestatiegrenswaarden voor het verbruik van grondstoffen, water en energie, vragen deze leden of de regering voornemens is om koplopers in de circulaire industrie extra te stimuleren via deze vergunningsvoorwaarden. Kan de regering tevens verduidelijken hoe de transformatieplannen van bedrijven getoetst gaan worden op hun bijdrage aan de klimaatneutraliteit in 2050?</w:t>
            </w:r>
          </w:p>
          <w:p w:rsidR="00596710" w:rsidP="0052368F" w:rsidRDefault="00596710" w14:paraId="1F76623C" w14:textId="77777777">
            <w:pPr>
              <w:spacing w:after="0" w:line="240" w:lineRule="auto"/>
              <w:rPr>
                <w:rFonts w:ascii="Times New Roman" w:hAnsi="Times New Roman" w:eastAsia="Times New Roman" w:cs="Times New Roman"/>
                <w:iCs/>
                <w:lang w:eastAsia="nl-NL"/>
              </w:rPr>
            </w:pPr>
          </w:p>
          <w:p w:rsidRPr="00596710" w:rsidR="00596710" w:rsidP="00596710" w:rsidRDefault="00596710" w14:paraId="6848D488" w14:textId="572750CA">
            <w:pPr>
              <w:spacing w:after="0" w:line="240" w:lineRule="auto"/>
              <w:rPr>
                <w:rFonts w:ascii="Times New Roman" w:hAnsi="Times New Roman" w:eastAsia="Times New Roman" w:cs="Times New Roman"/>
                <w:iCs/>
                <w:lang w:eastAsia="nl-NL"/>
              </w:rPr>
            </w:pPr>
            <w:r w:rsidRPr="003525C5">
              <w:rPr>
                <w:rFonts w:ascii="Times New Roman" w:hAnsi="Times New Roman" w:eastAsia="Times New Roman" w:cs="Times New Roman"/>
                <w:b/>
                <w:bCs/>
                <w:iCs/>
                <w:lang w:eastAsia="nl-NL"/>
              </w:rPr>
              <w:t>Uitvoering, toezicht en handhaving</w:t>
            </w:r>
            <w:r w:rsidRPr="00596710">
              <w:rPr>
                <w:rFonts w:ascii="Times New Roman" w:hAnsi="Times New Roman" w:eastAsia="Times New Roman" w:cs="Times New Roman"/>
                <w:iCs/>
                <w:lang w:eastAsia="nl-NL"/>
              </w:rPr>
              <w:t xml:space="preserve"> </w:t>
            </w:r>
          </w:p>
          <w:p w:rsidR="00596710" w:rsidP="00596710" w:rsidRDefault="00EC5DF4" w14:paraId="67B01E5F" w14:textId="767B03B1">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w:t>
            </w:r>
            <w:r w:rsidRPr="00596710">
              <w:rPr>
                <w:rFonts w:ascii="Times New Roman" w:hAnsi="Times New Roman" w:eastAsia="Times New Roman" w:cs="Times New Roman"/>
                <w:iCs/>
                <w:lang w:eastAsia="nl-NL"/>
              </w:rPr>
              <w:t xml:space="preserve">e leden van de D66-fractie </w:t>
            </w:r>
            <w:r>
              <w:rPr>
                <w:rFonts w:ascii="Times New Roman" w:hAnsi="Times New Roman" w:eastAsia="Times New Roman" w:cs="Times New Roman"/>
                <w:iCs/>
                <w:lang w:eastAsia="nl-NL"/>
              </w:rPr>
              <w:t>merken op</w:t>
            </w:r>
            <w:r w:rsidR="0081582E">
              <w:rPr>
                <w:rFonts w:ascii="Times New Roman" w:hAnsi="Times New Roman" w:eastAsia="Times New Roman" w:cs="Times New Roman"/>
                <w:iCs/>
                <w:lang w:eastAsia="nl-NL"/>
              </w:rPr>
              <w:t xml:space="preserve"> dat, t</w:t>
            </w:r>
            <w:r w:rsidRPr="00596710" w:rsidR="00596710">
              <w:rPr>
                <w:rFonts w:ascii="Times New Roman" w:hAnsi="Times New Roman" w:eastAsia="Times New Roman" w:cs="Times New Roman"/>
                <w:iCs/>
                <w:lang w:eastAsia="nl-NL"/>
              </w:rPr>
              <w:t>en aanzien van de handhaving en sanctionering</w:t>
            </w:r>
            <w:r w:rsidR="0081582E">
              <w:rPr>
                <w:rFonts w:ascii="Times New Roman" w:hAnsi="Times New Roman" w:eastAsia="Times New Roman" w:cs="Times New Roman"/>
                <w:iCs/>
                <w:lang w:eastAsia="nl-NL"/>
              </w:rPr>
              <w:t>,</w:t>
            </w:r>
            <w:r w:rsidRPr="00596710" w:rsidR="00596710">
              <w:rPr>
                <w:rFonts w:ascii="Times New Roman" w:hAnsi="Times New Roman" w:eastAsia="Times New Roman" w:cs="Times New Roman"/>
                <w:iCs/>
                <w:lang w:eastAsia="nl-NL"/>
              </w:rPr>
              <w:t xml:space="preserve"> de boete voor zware inbreuken door rechtspersonen ten minste 3% van de jaaromzet moet bedragen. Hoe reflecteert de regering, in navolging van de mogelijkheid in het Wetboek van Strafrecht, op de mogelijkheid om dit percentage in de </w:t>
            </w:r>
            <w:r w:rsidRPr="00596710" w:rsidR="00596710">
              <w:rPr>
                <w:rFonts w:ascii="Times New Roman" w:hAnsi="Times New Roman" w:eastAsia="Times New Roman" w:cs="Times New Roman"/>
                <w:iCs/>
                <w:lang w:eastAsia="nl-NL"/>
              </w:rPr>
              <w:lastRenderedPageBreak/>
              <w:t xml:space="preserve">praktijk vaker richting de 10% te laten bewegen bij recidive of moedwillige verontreiniging? Wat betreft de informatieplicht bij incidenten met grensoverschrijdende gevolgen vragen deze leden hoe de regering de onmiddellijke communicatie tussen lidstaten technisch heeft ingericht, zeker wanneer de menselijke gezondheid of drinkwaterbronnen in het geding zijn. Tot slot vragen zij of de ruimere toegang tot de rechter en de implementatie van het Varkens-in-Noodarrest ook </w:t>
            </w:r>
            <w:r w:rsidR="0081582E">
              <w:rPr>
                <w:rFonts w:ascii="Times New Roman" w:hAnsi="Times New Roman" w:eastAsia="Times New Roman" w:cs="Times New Roman"/>
                <w:iCs/>
                <w:lang w:eastAsia="nl-NL"/>
              </w:rPr>
              <w:t xml:space="preserve">zal </w:t>
            </w:r>
            <w:r w:rsidRPr="00596710" w:rsidR="00596710">
              <w:rPr>
                <w:rFonts w:ascii="Times New Roman" w:hAnsi="Times New Roman" w:eastAsia="Times New Roman" w:cs="Times New Roman"/>
                <w:iCs/>
                <w:lang w:eastAsia="nl-NL"/>
              </w:rPr>
              <w:t>leiden tot extra ondersteuning voor maatschappelijke organisaties die de naleving van milieunormen willen afdwingen.</w:t>
            </w:r>
          </w:p>
          <w:p w:rsidR="002501DD" w:rsidP="00596710" w:rsidRDefault="002501DD" w14:paraId="1F46C800" w14:textId="77777777">
            <w:pPr>
              <w:spacing w:after="0" w:line="240" w:lineRule="auto"/>
              <w:rPr>
                <w:rFonts w:ascii="Times New Roman" w:hAnsi="Times New Roman" w:eastAsia="Times New Roman" w:cs="Times New Roman"/>
                <w:iCs/>
                <w:lang w:eastAsia="nl-NL"/>
              </w:rPr>
            </w:pPr>
          </w:p>
          <w:p w:rsidRPr="002501DD" w:rsidR="002501DD" w:rsidP="002501DD" w:rsidRDefault="002501DD" w14:paraId="45B22738" w14:textId="77777777">
            <w:pPr>
              <w:spacing w:after="0" w:line="240" w:lineRule="auto"/>
              <w:rPr>
                <w:rFonts w:ascii="Times New Roman" w:hAnsi="Times New Roman" w:eastAsia="Times New Roman" w:cs="Times New Roman"/>
                <w:b/>
                <w:bCs/>
                <w:iCs/>
                <w:lang w:eastAsia="nl-NL"/>
              </w:rPr>
            </w:pPr>
            <w:r w:rsidRPr="002501DD">
              <w:rPr>
                <w:rFonts w:ascii="Times New Roman" w:hAnsi="Times New Roman" w:eastAsia="Times New Roman" w:cs="Times New Roman"/>
                <w:b/>
                <w:bCs/>
                <w:iCs/>
                <w:lang w:eastAsia="nl-NL"/>
              </w:rPr>
              <w:t>PIE-verordening</w:t>
            </w:r>
          </w:p>
          <w:p w:rsidR="002501DD" w:rsidP="002501DD" w:rsidRDefault="0081582E" w14:paraId="79B93EF5" w14:textId="12BE853B">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w:t>
            </w:r>
            <w:r w:rsidRPr="002501DD">
              <w:rPr>
                <w:rFonts w:ascii="Times New Roman" w:hAnsi="Times New Roman" w:eastAsia="Times New Roman" w:cs="Times New Roman"/>
                <w:iCs/>
                <w:lang w:eastAsia="nl-NL"/>
              </w:rPr>
              <w:t>e leden van de VVD-fractie</w:t>
            </w:r>
            <w:r w:rsidR="001E222C">
              <w:rPr>
                <w:rFonts w:ascii="Times New Roman" w:hAnsi="Times New Roman" w:eastAsia="Times New Roman" w:cs="Times New Roman"/>
                <w:iCs/>
                <w:lang w:eastAsia="nl-NL"/>
              </w:rPr>
              <w:t xml:space="preserve"> </w:t>
            </w:r>
            <w:r w:rsidR="00EB3AE7">
              <w:rPr>
                <w:rFonts w:ascii="Times New Roman" w:hAnsi="Times New Roman" w:eastAsia="Times New Roman" w:cs="Times New Roman"/>
                <w:iCs/>
                <w:lang w:eastAsia="nl-NL"/>
              </w:rPr>
              <w:t>hebben</w:t>
            </w:r>
            <w:r w:rsidR="00E6327D">
              <w:rPr>
                <w:rFonts w:ascii="Times New Roman" w:hAnsi="Times New Roman" w:eastAsia="Times New Roman" w:cs="Times New Roman"/>
                <w:iCs/>
                <w:lang w:eastAsia="nl-NL"/>
              </w:rPr>
              <w:t xml:space="preserve"> een vraag</w:t>
            </w:r>
            <w:r w:rsidR="001E222C">
              <w:rPr>
                <w:rFonts w:ascii="Times New Roman" w:hAnsi="Times New Roman" w:eastAsia="Times New Roman" w:cs="Times New Roman"/>
                <w:iCs/>
                <w:lang w:eastAsia="nl-NL"/>
              </w:rPr>
              <w:t xml:space="preserve"> over de rapportageplicht. </w:t>
            </w:r>
            <w:r w:rsidR="00E6327D">
              <w:rPr>
                <w:rFonts w:ascii="Times New Roman" w:hAnsi="Times New Roman" w:eastAsia="Times New Roman" w:cs="Times New Roman"/>
                <w:iCs/>
                <w:lang w:eastAsia="nl-NL"/>
              </w:rPr>
              <w:t>D</w:t>
            </w:r>
            <w:r w:rsidRPr="002501DD" w:rsidR="002501DD">
              <w:rPr>
                <w:rFonts w:ascii="Times New Roman" w:hAnsi="Times New Roman" w:eastAsia="Times New Roman" w:cs="Times New Roman"/>
                <w:iCs/>
                <w:lang w:eastAsia="nl-NL"/>
              </w:rPr>
              <w:t>e</w:t>
            </w:r>
            <w:r w:rsidR="00E6327D">
              <w:rPr>
                <w:rFonts w:ascii="Times New Roman" w:hAnsi="Times New Roman" w:eastAsia="Times New Roman" w:cs="Times New Roman"/>
                <w:iCs/>
                <w:lang w:eastAsia="nl-NL"/>
              </w:rPr>
              <w:t>ze</w:t>
            </w:r>
            <w:r w:rsidRPr="002501DD" w:rsidR="002501DD">
              <w:rPr>
                <w:rFonts w:ascii="Times New Roman" w:hAnsi="Times New Roman" w:eastAsia="Times New Roman" w:cs="Times New Roman"/>
                <w:iCs/>
                <w:lang w:eastAsia="nl-NL"/>
              </w:rPr>
              <w:t xml:space="preserve"> leden</w:t>
            </w:r>
            <w:r w:rsidR="00D46132">
              <w:rPr>
                <w:rFonts w:ascii="Times New Roman" w:hAnsi="Times New Roman" w:eastAsia="Times New Roman" w:cs="Times New Roman"/>
                <w:iCs/>
                <w:lang w:eastAsia="nl-NL"/>
              </w:rPr>
              <w:t xml:space="preserve"> vernemen</w:t>
            </w:r>
            <w:r w:rsidRPr="002501DD" w:rsidR="002501DD">
              <w:rPr>
                <w:rFonts w:ascii="Times New Roman" w:hAnsi="Times New Roman" w:eastAsia="Times New Roman" w:cs="Times New Roman"/>
                <w:iCs/>
                <w:lang w:eastAsia="nl-NL"/>
              </w:rPr>
              <w:t xml:space="preserve"> graag of het hier uitsluitend rapportageverplichtingen betreft of dat er sprake is van verdere verplichtingen, nu of in de toekomst, bijvoorbeeld doordat </w:t>
            </w:r>
            <w:r w:rsidR="004C7A53">
              <w:rPr>
                <w:rFonts w:ascii="Times New Roman" w:hAnsi="Times New Roman" w:eastAsia="Times New Roman" w:cs="Times New Roman"/>
                <w:iCs/>
                <w:lang w:eastAsia="nl-NL"/>
              </w:rPr>
              <w:t>sectoren</w:t>
            </w:r>
            <w:r w:rsidR="006D03F7">
              <w:rPr>
                <w:rFonts w:ascii="Times New Roman" w:hAnsi="Times New Roman" w:eastAsia="Times New Roman" w:cs="Times New Roman"/>
                <w:iCs/>
                <w:lang w:eastAsia="nl-NL"/>
              </w:rPr>
              <w:t xml:space="preserve"> door</w:t>
            </w:r>
            <w:r w:rsidRPr="002501DD" w:rsidR="002501DD">
              <w:rPr>
                <w:rFonts w:ascii="Times New Roman" w:hAnsi="Times New Roman" w:eastAsia="Times New Roman" w:cs="Times New Roman"/>
                <w:iCs/>
                <w:lang w:eastAsia="nl-NL"/>
              </w:rPr>
              <w:t xml:space="preserve"> de uitbreiding van activiteiten ‘in scope’ komen terwijl dat voorheen niet het geval was en sectoren daardoor geconfronteerd kunnen worden met (onverwachte) omschakelingen en investeringen in best beschikbare technieken voor het behoud of de verkrijging van vergunningen om de betreffende activiteiten uit te voeren.</w:t>
            </w:r>
          </w:p>
          <w:p w:rsidR="001B01AF" w:rsidP="00A1640C" w:rsidRDefault="001B01AF" w14:paraId="341C6649" w14:textId="77777777">
            <w:pPr>
              <w:spacing w:after="0" w:line="240" w:lineRule="auto"/>
              <w:rPr>
                <w:rFonts w:ascii="Times New Roman" w:hAnsi="Times New Roman" w:eastAsia="Times New Roman" w:cs="Times New Roman"/>
                <w:b/>
                <w:bCs/>
                <w:iCs/>
                <w:lang w:eastAsia="nl-NL"/>
              </w:rPr>
            </w:pPr>
          </w:p>
          <w:p w:rsidR="001B01AF" w:rsidP="00A1640C" w:rsidRDefault="001B01AF" w14:paraId="408CDD27" w14:textId="77777777">
            <w:pPr>
              <w:spacing w:after="0" w:line="240" w:lineRule="auto"/>
              <w:rPr>
                <w:rFonts w:ascii="Times New Roman" w:hAnsi="Times New Roman" w:eastAsia="Times New Roman" w:cs="Times New Roman"/>
                <w:b/>
                <w:bCs/>
                <w:iCs/>
                <w:lang w:eastAsia="nl-NL"/>
              </w:rPr>
            </w:pPr>
          </w:p>
          <w:p w:rsidRPr="004F2A58" w:rsidR="001B01AF" w:rsidP="00A1640C" w:rsidRDefault="00C5651C" w14:paraId="770D0AD0" w14:textId="47EF1714">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fungerend v</w:t>
            </w:r>
            <w:r w:rsidRPr="004F2A58" w:rsidR="001B01AF">
              <w:rPr>
                <w:rFonts w:ascii="Times New Roman" w:hAnsi="Times New Roman" w:eastAsia="Times New Roman" w:cs="Times New Roman"/>
                <w:lang w:eastAsia="nl-NL"/>
              </w:rPr>
              <w:t>oorzitter van de commissie,</w:t>
            </w:r>
          </w:p>
          <w:p w:rsidR="001B01AF" w:rsidP="00A1640C" w:rsidRDefault="001B01AF" w14:paraId="4A64D21C"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Peter de Groot</w:t>
            </w:r>
          </w:p>
          <w:p w:rsidR="001B01AF" w:rsidP="00A1640C" w:rsidRDefault="001B01AF" w14:paraId="18DD6274" w14:textId="77777777">
            <w:pPr>
              <w:spacing w:after="0" w:line="240" w:lineRule="auto"/>
              <w:rPr>
                <w:rFonts w:ascii="Times New Roman" w:hAnsi="Times New Roman" w:eastAsia="Times New Roman" w:cs="Times New Roman"/>
                <w:lang w:eastAsia="nl-NL"/>
              </w:rPr>
            </w:pPr>
          </w:p>
          <w:p w:rsidRPr="004F2A58" w:rsidR="001B01AF" w:rsidP="00A1640C" w:rsidRDefault="001B01AF" w14:paraId="0016AD4C" w14:textId="77777777">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Adjunct-griffier van de commissie,</w:t>
            </w:r>
          </w:p>
          <w:p w:rsidRPr="004F2A58" w:rsidR="001B01AF" w:rsidP="00A1640C" w:rsidRDefault="001B01AF" w14:paraId="0102F615" w14:textId="401B678D">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Koerselman</w:t>
            </w:r>
          </w:p>
          <w:p w:rsidRPr="004F2A58" w:rsidR="001B01AF" w:rsidP="00A1640C" w:rsidRDefault="001B01AF" w14:paraId="69A74351" w14:textId="77777777">
            <w:pPr>
              <w:spacing w:after="0" w:line="240" w:lineRule="auto"/>
              <w:rPr>
                <w:rFonts w:ascii="Times New Roman" w:hAnsi="Times New Roman" w:eastAsia="Times New Roman" w:cs="Times New Roman"/>
                <w:color w:val="FF0000"/>
                <w:lang w:eastAsia="nl-NL"/>
              </w:rPr>
            </w:pPr>
          </w:p>
        </w:tc>
      </w:tr>
    </w:tbl>
    <w:p w:rsidR="001B01AF" w:rsidP="001B01AF" w:rsidRDefault="001B01AF" w14:paraId="1AD40134" w14:textId="77777777"/>
    <w:p w:rsidR="00A858B3" w:rsidRDefault="00A858B3" w14:paraId="7B5CAEB5" w14:textId="77777777"/>
    <w:sectPr w:rsidR="00A858B3" w:rsidSect="001B01AF">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68B1" w14:textId="77777777" w:rsidR="00AC407F" w:rsidRDefault="00AC407F">
      <w:pPr>
        <w:spacing w:after="0" w:line="240" w:lineRule="auto"/>
      </w:pPr>
      <w:r>
        <w:separator/>
      </w:r>
    </w:p>
  </w:endnote>
  <w:endnote w:type="continuationSeparator" w:id="0">
    <w:p w14:paraId="5E87F297" w14:textId="77777777" w:rsidR="00AC407F" w:rsidRDefault="00AC4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48724"/>
      <w:docPartObj>
        <w:docPartGallery w:val="Page Numbers (Bottom of Page)"/>
        <w:docPartUnique/>
      </w:docPartObj>
    </w:sdtPr>
    <w:sdtEndPr>
      <w:rPr>
        <w:rFonts w:ascii="Times New Roman" w:hAnsi="Times New Roman" w:cs="Times New Roman"/>
      </w:rPr>
    </w:sdtEndPr>
    <w:sdtContent>
      <w:p w14:paraId="523ED692" w14:textId="77777777" w:rsidR="001B01AF" w:rsidRPr="00F51978" w:rsidRDefault="001B01AF">
        <w:pPr>
          <w:pStyle w:val="Voettekst"/>
          <w:jc w:val="right"/>
          <w:rPr>
            <w:rFonts w:ascii="Times New Roman" w:hAnsi="Times New Roman" w:cs="Times New Roman"/>
          </w:rPr>
        </w:pPr>
        <w:r w:rsidRPr="00F51978">
          <w:rPr>
            <w:rFonts w:ascii="Times New Roman" w:hAnsi="Times New Roman" w:cs="Times New Roman"/>
          </w:rPr>
          <w:fldChar w:fldCharType="begin"/>
        </w:r>
        <w:r w:rsidRPr="00F51978">
          <w:rPr>
            <w:rFonts w:ascii="Times New Roman" w:hAnsi="Times New Roman" w:cs="Times New Roman"/>
          </w:rPr>
          <w:instrText>PAGE   \* MERGEFORMAT</w:instrText>
        </w:r>
        <w:r w:rsidRPr="00F51978">
          <w:rPr>
            <w:rFonts w:ascii="Times New Roman" w:hAnsi="Times New Roman" w:cs="Times New Roman"/>
          </w:rPr>
          <w:fldChar w:fldCharType="separate"/>
        </w:r>
        <w:r>
          <w:rPr>
            <w:rFonts w:ascii="Times New Roman" w:hAnsi="Times New Roman" w:cs="Times New Roman"/>
            <w:noProof/>
          </w:rPr>
          <w:t>3</w:t>
        </w:r>
        <w:r w:rsidRPr="00F51978">
          <w:rPr>
            <w:rFonts w:ascii="Times New Roman" w:hAnsi="Times New Roman" w:cs="Times New Roman"/>
          </w:rPr>
          <w:fldChar w:fldCharType="end"/>
        </w:r>
      </w:p>
    </w:sdtContent>
  </w:sdt>
  <w:p w14:paraId="4FBA7F19" w14:textId="77777777" w:rsidR="001B01AF" w:rsidRDefault="001B01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1A65C" w14:textId="77777777" w:rsidR="00AC407F" w:rsidRDefault="00AC407F">
      <w:pPr>
        <w:spacing w:after="0" w:line="240" w:lineRule="auto"/>
      </w:pPr>
      <w:r>
        <w:separator/>
      </w:r>
    </w:p>
  </w:footnote>
  <w:footnote w:type="continuationSeparator" w:id="0">
    <w:p w14:paraId="3C2E29CA" w14:textId="77777777" w:rsidR="00AC407F" w:rsidRDefault="00AC40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96333A"/>
    <w:rsid w:val="00010028"/>
    <w:rsid w:val="00044A60"/>
    <w:rsid w:val="0006370D"/>
    <w:rsid w:val="00095D6C"/>
    <w:rsid w:val="000B6D72"/>
    <w:rsid w:val="000C2343"/>
    <w:rsid w:val="000C30BE"/>
    <w:rsid w:val="00105D8B"/>
    <w:rsid w:val="001103E5"/>
    <w:rsid w:val="00110FED"/>
    <w:rsid w:val="001616C0"/>
    <w:rsid w:val="001A3E61"/>
    <w:rsid w:val="001B01AF"/>
    <w:rsid w:val="001C5E3D"/>
    <w:rsid w:val="001E0298"/>
    <w:rsid w:val="001E1470"/>
    <w:rsid w:val="001E222C"/>
    <w:rsid w:val="001F3082"/>
    <w:rsid w:val="001F3772"/>
    <w:rsid w:val="002501DD"/>
    <w:rsid w:val="00260023"/>
    <w:rsid w:val="00271756"/>
    <w:rsid w:val="002A1FEC"/>
    <w:rsid w:val="002B1F56"/>
    <w:rsid w:val="002B29D8"/>
    <w:rsid w:val="002D26C9"/>
    <w:rsid w:val="00301052"/>
    <w:rsid w:val="003055E9"/>
    <w:rsid w:val="00312FCA"/>
    <w:rsid w:val="003300BD"/>
    <w:rsid w:val="00333D06"/>
    <w:rsid w:val="003355CC"/>
    <w:rsid w:val="00342A1E"/>
    <w:rsid w:val="003525C5"/>
    <w:rsid w:val="00353B67"/>
    <w:rsid w:val="00361419"/>
    <w:rsid w:val="0038326C"/>
    <w:rsid w:val="003A5B27"/>
    <w:rsid w:val="00436C96"/>
    <w:rsid w:val="00441317"/>
    <w:rsid w:val="00495B90"/>
    <w:rsid w:val="004A0C34"/>
    <w:rsid w:val="004A1E1E"/>
    <w:rsid w:val="004A2A8B"/>
    <w:rsid w:val="004A452E"/>
    <w:rsid w:val="004A4677"/>
    <w:rsid w:val="004B364B"/>
    <w:rsid w:val="004C7A53"/>
    <w:rsid w:val="004F622B"/>
    <w:rsid w:val="00506474"/>
    <w:rsid w:val="00517899"/>
    <w:rsid w:val="0052368F"/>
    <w:rsid w:val="0053644C"/>
    <w:rsid w:val="005671F7"/>
    <w:rsid w:val="00580A9D"/>
    <w:rsid w:val="00591ED8"/>
    <w:rsid w:val="00596710"/>
    <w:rsid w:val="005A2DED"/>
    <w:rsid w:val="005E4154"/>
    <w:rsid w:val="005E7CB8"/>
    <w:rsid w:val="00606004"/>
    <w:rsid w:val="006118EA"/>
    <w:rsid w:val="00657C20"/>
    <w:rsid w:val="006A3876"/>
    <w:rsid w:val="006B7D27"/>
    <w:rsid w:val="006C723C"/>
    <w:rsid w:val="006D03F7"/>
    <w:rsid w:val="006E461E"/>
    <w:rsid w:val="00703466"/>
    <w:rsid w:val="007260E9"/>
    <w:rsid w:val="00732355"/>
    <w:rsid w:val="0073723C"/>
    <w:rsid w:val="00762135"/>
    <w:rsid w:val="00796561"/>
    <w:rsid w:val="007A698F"/>
    <w:rsid w:val="007B4EF5"/>
    <w:rsid w:val="0080511C"/>
    <w:rsid w:val="00807543"/>
    <w:rsid w:val="0081582E"/>
    <w:rsid w:val="00842CF6"/>
    <w:rsid w:val="00856055"/>
    <w:rsid w:val="00856740"/>
    <w:rsid w:val="00863F85"/>
    <w:rsid w:val="0087746B"/>
    <w:rsid w:val="008962B0"/>
    <w:rsid w:val="008A16FE"/>
    <w:rsid w:val="008A2368"/>
    <w:rsid w:val="008B75A4"/>
    <w:rsid w:val="008C3737"/>
    <w:rsid w:val="00950EFA"/>
    <w:rsid w:val="00970681"/>
    <w:rsid w:val="009932A6"/>
    <w:rsid w:val="009B36FA"/>
    <w:rsid w:val="009B7740"/>
    <w:rsid w:val="009D6CA0"/>
    <w:rsid w:val="00A1640C"/>
    <w:rsid w:val="00A33C8F"/>
    <w:rsid w:val="00A349A9"/>
    <w:rsid w:val="00A84DE3"/>
    <w:rsid w:val="00A858B3"/>
    <w:rsid w:val="00A94E59"/>
    <w:rsid w:val="00A9661B"/>
    <w:rsid w:val="00AA5B8E"/>
    <w:rsid w:val="00AC407F"/>
    <w:rsid w:val="00AE1222"/>
    <w:rsid w:val="00AF5839"/>
    <w:rsid w:val="00B46B8C"/>
    <w:rsid w:val="00BB2495"/>
    <w:rsid w:val="00BB7599"/>
    <w:rsid w:val="00C06615"/>
    <w:rsid w:val="00C17D3F"/>
    <w:rsid w:val="00C47FE2"/>
    <w:rsid w:val="00C5651C"/>
    <w:rsid w:val="00C75C61"/>
    <w:rsid w:val="00C81CD5"/>
    <w:rsid w:val="00C8425D"/>
    <w:rsid w:val="00C9492D"/>
    <w:rsid w:val="00CA2AFF"/>
    <w:rsid w:val="00CB1751"/>
    <w:rsid w:val="00CC31DF"/>
    <w:rsid w:val="00CD176C"/>
    <w:rsid w:val="00CE1A23"/>
    <w:rsid w:val="00D04420"/>
    <w:rsid w:val="00D06A6A"/>
    <w:rsid w:val="00D22FC7"/>
    <w:rsid w:val="00D306CF"/>
    <w:rsid w:val="00D44757"/>
    <w:rsid w:val="00D46132"/>
    <w:rsid w:val="00D52F87"/>
    <w:rsid w:val="00D57E3C"/>
    <w:rsid w:val="00D66C65"/>
    <w:rsid w:val="00DA1C63"/>
    <w:rsid w:val="00DA3204"/>
    <w:rsid w:val="00DB38F7"/>
    <w:rsid w:val="00DB5C0B"/>
    <w:rsid w:val="00DC3D30"/>
    <w:rsid w:val="00E12FAA"/>
    <w:rsid w:val="00E500E6"/>
    <w:rsid w:val="00E627D5"/>
    <w:rsid w:val="00E6327D"/>
    <w:rsid w:val="00EA593D"/>
    <w:rsid w:val="00EA63FF"/>
    <w:rsid w:val="00EB3AE7"/>
    <w:rsid w:val="00EC5DF4"/>
    <w:rsid w:val="00ED60A8"/>
    <w:rsid w:val="00F36078"/>
    <w:rsid w:val="00F36A18"/>
    <w:rsid w:val="00F46AE1"/>
    <w:rsid w:val="00F60F30"/>
    <w:rsid w:val="00F63F57"/>
    <w:rsid w:val="00F72FA1"/>
    <w:rsid w:val="00F916FF"/>
    <w:rsid w:val="00F94E71"/>
    <w:rsid w:val="00FA12EF"/>
    <w:rsid w:val="00FB0ADF"/>
    <w:rsid w:val="00FD399C"/>
    <w:rsid w:val="00FD58C0"/>
    <w:rsid w:val="00FF1E32"/>
    <w:rsid w:val="0B96333A"/>
    <w:rsid w:val="0E30A8AD"/>
    <w:rsid w:val="0E4757CA"/>
    <w:rsid w:val="18229B21"/>
    <w:rsid w:val="1F610454"/>
    <w:rsid w:val="2C61A370"/>
    <w:rsid w:val="31A08A1E"/>
    <w:rsid w:val="3379E6A9"/>
    <w:rsid w:val="371761A6"/>
    <w:rsid w:val="37E93B4E"/>
    <w:rsid w:val="3830AA77"/>
    <w:rsid w:val="3ABC74EE"/>
    <w:rsid w:val="3AC65EF7"/>
    <w:rsid w:val="3D21DFA9"/>
    <w:rsid w:val="3F29E535"/>
    <w:rsid w:val="4157C0DF"/>
    <w:rsid w:val="44286393"/>
    <w:rsid w:val="528C070E"/>
    <w:rsid w:val="55FB353C"/>
    <w:rsid w:val="660D1BEE"/>
    <w:rsid w:val="69945CB5"/>
    <w:rsid w:val="6FDC3C3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333A"/>
  <w15:chartTrackingRefBased/>
  <w15:docId w15:val="{0B722908-9F4C-4C54-A1BF-E34C4D4F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B01AF"/>
    <w:pPr>
      <w:tabs>
        <w:tab w:val="center" w:pos="4536"/>
        <w:tab w:val="right" w:pos="9072"/>
      </w:tabs>
      <w:spacing w:after="0" w:line="240" w:lineRule="auto"/>
    </w:pPr>
    <w:rPr>
      <w:sz w:val="22"/>
      <w:szCs w:val="22"/>
    </w:rPr>
  </w:style>
  <w:style w:type="character" w:customStyle="1" w:styleId="VoettekstChar">
    <w:name w:val="Voettekst Char"/>
    <w:basedOn w:val="Standaardalinea-lettertype"/>
    <w:link w:val="Voettekst"/>
    <w:uiPriority w:val="99"/>
    <w:rsid w:val="001B01AF"/>
    <w:rPr>
      <w:sz w:val="22"/>
      <w:szCs w:val="22"/>
    </w:rPr>
  </w:style>
  <w:style w:type="paragraph" w:styleId="Koptekst">
    <w:name w:val="header"/>
    <w:basedOn w:val="Standaard"/>
    <w:link w:val="KoptekstChar"/>
    <w:uiPriority w:val="99"/>
    <w:semiHidden/>
    <w:unhideWhenUsed/>
    <w:rsid w:val="00312FCA"/>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312FCA"/>
  </w:style>
  <w:style w:type="paragraph" w:styleId="Revisie">
    <w:name w:val="Revision"/>
    <w:hidden/>
    <w:uiPriority w:val="99"/>
    <w:semiHidden/>
    <w:rsid w:val="00F94E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2985</ap:Words>
  <ap:Characters>16419</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2026-02-05T16:10:00.0000000Z</dcterms:created>
  <dcterms:modified xsi:type="dcterms:W3CDTF">2026-02-05T16:10:00.0000000Z</dcterms:modified>
  <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0x0101002D10219F1E261D4D98673342F52013D8</vt:lpwstr>
  </property>
  <property fmtid="{D5CDD505-2E9C-101B-9397-08002B2CF9AE}" pid="3" name="_dlc_DocIdItemGuid">
    <vt:lpwstr>b077906c-7f1f-4aeb-ad5c-01ea97216288</vt:lpwstr>
  </property>
</Properties>
</file>