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60" w:type="dxa"/>
        <w:tblInd w:w="-9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268"/>
        <w:gridCol w:w="4465"/>
        <w:gridCol w:w="4327"/>
      </w:tblGrid>
      <w:tr w:rsidR="007D5080" w:rsidTr="00E85467" w14:paraId="6CF3BB1E" w14:textId="77777777">
        <w:tc>
          <w:tcPr>
            <w:tcW w:w="6733" w:type="dxa"/>
            <w:gridSpan w:val="2"/>
            <w:tcBorders>
              <w:top w:val="nil"/>
              <w:left w:val="nil"/>
              <w:bottom w:val="nil"/>
              <w:right w:val="nil"/>
            </w:tcBorders>
            <w:vAlign w:val="center"/>
          </w:tcPr>
          <w:p w:rsidR="007D5080" w:rsidP="00423753" w:rsidRDefault="007D5080" w14:paraId="137E4931"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7D5080" w:rsidP="00423753" w:rsidRDefault="007D5080" w14:paraId="6ECA9645" w14:textId="77777777">
            <w:pPr>
              <w:pStyle w:val="Amendement"/>
              <w:tabs>
                <w:tab w:val="right" w:pos="4187"/>
              </w:tabs>
              <w:rPr>
                <w:rFonts w:ascii="Times New Roman" w:hAnsi="Times New Roman"/>
                <w:spacing w:val="40"/>
                <w:sz w:val="22"/>
              </w:rPr>
            </w:pPr>
            <w:r>
              <w:rPr>
                <w:rFonts w:ascii="Times New Roman" w:hAnsi="Times New Roman"/>
                <w:szCs w:val="24"/>
              </w:rPr>
              <w:t>B</w:t>
            </w:r>
            <w:r>
              <w:rPr>
                <w:rFonts w:ascii="Times New Roman" w:hAnsi="Times New Roman"/>
                <w:sz w:val="88"/>
              </w:rPr>
              <w:tab/>
            </w:r>
            <w:r>
              <w:rPr>
                <w:rFonts w:ascii="Times New Roman" w:hAnsi="Times New Roman"/>
                <w:sz w:val="88"/>
              </w:rPr>
              <w:tab/>
            </w:r>
            <w:r>
              <w:rPr>
                <w:rFonts w:ascii="Times New Roman" w:hAnsi="Times New Roman"/>
                <w:sz w:val="88"/>
              </w:rPr>
              <w:tab/>
              <w:t>2</w:t>
            </w:r>
          </w:p>
        </w:tc>
      </w:tr>
      <w:tr w:rsidR="007D5080" w:rsidTr="00E85467" w14:paraId="073D5507" w14:textId="77777777">
        <w:trPr>
          <w:cantSplit/>
        </w:trPr>
        <w:tc>
          <w:tcPr>
            <w:tcW w:w="11060" w:type="dxa"/>
            <w:gridSpan w:val="3"/>
            <w:tcBorders>
              <w:top w:val="single" w:color="auto" w:sz="4" w:space="0"/>
              <w:left w:val="nil"/>
              <w:bottom w:val="nil"/>
              <w:right w:val="nil"/>
            </w:tcBorders>
          </w:tcPr>
          <w:p w:rsidR="007D5080" w:rsidP="00423753" w:rsidRDefault="007D5080" w14:paraId="5D5E5705"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8000F5">
              <w:rPr>
                <w:rFonts w:ascii="Times New Roman" w:hAnsi="Times New Roman"/>
                <w:b w:val="0"/>
              </w:rPr>
              <w:t>202</w:t>
            </w:r>
            <w:r>
              <w:rPr>
                <w:rFonts w:ascii="Times New Roman" w:hAnsi="Times New Roman"/>
                <w:b w:val="0"/>
              </w:rPr>
              <w:t>5</w:t>
            </w:r>
            <w:r w:rsidRPr="008000F5">
              <w:rPr>
                <w:rFonts w:ascii="Times New Roman" w:hAnsi="Times New Roman"/>
                <w:b w:val="0"/>
              </w:rPr>
              <w:t>-202</w:t>
            </w:r>
            <w:r>
              <w:rPr>
                <w:rFonts w:ascii="Times New Roman" w:hAnsi="Times New Roman"/>
                <w:b w:val="0"/>
              </w:rPr>
              <w:t>6</w:t>
            </w:r>
          </w:p>
        </w:tc>
      </w:tr>
      <w:tr w:rsidR="007D5080" w:rsidTr="00E85467" w14:paraId="5CED9D8C" w14:textId="77777777">
        <w:trPr>
          <w:cantSplit/>
        </w:trPr>
        <w:tc>
          <w:tcPr>
            <w:tcW w:w="11060" w:type="dxa"/>
            <w:gridSpan w:val="3"/>
            <w:tcBorders>
              <w:top w:val="nil"/>
              <w:left w:val="nil"/>
              <w:bottom w:val="nil"/>
              <w:right w:val="nil"/>
            </w:tcBorders>
          </w:tcPr>
          <w:p w:rsidR="007D5080" w:rsidP="00423753" w:rsidRDefault="007D5080" w14:paraId="56F3AAD5" w14:textId="77777777">
            <w:pPr>
              <w:pStyle w:val="Amendement"/>
              <w:tabs>
                <w:tab w:val="clear" w:pos="3310"/>
                <w:tab w:val="clear" w:pos="3600"/>
              </w:tabs>
              <w:jc w:val="right"/>
              <w:rPr>
                <w:rFonts w:ascii="Times New Roman" w:hAnsi="Times New Roman"/>
                <w:b w:val="0"/>
              </w:rPr>
            </w:pPr>
          </w:p>
        </w:tc>
      </w:tr>
      <w:tr w:rsidR="007D5080" w:rsidTr="00E85467" w14:paraId="01E75344" w14:textId="77777777">
        <w:trPr>
          <w:cantSplit/>
        </w:trPr>
        <w:tc>
          <w:tcPr>
            <w:tcW w:w="11060" w:type="dxa"/>
            <w:gridSpan w:val="3"/>
            <w:tcBorders>
              <w:top w:val="nil"/>
              <w:left w:val="nil"/>
              <w:bottom w:val="single" w:color="auto" w:sz="4" w:space="0"/>
              <w:right w:val="nil"/>
            </w:tcBorders>
          </w:tcPr>
          <w:p w:rsidR="007D5080" w:rsidP="00423753" w:rsidRDefault="007D5080" w14:paraId="22C1DA7B" w14:textId="77777777">
            <w:pPr>
              <w:pStyle w:val="Amendement"/>
              <w:tabs>
                <w:tab w:val="clear" w:pos="3310"/>
                <w:tab w:val="clear" w:pos="3600"/>
              </w:tabs>
              <w:jc w:val="right"/>
              <w:rPr>
                <w:rFonts w:ascii="Times New Roman" w:hAnsi="Times New Roman"/>
              </w:rPr>
            </w:pPr>
          </w:p>
        </w:tc>
      </w:tr>
      <w:tr w:rsidR="007D5080" w:rsidTr="00E85467" w14:paraId="3BA93C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268" w:type="dxa"/>
          </w:tcPr>
          <w:p w:rsidR="007D5080" w:rsidP="00423753" w:rsidRDefault="007D5080" w14:paraId="2271FC1F" w14:textId="77777777">
            <w:pPr>
              <w:pStyle w:val="Amendement"/>
              <w:tabs>
                <w:tab w:val="clear" w:pos="3310"/>
                <w:tab w:val="clear" w:pos="3600"/>
              </w:tabs>
              <w:rPr>
                <w:rFonts w:ascii="Times New Roman" w:hAnsi="Times New Roman"/>
              </w:rPr>
            </w:pPr>
          </w:p>
        </w:tc>
        <w:tc>
          <w:tcPr>
            <w:tcW w:w="8792" w:type="dxa"/>
            <w:gridSpan w:val="2"/>
          </w:tcPr>
          <w:p w:rsidR="007D5080" w:rsidP="00423753" w:rsidRDefault="007D5080" w14:paraId="09E1EF62" w14:textId="77777777">
            <w:pPr>
              <w:suppressAutoHyphens/>
              <w:rPr>
                <w:b/>
              </w:rPr>
            </w:pPr>
          </w:p>
        </w:tc>
      </w:tr>
      <w:tr w:rsidRPr="0070298C" w:rsidR="007D5080" w:rsidTr="00E85467" w14:paraId="64A3BC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268" w:type="dxa"/>
          </w:tcPr>
          <w:p w:rsidRPr="00491CF6" w:rsidR="007D5080" w:rsidP="00423753" w:rsidRDefault="007D5080" w14:paraId="6694E30A" w14:textId="515F1E2B">
            <w:pPr>
              <w:rPr>
                <w:b/>
              </w:rPr>
            </w:pPr>
            <w:r>
              <w:rPr>
                <w:b/>
              </w:rPr>
              <w:t>36 89</w:t>
            </w:r>
            <w:r w:rsidR="00852EDB">
              <w:rPr>
                <w:b/>
              </w:rPr>
              <w:t>6</w:t>
            </w:r>
            <w:r>
              <w:rPr>
                <w:b/>
              </w:rPr>
              <w:t xml:space="preserve"> (R221</w:t>
            </w:r>
            <w:r w:rsidR="00852EDB">
              <w:rPr>
                <w:b/>
              </w:rPr>
              <w:t>7</w:t>
            </w:r>
            <w:r>
              <w:rPr>
                <w:b/>
              </w:rPr>
              <w:t>)</w:t>
            </w:r>
          </w:p>
        </w:tc>
        <w:tc>
          <w:tcPr>
            <w:tcW w:w="8792" w:type="dxa"/>
            <w:gridSpan w:val="2"/>
          </w:tcPr>
          <w:p w:rsidRPr="00852EDB" w:rsidR="00852EDB" w:rsidRDefault="00852EDB" w14:paraId="5A505F79" w14:textId="77777777">
            <w:pPr>
              <w:rPr>
                <w:b/>
                <w:bCs/>
              </w:rPr>
            </w:pPr>
            <w:r w:rsidRPr="00852EDB">
              <w:rPr>
                <w:b/>
                <w:bCs/>
              </w:rPr>
              <w:t>Overeenkomst tussen de Benelux-Staten en de Republiek Suriname inzake de vrijstelling van de visumplicht voor houders van een geldig diplomatiek of dienstpaspoort; Brussel, 14 februari 2025</w:t>
            </w:r>
          </w:p>
          <w:p w:rsidRPr="0070298C" w:rsidR="007D5080" w:rsidP="00423753" w:rsidRDefault="007D5080" w14:paraId="78D6D484" w14:textId="50FF19A8">
            <w:pPr>
              <w:rPr>
                <w:b/>
                <w:bCs/>
                <w:szCs w:val="24"/>
              </w:rPr>
            </w:pPr>
          </w:p>
        </w:tc>
      </w:tr>
      <w:tr w:rsidRPr="00491CF6" w:rsidR="007D5080" w:rsidTr="00E85467" w14:paraId="3F229E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268" w:type="dxa"/>
          </w:tcPr>
          <w:p w:rsidRPr="00491CF6" w:rsidR="007D5080" w:rsidP="00423753" w:rsidRDefault="007D5080" w14:paraId="7888E6F8" w14:textId="77777777">
            <w:pPr>
              <w:pStyle w:val="Amendement"/>
              <w:tabs>
                <w:tab w:val="clear" w:pos="3310"/>
                <w:tab w:val="clear" w:pos="3600"/>
              </w:tabs>
              <w:rPr>
                <w:rFonts w:ascii="Times New Roman" w:hAnsi="Times New Roman"/>
              </w:rPr>
            </w:pPr>
          </w:p>
        </w:tc>
        <w:tc>
          <w:tcPr>
            <w:tcW w:w="8792" w:type="dxa"/>
            <w:gridSpan w:val="2"/>
          </w:tcPr>
          <w:p w:rsidRPr="00491CF6" w:rsidR="007D5080" w:rsidP="00423753" w:rsidRDefault="007D5080" w14:paraId="3711C0EA" w14:textId="77777777">
            <w:pPr>
              <w:pStyle w:val="Amendement"/>
              <w:rPr>
                <w:rFonts w:ascii="Times New Roman" w:hAnsi="Times New Roman"/>
              </w:rPr>
            </w:pPr>
          </w:p>
        </w:tc>
      </w:tr>
      <w:tr w:rsidRPr="00491CF6" w:rsidR="007D5080" w:rsidTr="00E85467" w14:paraId="074BB8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268" w:type="dxa"/>
          </w:tcPr>
          <w:p w:rsidRPr="00491CF6" w:rsidR="007D5080" w:rsidP="00423753" w:rsidRDefault="007D5080" w14:paraId="2E29ADB7" w14:textId="77777777">
            <w:pPr>
              <w:pStyle w:val="Amendement"/>
              <w:rPr>
                <w:rFonts w:ascii="Times New Roman" w:hAnsi="Times New Roman"/>
              </w:rPr>
            </w:pPr>
          </w:p>
        </w:tc>
        <w:tc>
          <w:tcPr>
            <w:tcW w:w="8792" w:type="dxa"/>
            <w:gridSpan w:val="2"/>
          </w:tcPr>
          <w:p w:rsidRPr="00491CF6" w:rsidR="007D5080" w:rsidP="00423753" w:rsidRDefault="007D5080" w14:paraId="0FFA1030" w14:textId="77777777">
            <w:pPr>
              <w:pStyle w:val="Amendement"/>
              <w:rPr>
                <w:rFonts w:ascii="Times New Roman" w:hAnsi="Times New Roman"/>
              </w:rPr>
            </w:pPr>
          </w:p>
        </w:tc>
      </w:tr>
      <w:tr w:rsidRPr="00491CF6" w:rsidR="007D5080" w:rsidTr="00E85467" w14:paraId="5677EE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268" w:type="dxa"/>
          </w:tcPr>
          <w:p w:rsidRPr="00491CF6" w:rsidR="007D5080" w:rsidP="00423753" w:rsidRDefault="007D5080" w14:paraId="7EF52057" w14:textId="77777777">
            <w:pPr>
              <w:pStyle w:val="Amendement"/>
              <w:rPr>
                <w:rFonts w:ascii="Times New Roman" w:hAnsi="Times New Roman"/>
              </w:rPr>
            </w:pPr>
            <w:r w:rsidRPr="00491CF6">
              <w:rPr>
                <w:rFonts w:ascii="Times New Roman" w:hAnsi="Times New Roman"/>
              </w:rPr>
              <w:t xml:space="preserve">Nr. </w:t>
            </w:r>
            <w:r>
              <w:rPr>
                <w:rFonts w:ascii="Times New Roman" w:hAnsi="Times New Roman"/>
              </w:rPr>
              <w:t>2</w:t>
            </w:r>
          </w:p>
        </w:tc>
        <w:tc>
          <w:tcPr>
            <w:tcW w:w="8792" w:type="dxa"/>
            <w:gridSpan w:val="2"/>
          </w:tcPr>
          <w:p w:rsidRPr="00491CF6" w:rsidR="007D5080" w:rsidP="00423753" w:rsidRDefault="007D5080" w14:paraId="1CE69F3F" w14:textId="77777777">
            <w:pPr>
              <w:pStyle w:val="Amendement"/>
              <w:tabs>
                <w:tab w:val="clear" w:pos="3310"/>
                <w:tab w:val="clear" w:pos="3600"/>
              </w:tabs>
              <w:rPr>
                <w:rFonts w:ascii="Times New Roman" w:hAnsi="Times New Roman"/>
              </w:rPr>
            </w:pPr>
            <w:r w:rsidRPr="00491CF6">
              <w:rPr>
                <w:rFonts w:ascii="Times New Roman" w:hAnsi="Times New Roman"/>
              </w:rPr>
              <w:t>ADVIES</w:t>
            </w:r>
            <w:r>
              <w:rPr>
                <w:rFonts w:ascii="Times New Roman" w:hAnsi="Times New Roman"/>
              </w:rPr>
              <w:t xml:space="preserve"> AFDELING ADVISERING </w:t>
            </w:r>
            <w:r w:rsidRPr="00491CF6">
              <w:rPr>
                <w:rFonts w:ascii="Times New Roman" w:hAnsi="Times New Roman"/>
              </w:rPr>
              <w:t>RAAD VAN STATE VAN HET KONINKRIJK EN NADER RAPPORT</w:t>
            </w:r>
          </w:p>
        </w:tc>
      </w:tr>
      <w:tr w:rsidR="007D5080" w:rsidTr="00E85467" w14:paraId="70593B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268" w:type="dxa"/>
          </w:tcPr>
          <w:p w:rsidR="007D5080" w:rsidP="00423753" w:rsidRDefault="007D5080" w14:paraId="51FC208F" w14:textId="77777777">
            <w:pPr>
              <w:pStyle w:val="Amendement"/>
              <w:rPr>
                <w:rFonts w:ascii="Times New Roman" w:hAnsi="Times New Roman"/>
              </w:rPr>
            </w:pPr>
          </w:p>
        </w:tc>
        <w:tc>
          <w:tcPr>
            <w:tcW w:w="8792" w:type="dxa"/>
            <w:gridSpan w:val="2"/>
          </w:tcPr>
          <w:p w:rsidR="007D5080" w:rsidP="00423753" w:rsidRDefault="007D5080" w14:paraId="5079EBD5" w14:textId="77777777">
            <w:pPr>
              <w:pStyle w:val="Amendement"/>
              <w:tabs>
                <w:tab w:val="clear" w:pos="3310"/>
                <w:tab w:val="clear" w:pos="3600"/>
              </w:tabs>
              <w:rPr>
                <w:rFonts w:ascii="Times New Roman" w:hAnsi="Times New Roman"/>
              </w:rPr>
            </w:pPr>
          </w:p>
        </w:tc>
      </w:tr>
      <w:tr w:rsidRPr="00491CF6" w:rsidR="007D5080" w:rsidTr="00E85467" w14:paraId="144D1E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268" w:type="dxa"/>
          </w:tcPr>
          <w:p w:rsidR="007D5080" w:rsidP="00423753" w:rsidRDefault="007D5080" w14:paraId="2A3C0293" w14:textId="77777777">
            <w:pPr>
              <w:pStyle w:val="Amendement"/>
              <w:rPr>
                <w:rFonts w:ascii="Times New Roman" w:hAnsi="Times New Roman"/>
              </w:rPr>
            </w:pPr>
          </w:p>
        </w:tc>
        <w:tc>
          <w:tcPr>
            <w:tcW w:w="8792" w:type="dxa"/>
            <w:gridSpan w:val="2"/>
          </w:tcPr>
          <w:p w:rsidRPr="00491CF6" w:rsidR="007D5080" w:rsidP="00423753" w:rsidRDefault="007D5080" w14:paraId="5B3B7D92" w14:textId="65441F0F">
            <w:pPr>
              <w:pStyle w:val="Amendement"/>
              <w:tabs>
                <w:tab w:val="clear" w:pos="3310"/>
                <w:tab w:val="clear" w:pos="3600"/>
                <w:tab w:val="left" w:pos="355"/>
              </w:tabs>
              <w:rPr>
                <w:rFonts w:ascii="Times New Roman" w:hAnsi="Times New Roman"/>
                <w:b w:val="0"/>
              </w:rPr>
            </w:pPr>
            <w:r w:rsidRPr="00491CF6">
              <w:rPr>
                <w:rFonts w:ascii="Times New Roman" w:hAnsi="Times New Roman"/>
                <w:b w:val="0"/>
              </w:rPr>
              <w:tab/>
              <w:t xml:space="preserve">Hieronder zijn opgenomen het advies van de Afdeling advisering van de Raad van State van het Koninkrijk d.d. </w:t>
            </w:r>
            <w:r>
              <w:rPr>
                <w:rFonts w:ascii="Times New Roman" w:hAnsi="Times New Roman"/>
                <w:b w:val="0"/>
              </w:rPr>
              <w:t>2 april 2025</w:t>
            </w:r>
            <w:r w:rsidRPr="00491CF6">
              <w:rPr>
                <w:rFonts w:ascii="Times New Roman" w:hAnsi="Times New Roman"/>
                <w:b w:val="0"/>
              </w:rPr>
              <w:t xml:space="preserve"> en het nader rapport d.d. </w:t>
            </w:r>
            <w:r>
              <w:rPr>
                <w:rFonts w:ascii="Times New Roman" w:hAnsi="Times New Roman"/>
                <w:b w:val="0"/>
              </w:rPr>
              <w:t>16 april 2025</w:t>
            </w:r>
            <w:r w:rsidRPr="00491CF6">
              <w:rPr>
                <w:rFonts w:ascii="Times New Roman" w:hAnsi="Times New Roman"/>
                <w:b w:val="0"/>
              </w:rPr>
              <w:t>, aangeboden aan de Koning door de minister van</w:t>
            </w:r>
            <w:r>
              <w:rPr>
                <w:rFonts w:ascii="Times New Roman" w:hAnsi="Times New Roman"/>
                <w:b w:val="0"/>
              </w:rPr>
              <w:t xml:space="preserve"> Buitenlandse Zaken</w:t>
            </w:r>
            <w:r w:rsidRPr="00491CF6">
              <w:rPr>
                <w:rFonts w:ascii="Times New Roman" w:hAnsi="Times New Roman"/>
                <w:b w:val="0"/>
              </w:rPr>
              <w:t>. Het advies van de Afdeling advisering van de Raad van State van het Koninkrijk is cursief afgedrukt.</w:t>
            </w:r>
          </w:p>
        </w:tc>
      </w:tr>
      <w:tr w:rsidR="007D5080" w:rsidTr="00E85467" w14:paraId="2D66D8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268" w:type="dxa"/>
          </w:tcPr>
          <w:p w:rsidR="007D5080" w:rsidP="00423753" w:rsidRDefault="007D5080" w14:paraId="6D9469D9" w14:textId="77777777">
            <w:pPr>
              <w:pStyle w:val="Amendement"/>
              <w:rPr>
                <w:rFonts w:ascii="Times New Roman" w:hAnsi="Times New Roman"/>
              </w:rPr>
            </w:pPr>
          </w:p>
        </w:tc>
        <w:tc>
          <w:tcPr>
            <w:tcW w:w="8792" w:type="dxa"/>
            <w:gridSpan w:val="2"/>
          </w:tcPr>
          <w:p w:rsidR="007D5080" w:rsidP="00423753" w:rsidRDefault="007D5080" w14:paraId="71ADA383" w14:textId="77777777">
            <w:pPr>
              <w:pStyle w:val="Amendement"/>
              <w:tabs>
                <w:tab w:val="clear" w:pos="3310"/>
                <w:tab w:val="clear" w:pos="3600"/>
              </w:tabs>
              <w:rPr>
                <w:rFonts w:ascii="Times New Roman" w:hAnsi="Times New Roman"/>
                <w:b w:val="0"/>
              </w:rPr>
            </w:pPr>
          </w:p>
        </w:tc>
      </w:tr>
      <w:tr w:rsidR="007D5080" w:rsidTr="00E85467" w14:paraId="19C2F7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268" w:type="dxa"/>
          </w:tcPr>
          <w:p w:rsidR="007D5080" w:rsidP="00423753" w:rsidRDefault="007D5080" w14:paraId="5D80B687" w14:textId="77777777">
            <w:pPr>
              <w:pStyle w:val="Amendement"/>
              <w:rPr>
                <w:rFonts w:ascii="Times New Roman" w:hAnsi="Times New Roman"/>
              </w:rPr>
            </w:pPr>
          </w:p>
        </w:tc>
        <w:tc>
          <w:tcPr>
            <w:tcW w:w="8792" w:type="dxa"/>
            <w:gridSpan w:val="2"/>
          </w:tcPr>
          <w:p w:rsidR="007D5080" w:rsidP="00423753" w:rsidRDefault="007D5080" w14:paraId="2DE73402" w14:textId="77777777">
            <w:pPr>
              <w:pStyle w:val="Amendement"/>
              <w:tabs>
                <w:tab w:val="clear" w:pos="3310"/>
                <w:tab w:val="clear" w:pos="3600"/>
              </w:tabs>
              <w:rPr>
                <w:rFonts w:ascii="Times New Roman" w:hAnsi="Times New Roman"/>
                <w:b w:val="0"/>
              </w:rPr>
            </w:pPr>
          </w:p>
        </w:tc>
      </w:tr>
    </w:tbl>
    <w:p w:rsidRPr="00497788" w:rsidR="00497788" w:rsidP="00497788" w:rsidRDefault="00497788" w14:paraId="68A968BE" w14:textId="585D9C28">
      <w:r w:rsidRPr="00497788">
        <w:t xml:space="preserve">Blijkens de mededeling van de Directeur van Uw kabinet van 20 maart 2025, no. 2025000595, machtigde Uwe Majesteit de Afdeling advisering van de Raad van State van het Koninkrijk haar advies inzake de  bovenvermelde overeenkomst rechtstreeks aan mij te doen toekomen. Dit advies, gedateerd 2 april 2025, nr. W02.25.00061/II/K, bied ik U hierbij aan. </w:t>
      </w:r>
    </w:p>
    <w:p w:rsidRPr="00497788" w:rsidR="00497788" w:rsidP="00497788" w:rsidRDefault="00497788" w14:paraId="462425E0" w14:textId="77777777"/>
    <w:p w:rsidRPr="00497788" w:rsidR="00497788" w:rsidP="00497788" w:rsidRDefault="00497788" w14:paraId="73CDEEF1" w14:textId="77777777">
      <w:r w:rsidRPr="00497788">
        <w:t>De tekst van het advies treft U hieronder aan, voorzien van mijn reactie.</w:t>
      </w:r>
    </w:p>
    <w:p w:rsidRPr="00497788" w:rsidR="00497788" w:rsidP="00497788" w:rsidRDefault="00497788" w14:paraId="3E549B52" w14:textId="77777777"/>
    <w:p w:rsidRPr="00497788" w:rsidR="00497788" w:rsidP="00497788" w:rsidRDefault="00497788" w14:paraId="4ED777B9" w14:textId="77777777">
      <w:pPr>
        <w:rPr>
          <w:i/>
        </w:rPr>
      </w:pPr>
      <w:r w:rsidRPr="00497788">
        <w:rPr>
          <w:i/>
        </w:rPr>
        <w:t>Bij Kabinetsmissive van 20 maart 2025, no.2025000595, heeft Uwe Majesteit, op voordracht van de Minister van Buitenlandse Zaken, bij de Afdeling advisering van de Raad van State van het Koninkrijk ter overweging aanhangig gemaakt de overeenkomst tussen de Benelux-Staten en de Republiek Suriname inzake de vrijstelling van de visumplicht voor houders van een geldig diplomatiek of dienstpaspoort; Brussel, 14 februari 2025 (Trb. 2025, 15), met toelichtende nota.</w:t>
      </w:r>
    </w:p>
    <w:p w:rsidRPr="00497788" w:rsidR="00497788" w:rsidP="00497788" w:rsidRDefault="00497788" w14:paraId="3B18D35E" w14:textId="77777777">
      <w:pPr>
        <w:rPr>
          <w:i/>
        </w:rPr>
      </w:pPr>
    </w:p>
    <w:p w:rsidRPr="00497788" w:rsidR="00497788" w:rsidP="00497788" w:rsidRDefault="00497788" w14:paraId="42718AD9" w14:textId="77777777">
      <w:pPr>
        <w:rPr>
          <w:i/>
        </w:rPr>
      </w:pPr>
      <w:r w:rsidRPr="00497788">
        <w:rPr>
          <w:i/>
        </w:rPr>
        <w:t xml:space="preserve">De Afdeling advisering van de Raad van State van het Koninkrijk heeft geen opmerkingen over het verdrag. </w:t>
      </w:r>
    </w:p>
    <w:p w:rsidRPr="00497788" w:rsidR="00497788" w:rsidP="00497788" w:rsidRDefault="00497788" w14:paraId="18E88E89" w14:textId="77777777">
      <w:pPr>
        <w:rPr>
          <w:i/>
        </w:rPr>
      </w:pPr>
    </w:p>
    <w:p w:rsidRPr="00497788" w:rsidR="00497788" w:rsidP="00497788" w:rsidRDefault="00497788" w14:paraId="2CB0E03C" w14:textId="77777777">
      <w:pPr>
        <w:rPr>
          <w:i/>
        </w:rPr>
      </w:pPr>
      <w:r w:rsidRPr="00497788">
        <w:rPr>
          <w:i/>
        </w:rPr>
        <w:t>De Afdeling adviseert het verdrag aan de beide Kamers der Staten-Generaal, de Staten van Aruba, die van Curaçao en die van Sint Maarten over te leggen.</w:t>
      </w:r>
    </w:p>
    <w:p w:rsidRPr="00497788" w:rsidR="00497788" w:rsidP="00497788" w:rsidRDefault="00497788" w14:paraId="189715B2" w14:textId="77777777">
      <w:pPr>
        <w:rPr>
          <w:i/>
        </w:rPr>
      </w:pPr>
    </w:p>
    <w:p w:rsidRPr="00497788" w:rsidR="00497788" w:rsidP="00497788" w:rsidRDefault="00497788" w14:paraId="77281478" w14:textId="77777777">
      <w:pPr>
        <w:rPr>
          <w:i/>
        </w:rPr>
      </w:pPr>
    </w:p>
    <w:p w:rsidRPr="00497788" w:rsidR="00497788" w:rsidP="00497788" w:rsidRDefault="00497788" w14:paraId="57A63262" w14:textId="77777777">
      <w:pPr>
        <w:rPr>
          <w:i/>
        </w:rPr>
      </w:pPr>
      <w:r w:rsidRPr="00497788">
        <w:rPr>
          <w:i/>
        </w:rPr>
        <w:t>De vice-president van de Raad van State van het Koninkrijk,</w:t>
      </w:r>
    </w:p>
    <w:p w:rsidRPr="00497788" w:rsidR="00497788" w:rsidP="00497788" w:rsidRDefault="00497788" w14:paraId="1DE7BDEF" w14:textId="77777777">
      <w:pPr>
        <w:rPr>
          <w:i/>
        </w:rPr>
      </w:pPr>
      <w:r w:rsidRPr="00497788">
        <w:rPr>
          <w:i/>
        </w:rPr>
        <w:t>Th.C. de Graaf</w:t>
      </w:r>
    </w:p>
    <w:p w:rsidRPr="00497788" w:rsidR="00497788" w:rsidP="00497788" w:rsidRDefault="00497788" w14:paraId="5E6E359E" w14:textId="77777777">
      <w:pPr>
        <w:rPr>
          <w:i/>
        </w:rPr>
      </w:pPr>
    </w:p>
    <w:p w:rsidRPr="00497788" w:rsidR="00497788" w:rsidP="00497788" w:rsidRDefault="00497788" w14:paraId="450BC64A" w14:textId="77777777">
      <w:pPr>
        <w:rPr>
          <w:i/>
        </w:rPr>
      </w:pPr>
    </w:p>
    <w:p w:rsidRPr="00497788" w:rsidR="00497788" w:rsidP="00497788" w:rsidRDefault="00497788" w14:paraId="6FC2E131" w14:textId="77777777">
      <w:r w:rsidRPr="00497788">
        <w:t xml:space="preserve">Ik verzoek U mij te machtigen gevolg te geven aan mijn voornemen de overeenkomst vergezeld van de toelichtende nota ter stilzwijgende goedkeuring over te leggen aan de Eerste en aan de Tweede Kamer der Staten-Generaal en tevens over te leggen aan de Staten van </w:t>
      </w:r>
      <w:r w:rsidRPr="00497788">
        <w:lastRenderedPageBreak/>
        <w:t>Aruba, de Staten van Curaçao en de Staten van Sint Maarten.</w:t>
      </w:r>
    </w:p>
    <w:p w:rsidRPr="00497788" w:rsidR="00497788" w:rsidP="00497788" w:rsidRDefault="00497788" w14:paraId="745EA797" w14:textId="77777777"/>
    <w:p w:rsidRPr="00497788" w:rsidR="00497788" w:rsidP="00497788" w:rsidRDefault="00497788" w14:paraId="6E5053C6" w14:textId="1F727964">
      <w:r w:rsidRPr="00497788">
        <w:t>De Minister van Buitenlandse Zaken,</w:t>
      </w:r>
      <w:bookmarkStart w:name="bm_XMLdate" w:id="0"/>
      <w:bookmarkStart w:name="bm_XMLprocessor" w:id="1"/>
      <w:bookmarkStart w:name="bm_XMLreference" w:id="2"/>
      <w:bookmarkStart w:name="bm_XMLphone" w:id="3"/>
      <w:bookmarkStart w:name="bm_XMLfax" w:id="4"/>
      <w:bookmarkStart w:name="bm_XMLenclosures" w:id="5"/>
      <w:bookmarkStart w:name="bm_XMLemail" w:id="6"/>
      <w:bookmarkStart w:name="bm_XMLsubject" w:id="7"/>
      <w:bookmarkStart w:name="bm_XMLcc" w:id="8"/>
      <w:bookmarkEnd w:id="0"/>
      <w:bookmarkEnd w:id="1"/>
      <w:bookmarkEnd w:id="2"/>
      <w:bookmarkEnd w:id="3"/>
      <w:bookmarkEnd w:id="4"/>
      <w:bookmarkEnd w:id="5"/>
      <w:bookmarkEnd w:id="6"/>
      <w:bookmarkEnd w:id="7"/>
      <w:bookmarkEnd w:id="8"/>
    </w:p>
    <w:p w:rsidR="00E6311E" w:rsidRDefault="00497788" w14:paraId="5D5562A0" w14:textId="4851F694">
      <w:r>
        <w:t>D.M. van Weel</w:t>
      </w:r>
    </w:p>
    <w:p w:rsidR="00497788" w:rsidRDefault="00497788" w14:paraId="6F75B86D" w14:textId="77777777"/>
    <w:sectPr w:rsidR="00497788" w:rsidSect="00444AC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080"/>
    <w:rsid w:val="0025703A"/>
    <w:rsid w:val="00444AC1"/>
    <w:rsid w:val="00497788"/>
    <w:rsid w:val="007D5080"/>
    <w:rsid w:val="00852EDB"/>
    <w:rsid w:val="00885F64"/>
    <w:rsid w:val="009736C4"/>
    <w:rsid w:val="00C32493"/>
    <w:rsid w:val="00C57495"/>
    <w:rsid w:val="00E6311E"/>
    <w:rsid w:val="00E854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C8AD8"/>
  <w15:chartTrackingRefBased/>
  <w15:docId w15:val="{794EED68-1857-4D29-97D6-1BEEFC5AD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D5080"/>
    <w:pPr>
      <w:widowControl w:val="0"/>
      <w:spacing w:after="0" w:line="240" w:lineRule="auto"/>
    </w:pPr>
    <w:rPr>
      <w:rFonts w:ascii="Times New Roman" w:eastAsia="Times New Roman" w:hAnsi="Times New Roman" w:cs="Times New Roman"/>
      <w:kern w:val="0"/>
      <w:sz w:val="24"/>
      <w:szCs w:val="20"/>
      <w:lang w:eastAsia="nl-NL"/>
      <w14:ligatures w14:val="none"/>
    </w:rPr>
  </w:style>
  <w:style w:type="paragraph" w:styleId="Kop1">
    <w:name w:val="heading 1"/>
    <w:basedOn w:val="Standaard"/>
    <w:next w:val="Standaard"/>
    <w:link w:val="Kop1Char"/>
    <w:uiPriority w:val="9"/>
    <w:qFormat/>
    <w:rsid w:val="007D5080"/>
    <w:pPr>
      <w:keepNext/>
      <w:keepLines/>
      <w:widowControl/>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7D5080"/>
    <w:pPr>
      <w:keepNext/>
      <w:keepLines/>
      <w:widowControl/>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7D5080"/>
    <w:pPr>
      <w:keepNext/>
      <w:keepLines/>
      <w:widowControl/>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7D5080"/>
    <w:pPr>
      <w:keepNext/>
      <w:keepLines/>
      <w:widowControl/>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7D5080"/>
    <w:pPr>
      <w:keepNext/>
      <w:keepLines/>
      <w:widowControl/>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7D5080"/>
    <w:pPr>
      <w:keepNext/>
      <w:keepLines/>
      <w:widowControl/>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7D5080"/>
    <w:pPr>
      <w:keepNext/>
      <w:keepLines/>
      <w:widowControl/>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7D5080"/>
    <w:pPr>
      <w:keepNext/>
      <w:keepLines/>
      <w:widowControl/>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7D5080"/>
    <w:pPr>
      <w:keepNext/>
      <w:keepLines/>
      <w:widowControl/>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D508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D508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D508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D508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D508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D508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D508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D508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D5080"/>
    <w:rPr>
      <w:rFonts w:eastAsiaTheme="majorEastAsia" w:cstheme="majorBidi"/>
      <w:color w:val="272727" w:themeColor="text1" w:themeTint="D8"/>
    </w:rPr>
  </w:style>
  <w:style w:type="paragraph" w:styleId="Titel">
    <w:name w:val="Title"/>
    <w:basedOn w:val="Standaard"/>
    <w:next w:val="Standaard"/>
    <w:link w:val="TitelChar"/>
    <w:uiPriority w:val="10"/>
    <w:qFormat/>
    <w:rsid w:val="007D5080"/>
    <w:pPr>
      <w:widowControl/>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7D508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D5080"/>
    <w:pPr>
      <w:widowControl/>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7D508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D5080"/>
    <w:pPr>
      <w:widowControl/>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7D5080"/>
    <w:rPr>
      <w:i/>
      <w:iCs/>
      <w:color w:val="404040" w:themeColor="text1" w:themeTint="BF"/>
    </w:rPr>
  </w:style>
  <w:style w:type="paragraph" w:styleId="Lijstalinea">
    <w:name w:val="List Paragraph"/>
    <w:basedOn w:val="Standaard"/>
    <w:uiPriority w:val="34"/>
    <w:qFormat/>
    <w:rsid w:val="007D5080"/>
    <w:pPr>
      <w:widowControl/>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7D5080"/>
    <w:rPr>
      <w:i/>
      <w:iCs/>
      <w:color w:val="0F4761" w:themeColor="accent1" w:themeShade="BF"/>
    </w:rPr>
  </w:style>
  <w:style w:type="paragraph" w:styleId="Duidelijkcitaat">
    <w:name w:val="Intense Quote"/>
    <w:basedOn w:val="Standaard"/>
    <w:next w:val="Standaard"/>
    <w:link w:val="DuidelijkcitaatChar"/>
    <w:uiPriority w:val="30"/>
    <w:qFormat/>
    <w:rsid w:val="007D5080"/>
    <w:pPr>
      <w:widowControl/>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7D5080"/>
    <w:rPr>
      <w:i/>
      <w:iCs/>
      <w:color w:val="0F4761" w:themeColor="accent1" w:themeShade="BF"/>
    </w:rPr>
  </w:style>
  <w:style w:type="character" w:styleId="Intensieveverwijzing">
    <w:name w:val="Intense Reference"/>
    <w:basedOn w:val="Standaardalinea-lettertype"/>
    <w:uiPriority w:val="32"/>
    <w:qFormat/>
    <w:rsid w:val="007D5080"/>
    <w:rPr>
      <w:b/>
      <w:bCs/>
      <w:smallCaps/>
      <w:color w:val="0F4761" w:themeColor="accent1" w:themeShade="BF"/>
      <w:spacing w:val="5"/>
    </w:rPr>
  </w:style>
  <w:style w:type="paragraph" w:customStyle="1" w:styleId="Amendement">
    <w:name w:val="Amendement"/>
    <w:rsid w:val="007D5080"/>
    <w:pPr>
      <w:widowControl w:val="0"/>
      <w:tabs>
        <w:tab w:val="left" w:pos="3310"/>
        <w:tab w:val="left" w:pos="3600"/>
      </w:tabs>
      <w:suppressAutoHyphens/>
      <w:spacing w:after="0" w:line="240" w:lineRule="auto"/>
    </w:pPr>
    <w:rPr>
      <w:rFonts w:ascii="Courier New" w:eastAsia="Times New Roman" w:hAnsi="Courier New" w:cs="Times New Roman"/>
      <w:b/>
      <w:kern w:val="0"/>
      <w:sz w:val="24"/>
      <w:szCs w:val="20"/>
      <w:lang w:eastAsia="nl-NL"/>
      <w14:ligatures w14:val="none"/>
    </w:rPr>
  </w:style>
  <w:style w:type="character" w:customStyle="1" w:styleId="preformatted">
    <w:name w:val="preformatted"/>
    <w:rsid w:val="007D50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fontTable" Target="fontTable.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355</ap:Words>
  <ap:Characters>1957</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2026-02-09T10:08:00.0000000Z</lastPrinted>
  <dcterms:created xsi:type="dcterms:W3CDTF">2026-02-09T13:01:00.0000000Z</dcterms:created>
  <dcterms:modified xsi:type="dcterms:W3CDTF">2026-02-09T13:01:00.0000000Z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