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2CBA" w:rsidR="0033384D" w:rsidRDefault="001856D0" w14:paraId="55574028" w14:textId="612BAE12">
      <w:pPr>
        <w:rPr>
          <w:b/>
          <w:sz w:val="24"/>
          <w:szCs w:val="24"/>
        </w:rPr>
      </w:pPr>
      <w:r w:rsidRPr="00672CBA">
        <w:rPr>
          <w:b/>
          <w:sz w:val="24"/>
          <w:szCs w:val="24"/>
        </w:rPr>
        <w:t>Lijst van vragen</w:t>
      </w:r>
    </w:p>
    <w:p w:rsidRPr="00672CBA" w:rsidR="0033384D" w:rsidRDefault="001856D0" w14:paraId="0F4528EF" w14:textId="77777777">
      <w:pPr>
        <w:rPr>
          <w:sz w:val="24"/>
          <w:szCs w:val="24"/>
        </w:rPr>
      </w:pPr>
      <w:r w:rsidRPr="00672CBA">
        <w:rPr>
          <w:sz w:val="24"/>
          <w:szCs w:val="24"/>
        </w:rPr>
        <w:tab/>
      </w:r>
      <w:r w:rsidRPr="00672CBA">
        <w:rPr>
          <w:sz w:val="24"/>
          <w:szCs w:val="24"/>
        </w:rPr>
        <w:tab/>
      </w:r>
    </w:p>
    <w:p w:rsidRPr="00672CBA" w:rsidR="004B5A5B" w:rsidP="00672CBA" w:rsidRDefault="004B5A5B" w14:paraId="7F5DC237" w14:textId="4F1AD737">
      <w:pPr>
        <w:rPr>
          <w:sz w:val="24"/>
          <w:szCs w:val="24"/>
        </w:rPr>
      </w:pPr>
      <w:r w:rsidRPr="00672CBA">
        <w:rPr>
          <w:sz w:val="24"/>
          <w:szCs w:val="24"/>
        </w:rPr>
        <w:t>De vaste commissie voor Digitale Zaken heeft een aantal vragen voorgelegd aan het lid Van der Werf (D66)</w:t>
      </w:r>
      <w:r w:rsidRPr="00672CBA" w:rsidR="005E35E3">
        <w:rPr>
          <w:sz w:val="24"/>
          <w:szCs w:val="24"/>
        </w:rPr>
        <w:t xml:space="preserve"> over haar initiatiefnota </w:t>
      </w:r>
      <w:r w:rsidRPr="00672CBA">
        <w:rPr>
          <w:sz w:val="24"/>
          <w:szCs w:val="24"/>
        </w:rPr>
        <w:t>inzake</w:t>
      </w:r>
      <w:r w:rsidRPr="00672CBA" w:rsidR="005E35E3">
        <w:rPr>
          <w:sz w:val="24"/>
          <w:szCs w:val="24"/>
        </w:rPr>
        <w:t xml:space="preserve"> het</w:t>
      </w:r>
      <w:r w:rsidRPr="00672CBA">
        <w:rPr>
          <w:sz w:val="24"/>
          <w:szCs w:val="24"/>
        </w:rPr>
        <w:t xml:space="preserve"> ‘</w:t>
      </w:r>
      <w:r w:rsidRPr="00672CBA" w:rsidR="005E35E3">
        <w:rPr>
          <w:sz w:val="24"/>
          <w:szCs w:val="24"/>
        </w:rPr>
        <w:t>Digitaal kinderwetje’</w:t>
      </w:r>
      <w:r w:rsidRPr="00672CBA">
        <w:rPr>
          <w:sz w:val="24"/>
          <w:szCs w:val="24"/>
        </w:rPr>
        <w:t xml:space="preserve"> (Kamerstuk </w:t>
      </w:r>
      <w:r w:rsidRPr="00672CBA" w:rsidR="005E35E3">
        <w:rPr>
          <w:sz w:val="24"/>
          <w:szCs w:val="24"/>
        </w:rPr>
        <w:t>36768</w:t>
      </w:r>
      <w:r w:rsidRPr="00672CBA" w:rsidR="00672CBA">
        <w:rPr>
          <w:sz w:val="24"/>
          <w:szCs w:val="24"/>
        </w:rPr>
        <w:t xml:space="preserve">, nr. </w:t>
      </w:r>
      <w:r w:rsidRPr="00672CBA" w:rsidR="005E35E3">
        <w:rPr>
          <w:sz w:val="24"/>
          <w:szCs w:val="24"/>
        </w:rPr>
        <w:t xml:space="preserve">2). </w:t>
      </w:r>
    </w:p>
    <w:p w:rsidRPr="00672CBA" w:rsidR="004B5A5B" w:rsidP="004B5A5B" w:rsidRDefault="004B5A5B" w14:paraId="4AF0C3CC" w14:textId="77777777">
      <w:pPr>
        <w:spacing w:before="0" w:after="0"/>
        <w:rPr>
          <w:sz w:val="24"/>
          <w:szCs w:val="24"/>
        </w:rPr>
      </w:pPr>
    </w:p>
    <w:p w:rsidRPr="00672CBA" w:rsidR="004B5A5B" w:rsidP="00672CBA" w:rsidRDefault="004B5A5B" w14:paraId="119440DB" w14:textId="77777777">
      <w:pPr>
        <w:spacing w:before="0" w:after="0"/>
        <w:rPr>
          <w:sz w:val="24"/>
          <w:szCs w:val="24"/>
        </w:rPr>
      </w:pPr>
      <w:r w:rsidRPr="00672CBA">
        <w:rPr>
          <w:sz w:val="24"/>
          <w:szCs w:val="24"/>
        </w:rPr>
        <w:t xml:space="preserve">De fungerend voorzitter van de commissie, </w:t>
      </w:r>
    </w:p>
    <w:p w:rsidRPr="00672CBA" w:rsidR="004B5A5B" w:rsidP="004B5A5B" w:rsidRDefault="004B5A5B" w14:paraId="7F88B991" w14:textId="1CAC6501">
      <w:pPr>
        <w:spacing w:before="0" w:after="0"/>
        <w:rPr>
          <w:sz w:val="24"/>
          <w:szCs w:val="24"/>
        </w:rPr>
      </w:pPr>
      <w:proofErr w:type="spellStart"/>
      <w:r w:rsidRPr="00672CBA">
        <w:rPr>
          <w:sz w:val="24"/>
          <w:szCs w:val="24"/>
        </w:rPr>
        <w:t>Kathmann</w:t>
      </w:r>
      <w:proofErr w:type="spellEnd"/>
    </w:p>
    <w:p w:rsidRPr="00672CBA" w:rsidR="004B5A5B" w:rsidP="004B5A5B" w:rsidRDefault="004B5A5B" w14:paraId="3B43EFBB" w14:textId="77777777">
      <w:pPr>
        <w:spacing w:before="0" w:after="0"/>
        <w:rPr>
          <w:sz w:val="24"/>
          <w:szCs w:val="24"/>
        </w:rPr>
      </w:pPr>
      <w:r w:rsidRPr="00672CBA">
        <w:rPr>
          <w:sz w:val="24"/>
          <w:szCs w:val="24"/>
        </w:rPr>
        <w:tab/>
      </w:r>
      <w:r w:rsidRPr="00672CBA">
        <w:rPr>
          <w:sz w:val="24"/>
          <w:szCs w:val="24"/>
        </w:rPr>
        <w:tab/>
      </w:r>
    </w:p>
    <w:p w:rsidRPr="00672CBA" w:rsidR="004B5A5B" w:rsidP="004B5A5B" w:rsidRDefault="00672CBA" w14:paraId="38509CBF" w14:textId="3F0292D5">
      <w:pPr>
        <w:spacing w:before="0" w:after="0"/>
        <w:rPr>
          <w:sz w:val="24"/>
          <w:szCs w:val="24"/>
        </w:rPr>
      </w:pPr>
      <w:r w:rsidRPr="00672CBA">
        <w:rPr>
          <w:sz w:val="24"/>
          <w:szCs w:val="24"/>
        </w:rPr>
        <w:t>A</w:t>
      </w:r>
      <w:r w:rsidRPr="00672CBA" w:rsidR="004B5A5B">
        <w:rPr>
          <w:sz w:val="24"/>
          <w:szCs w:val="24"/>
        </w:rPr>
        <w:t>djunct-griffier van de commissie,</w:t>
      </w:r>
    </w:p>
    <w:p w:rsidRPr="00672CBA" w:rsidR="004B5A5B" w:rsidP="004B5A5B" w:rsidRDefault="004B5A5B" w14:paraId="079A0DA1" w14:textId="006F5870">
      <w:pPr>
        <w:spacing w:before="0" w:after="0"/>
        <w:rPr>
          <w:sz w:val="24"/>
          <w:szCs w:val="24"/>
        </w:rPr>
      </w:pPr>
      <w:r w:rsidRPr="00672CBA">
        <w:rPr>
          <w:sz w:val="24"/>
          <w:szCs w:val="24"/>
        </w:rPr>
        <w:t>Muller</w:t>
      </w:r>
    </w:p>
    <w:p w:rsidRPr="00672CBA" w:rsidR="0033384D" w:rsidRDefault="0033384D" w14:paraId="7B185E75" w14:textId="77777777">
      <w:pPr>
        <w:rPr>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672CBA" w:rsidR="00672CBA" w:rsidTr="00672CBA" w14:paraId="66E09A4F" w14:textId="77777777">
        <w:trPr>
          <w:cantSplit/>
        </w:trPr>
        <w:tc>
          <w:tcPr>
            <w:tcW w:w="567" w:type="dxa"/>
          </w:tcPr>
          <w:p w:rsidRPr="00672CBA" w:rsidR="00672CBA" w:rsidRDefault="00672CBA" w14:paraId="70ECB17A" w14:textId="77777777">
            <w:pPr>
              <w:rPr>
                <w:sz w:val="24"/>
                <w:szCs w:val="24"/>
              </w:rPr>
            </w:pPr>
            <w:bookmarkStart w:name="bmkStartTabel" w:id="0"/>
            <w:bookmarkEnd w:id="0"/>
            <w:proofErr w:type="spellStart"/>
            <w:r w:rsidRPr="00672CBA">
              <w:rPr>
                <w:sz w:val="24"/>
                <w:szCs w:val="24"/>
              </w:rPr>
              <w:t>Nr</w:t>
            </w:r>
            <w:proofErr w:type="spellEnd"/>
          </w:p>
        </w:tc>
        <w:tc>
          <w:tcPr>
            <w:tcW w:w="6521" w:type="dxa"/>
          </w:tcPr>
          <w:p w:rsidRPr="00672CBA" w:rsidR="00672CBA" w:rsidRDefault="00672CBA" w14:paraId="436182A4" w14:textId="77777777">
            <w:pPr>
              <w:rPr>
                <w:sz w:val="24"/>
                <w:szCs w:val="24"/>
              </w:rPr>
            </w:pPr>
            <w:r w:rsidRPr="00672CBA">
              <w:rPr>
                <w:sz w:val="24"/>
                <w:szCs w:val="24"/>
              </w:rPr>
              <w:t>Vraag</w:t>
            </w:r>
          </w:p>
        </w:tc>
      </w:tr>
      <w:tr w:rsidRPr="00672CBA" w:rsidR="00672CBA" w:rsidTr="00672CBA" w14:paraId="3F77FFBA" w14:textId="77777777">
        <w:tc>
          <w:tcPr>
            <w:tcW w:w="567" w:type="dxa"/>
          </w:tcPr>
          <w:p w:rsidRPr="00672CBA" w:rsidR="00672CBA" w:rsidRDefault="00672CBA" w14:paraId="518CC501" w14:textId="77777777">
            <w:pPr>
              <w:rPr>
                <w:sz w:val="24"/>
                <w:szCs w:val="24"/>
              </w:rPr>
            </w:pPr>
            <w:bookmarkStart w:name="_Hlk221189346" w:id="1"/>
            <w:r w:rsidRPr="00672CBA">
              <w:rPr>
                <w:sz w:val="24"/>
                <w:szCs w:val="24"/>
              </w:rPr>
              <w:t>1</w:t>
            </w:r>
          </w:p>
        </w:tc>
        <w:tc>
          <w:tcPr>
            <w:tcW w:w="6521" w:type="dxa"/>
          </w:tcPr>
          <w:p w:rsidRPr="00672CBA" w:rsidR="00672CBA" w:rsidRDefault="00672CBA" w14:paraId="206E9E51" w14:textId="27ED8021">
            <w:pPr>
              <w:rPr>
                <w:sz w:val="24"/>
                <w:szCs w:val="24"/>
              </w:rPr>
            </w:pPr>
            <w:r w:rsidRPr="00672CBA">
              <w:rPr>
                <w:sz w:val="24"/>
                <w:szCs w:val="24"/>
              </w:rPr>
              <w:t>Welke bestaande Europese regelgeving (zoals de Digital Services Act) is volgens de initiatiefnemer relevant voor de bescherming van kinderen online, en op welke onderdelen wijkt het voorgestelde nationale ‘digitale kinderwetje’ daarvan af?</w:t>
            </w:r>
          </w:p>
        </w:tc>
      </w:tr>
      <w:bookmarkEnd w:id="1"/>
      <w:tr w:rsidRPr="00672CBA" w:rsidR="00672CBA" w:rsidTr="00672CBA" w14:paraId="4CCB0D3D" w14:textId="77777777">
        <w:tc>
          <w:tcPr>
            <w:tcW w:w="567" w:type="dxa"/>
          </w:tcPr>
          <w:p w:rsidRPr="00672CBA" w:rsidR="00672CBA" w:rsidRDefault="00672CBA" w14:paraId="799A4EC5" w14:textId="77777777">
            <w:pPr>
              <w:rPr>
                <w:sz w:val="24"/>
                <w:szCs w:val="24"/>
              </w:rPr>
            </w:pPr>
            <w:r w:rsidRPr="00672CBA">
              <w:rPr>
                <w:sz w:val="24"/>
                <w:szCs w:val="24"/>
              </w:rPr>
              <w:t>2</w:t>
            </w:r>
          </w:p>
        </w:tc>
        <w:tc>
          <w:tcPr>
            <w:tcW w:w="6521" w:type="dxa"/>
          </w:tcPr>
          <w:p w:rsidRPr="00672CBA" w:rsidR="00672CBA" w:rsidRDefault="00672CBA" w14:paraId="2FCCD15B" w14:textId="7A337AD8">
            <w:pPr>
              <w:rPr>
                <w:sz w:val="24"/>
                <w:szCs w:val="24"/>
              </w:rPr>
            </w:pPr>
            <w:r w:rsidRPr="00672CBA">
              <w:rPr>
                <w:sz w:val="24"/>
                <w:szCs w:val="24"/>
              </w:rPr>
              <w:t>Welke instrumenten beschikken toezichthouders zoals de Autoriteit Persoonsgegevens momenteel om kinderen online te beschermen, en welke aanvullende instrumenten voorziet de initiatiefnemer met de voorgestelde nationale wetgeving?</w:t>
            </w:r>
          </w:p>
        </w:tc>
      </w:tr>
      <w:tr w:rsidRPr="00672CBA" w:rsidR="00672CBA" w:rsidTr="00672CBA" w14:paraId="735C19C8" w14:textId="77777777">
        <w:tc>
          <w:tcPr>
            <w:tcW w:w="567" w:type="dxa"/>
          </w:tcPr>
          <w:p w:rsidRPr="00672CBA" w:rsidR="00672CBA" w:rsidRDefault="00672CBA" w14:paraId="24C7C264" w14:textId="77777777">
            <w:pPr>
              <w:rPr>
                <w:sz w:val="24"/>
                <w:szCs w:val="24"/>
              </w:rPr>
            </w:pPr>
            <w:bookmarkStart w:name="_Hlk221189432" w:id="2"/>
            <w:r w:rsidRPr="00672CBA">
              <w:rPr>
                <w:sz w:val="24"/>
                <w:szCs w:val="24"/>
              </w:rPr>
              <w:t>3</w:t>
            </w:r>
          </w:p>
        </w:tc>
        <w:tc>
          <w:tcPr>
            <w:tcW w:w="6521" w:type="dxa"/>
          </w:tcPr>
          <w:p w:rsidRPr="00672CBA" w:rsidR="00672CBA" w:rsidRDefault="00672CBA" w14:paraId="1E793904" w14:textId="77777777">
            <w:pPr>
              <w:rPr>
                <w:sz w:val="24"/>
                <w:szCs w:val="24"/>
              </w:rPr>
            </w:pPr>
            <w:r w:rsidRPr="00672CBA">
              <w:rPr>
                <w:sz w:val="24"/>
                <w:szCs w:val="24"/>
              </w:rPr>
              <w:t>In hoeverre tasten uw voorstellen de eigen verantwoordelijkheid van ouders aan?</w:t>
            </w:r>
          </w:p>
        </w:tc>
      </w:tr>
      <w:tr w:rsidRPr="00672CBA" w:rsidR="00672CBA" w:rsidTr="00672CBA" w14:paraId="0FAC65F3" w14:textId="77777777">
        <w:tc>
          <w:tcPr>
            <w:tcW w:w="567" w:type="dxa"/>
          </w:tcPr>
          <w:p w:rsidRPr="00672CBA" w:rsidR="00672CBA" w:rsidRDefault="00672CBA" w14:paraId="2F55FEB9" w14:textId="77777777">
            <w:pPr>
              <w:rPr>
                <w:sz w:val="24"/>
                <w:szCs w:val="24"/>
              </w:rPr>
            </w:pPr>
            <w:bookmarkStart w:name="_Hlk221189515" w:id="3"/>
            <w:bookmarkEnd w:id="2"/>
            <w:r w:rsidRPr="00672CBA">
              <w:rPr>
                <w:sz w:val="24"/>
                <w:szCs w:val="24"/>
              </w:rPr>
              <w:t>4</w:t>
            </w:r>
          </w:p>
        </w:tc>
        <w:tc>
          <w:tcPr>
            <w:tcW w:w="6521" w:type="dxa"/>
          </w:tcPr>
          <w:p w:rsidRPr="00672CBA" w:rsidR="00672CBA" w:rsidRDefault="00672CBA" w14:paraId="1119DCCC" w14:textId="2C00D70C">
            <w:pPr>
              <w:rPr>
                <w:sz w:val="24"/>
                <w:szCs w:val="24"/>
              </w:rPr>
            </w:pPr>
            <w:r w:rsidRPr="00672CBA">
              <w:rPr>
                <w:sz w:val="24"/>
                <w:szCs w:val="24"/>
              </w:rPr>
              <w:t>Kan het verspreiden van richtlijnen via de via de verloskundige, het consultatiebureau en de huisarts leidt tot een ongewenste overheidscursus 'opvoeden', terwijl dit primair een taak van de ouders aan de keukentafel zou moeten zijn.</w:t>
            </w:r>
          </w:p>
        </w:tc>
      </w:tr>
      <w:bookmarkEnd w:id="3"/>
      <w:tr w:rsidRPr="00672CBA" w:rsidR="00672CBA" w:rsidTr="00672CBA" w14:paraId="4CD159F9" w14:textId="77777777">
        <w:tc>
          <w:tcPr>
            <w:tcW w:w="567" w:type="dxa"/>
          </w:tcPr>
          <w:p w:rsidRPr="00672CBA" w:rsidR="00672CBA" w:rsidRDefault="00672CBA" w14:paraId="63CFC682" w14:textId="77777777">
            <w:pPr>
              <w:rPr>
                <w:sz w:val="24"/>
                <w:szCs w:val="24"/>
              </w:rPr>
            </w:pPr>
            <w:r w:rsidRPr="00672CBA">
              <w:rPr>
                <w:sz w:val="24"/>
                <w:szCs w:val="24"/>
              </w:rPr>
              <w:t>5</w:t>
            </w:r>
          </w:p>
        </w:tc>
        <w:tc>
          <w:tcPr>
            <w:tcW w:w="6521" w:type="dxa"/>
          </w:tcPr>
          <w:p w:rsidRPr="00672CBA" w:rsidR="00672CBA" w:rsidRDefault="00672CBA" w14:paraId="34FF6203" w14:textId="77777777">
            <w:pPr>
              <w:rPr>
                <w:sz w:val="24"/>
                <w:szCs w:val="24"/>
              </w:rPr>
            </w:pPr>
            <w:r w:rsidRPr="00672CBA">
              <w:rPr>
                <w:sz w:val="24"/>
                <w:szCs w:val="24"/>
              </w:rPr>
              <w:t>Hoe voorkomt u dat de zorg en het onderwijs belast worden met extra bureaucratie en handhaving door mobieltjes op school te verbieden?</w:t>
            </w:r>
          </w:p>
        </w:tc>
      </w:tr>
      <w:tr w:rsidRPr="00672CBA" w:rsidR="00672CBA" w:rsidTr="00672CBA" w14:paraId="1CED8759" w14:textId="77777777">
        <w:tc>
          <w:tcPr>
            <w:tcW w:w="567" w:type="dxa"/>
          </w:tcPr>
          <w:p w:rsidRPr="00672CBA" w:rsidR="00672CBA" w:rsidRDefault="00672CBA" w14:paraId="1675781B" w14:textId="77777777">
            <w:pPr>
              <w:rPr>
                <w:sz w:val="24"/>
                <w:szCs w:val="24"/>
              </w:rPr>
            </w:pPr>
            <w:r w:rsidRPr="00672CBA">
              <w:rPr>
                <w:sz w:val="24"/>
                <w:szCs w:val="24"/>
              </w:rPr>
              <w:t>6</w:t>
            </w:r>
          </w:p>
        </w:tc>
        <w:tc>
          <w:tcPr>
            <w:tcW w:w="6521" w:type="dxa"/>
          </w:tcPr>
          <w:p w:rsidRPr="00672CBA" w:rsidR="00672CBA" w:rsidRDefault="00672CBA" w14:paraId="338D64B3" w14:textId="77777777">
            <w:pPr>
              <w:rPr>
                <w:sz w:val="24"/>
                <w:szCs w:val="24"/>
              </w:rPr>
            </w:pPr>
            <w:r w:rsidRPr="00672CBA">
              <w:rPr>
                <w:sz w:val="24"/>
                <w:szCs w:val="24"/>
              </w:rPr>
              <w:t>Hoe realistisch is het verbod op mobieltjes de gehele schooldag voor leraren die al een hoge werkdruk ervaren, en waarom kiest u niet voor de huidige flexibele "nee, tenzij"-afspraak die volgens het kabinet al goede resultaten laat zien?</w:t>
            </w:r>
          </w:p>
        </w:tc>
      </w:tr>
      <w:tr w:rsidRPr="00672CBA" w:rsidR="00672CBA" w:rsidTr="00672CBA" w14:paraId="278224B1" w14:textId="77777777">
        <w:tc>
          <w:tcPr>
            <w:tcW w:w="567" w:type="dxa"/>
          </w:tcPr>
          <w:p w:rsidRPr="00672CBA" w:rsidR="00672CBA" w:rsidRDefault="00672CBA" w14:paraId="5F6E27FD" w14:textId="77777777">
            <w:pPr>
              <w:rPr>
                <w:sz w:val="24"/>
                <w:szCs w:val="24"/>
              </w:rPr>
            </w:pPr>
            <w:bookmarkStart w:name="_Hlk221189572" w:id="4"/>
            <w:r w:rsidRPr="00672CBA">
              <w:rPr>
                <w:sz w:val="24"/>
                <w:szCs w:val="24"/>
              </w:rPr>
              <w:t>7</w:t>
            </w:r>
          </w:p>
        </w:tc>
        <w:tc>
          <w:tcPr>
            <w:tcW w:w="6521" w:type="dxa"/>
          </w:tcPr>
          <w:p w:rsidRPr="00672CBA" w:rsidR="00672CBA" w:rsidRDefault="00672CBA" w14:paraId="2000F9C4" w14:textId="0BD92C8C">
            <w:pPr>
              <w:rPr>
                <w:sz w:val="24"/>
                <w:szCs w:val="24"/>
              </w:rPr>
            </w:pPr>
            <w:r w:rsidRPr="00672CBA">
              <w:rPr>
                <w:sz w:val="24"/>
                <w:szCs w:val="24"/>
              </w:rPr>
              <w:t>Is de inzet op '</w:t>
            </w:r>
            <w:proofErr w:type="spellStart"/>
            <w:r w:rsidRPr="00672CBA">
              <w:rPr>
                <w:sz w:val="24"/>
                <w:szCs w:val="24"/>
              </w:rPr>
              <w:t>dumbphones</w:t>
            </w:r>
            <w:proofErr w:type="spellEnd"/>
            <w:r w:rsidRPr="00672CBA">
              <w:rPr>
                <w:sz w:val="24"/>
                <w:szCs w:val="24"/>
              </w:rPr>
              <w:t>' naar het oordeel van de initiatiefnemer een praktisch haalbaar handelingsperspectief in een digitaliserende samenleving?</w:t>
            </w:r>
          </w:p>
        </w:tc>
      </w:tr>
      <w:bookmarkEnd w:id="4"/>
      <w:tr w:rsidRPr="00672CBA" w:rsidR="00672CBA" w:rsidTr="00672CBA" w14:paraId="6427533B" w14:textId="77777777">
        <w:tc>
          <w:tcPr>
            <w:tcW w:w="567" w:type="dxa"/>
          </w:tcPr>
          <w:p w:rsidRPr="00672CBA" w:rsidR="00672CBA" w:rsidRDefault="00672CBA" w14:paraId="46C66800" w14:textId="77777777">
            <w:pPr>
              <w:rPr>
                <w:sz w:val="24"/>
                <w:szCs w:val="24"/>
              </w:rPr>
            </w:pPr>
            <w:r w:rsidRPr="00672CBA">
              <w:rPr>
                <w:sz w:val="24"/>
                <w:szCs w:val="24"/>
              </w:rPr>
              <w:t>8</w:t>
            </w:r>
          </w:p>
        </w:tc>
        <w:tc>
          <w:tcPr>
            <w:tcW w:w="6521" w:type="dxa"/>
          </w:tcPr>
          <w:p w:rsidRPr="00672CBA" w:rsidR="00672CBA" w:rsidRDefault="00672CBA" w14:paraId="4490AFB3" w14:textId="77777777">
            <w:pPr>
              <w:rPr>
                <w:sz w:val="24"/>
                <w:szCs w:val="24"/>
              </w:rPr>
            </w:pPr>
            <w:r w:rsidRPr="00672CBA">
              <w:rPr>
                <w:sz w:val="24"/>
                <w:szCs w:val="24"/>
              </w:rPr>
              <w:t>Welke experts zijn geraadpleegd in het maken van deze initiatiefnota?</w:t>
            </w:r>
          </w:p>
        </w:tc>
      </w:tr>
      <w:tr w:rsidRPr="00672CBA" w:rsidR="00672CBA" w:rsidTr="00672CBA" w14:paraId="78776D00" w14:textId="77777777">
        <w:tc>
          <w:tcPr>
            <w:tcW w:w="567" w:type="dxa"/>
          </w:tcPr>
          <w:p w:rsidRPr="00672CBA" w:rsidR="00672CBA" w:rsidRDefault="00672CBA" w14:paraId="53B0DA85" w14:textId="77777777">
            <w:pPr>
              <w:rPr>
                <w:sz w:val="24"/>
                <w:szCs w:val="24"/>
              </w:rPr>
            </w:pPr>
            <w:r w:rsidRPr="00672CBA">
              <w:rPr>
                <w:sz w:val="24"/>
                <w:szCs w:val="24"/>
              </w:rPr>
              <w:t>9</w:t>
            </w:r>
          </w:p>
        </w:tc>
        <w:tc>
          <w:tcPr>
            <w:tcW w:w="6521" w:type="dxa"/>
          </w:tcPr>
          <w:p w:rsidRPr="00672CBA" w:rsidR="00672CBA" w:rsidRDefault="00672CBA" w14:paraId="42BC0339" w14:textId="46A58C6C">
            <w:pPr>
              <w:rPr>
                <w:sz w:val="24"/>
                <w:szCs w:val="24"/>
              </w:rPr>
            </w:pPr>
            <w:r w:rsidRPr="00672CBA">
              <w:rPr>
                <w:sz w:val="24"/>
                <w:szCs w:val="24"/>
              </w:rPr>
              <w:t>Vindt de initiatiefnemer, gezien de voordelen die sociale media ook kunnen hebben voor jongeren, dat de analogie met de tabaksindustrie helemaal klopt?</w:t>
            </w:r>
          </w:p>
        </w:tc>
      </w:tr>
      <w:tr w:rsidRPr="00672CBA" w:rsidR="00672CBA" w:rsidTr="00672CBA" w14:paraId="34639A23" w14:textId="77777777">
        <w:tc>
          <w:tcPr>
            <w:tcW w:w="567" w:type="dxa"/>
          </w:tcPr>
          <w:p w:rsidRPr="00672CBA" w:rsidR="00672CBA" w:rsidRDefault="00672CBA" w14:paraId="189D8BB8" w14:textId="77777777">
            <w:pPr>
              <w:rPr>
                <w:sz w:val="24"/>
                <w:szCs w:val="24"/>
              </w:rPr>
            </w:pPr>
            <w:r w:rsidRPr="00672CBA">
              <w:rPr>
                <w:sz w:val="24"/>
                <w:szCs w:val="24"/>
              </w:rPr>
              <w:t>10</w:t>
            </w:r>
          </w:p>
        </w:tc>
        <w:tc>
          <w:tcPr>
            <w:tcW w:w="6521" w:type="dxa"/>
          </w:tcPr>
          <w:p w:rsidRPr="00672CBA" w:rsidR="00672CBA" w:rsidRDefault="00672CBA" w14:paraId="6F05C8EA" w14:textId="77777777">
            <w:pPr>
              <w:rPr>
                <w:sz w:val="24"/>
                <w:szCs w:val="24"/>
              </w:rPr>
            </w:pPr>
            <w:r w:rsidRPr="00672CBA">
              <w:rPr>
                <w:sz w:val="24"/>
                <w:szCs w:val="24"/>
              </w:rPr>
              <w:t xml:space="preserve">Welke gebreken ziet de initiatiefnemer in de huidige EU-wetgeving ter bescherming van consumenten online? Welke </w:t>
            </w:r>
            <w:r w:rsidRPr="00672CBA">
              <w:rPr>
                <w:sz w:val="24"/>
                <w:szCs w:val="24"/>
              </w:rPr>
              <w:lastRenderedPageBreak/>
              <w:t>verantwoordelijkheid ziet zij voor Nederland enerzijds, en de EU anderzijds?</w:t>
            </w:r>
          </w:p>
        </w:tc>
      </w:tr>
      <w:tr w:rsidRPr="00672CBA" w:rsidR="00672CBA" w:rsidTr="00672CBA" w14:paraId="34A4DB90" w14:textId="77777777">
        <w:tc>
          <w:tcPr>
            <w:tcW w:w="567" w:type="dxa"/>
          </w:tcPr>
          <w:p w:rsidRPr="00672CBA" w:rsidR="00672CBA" w:rsidRDefault="00672CBA" w14:paraId="6C1D05D5" w14:textId="77777777">
            <w:pPr>
              <w:rPr>
                <w:sz w:val="24"/>
                <w:szCs w:val="24"/>
              </w:rPr>
            </w:pPr>
            <w:r w:rsidRPr="00672CBA">
              <w:rPr>
                <w:sz w:val="24"/>
                <w:szCs w:val="24"/>
              </w:rPr>
              <w:lastRenderedPageBreak/>
              <w:t>11</w:t>
            </w:r>
          </w:p>
        </w:tc>
        <w:tc>
          <w:tcPr>
            <w:tcW w:w="6521" w:type="dxa"/>
          </w:tcPr>
          <w:p w:rsidRPr="00672CBA" w:rsidR="00672CBA" w:rsidRDefault="00672CBA" w14:paraId="3075A368" w14:textId="43F04B52">
            <w:pPr>
              <w:rPr>
                <w:sz w:val="24"/>
                <w:szCs w:val="24"/>
              </w:rPr>
            </w:pPr>
            <w:r w:rsidRPr="00672CBA">
              <w:rPr>
                <w:sz w:val="24"/>
                <w:szCs w:val="24"/>
              </w:rPr>
              <w:t>Waarop baseert de initiatiefnemer de aanname dat kinderen in kwetsbare wijken nog makkelijker beïnvloedbaar zijn voor criminele activiteiten door sociale media?</w:t>
            </w:r>
          </w:p>
        </w:tc>
      </w:tr>
      <w:tr w:rsidRPr="00672CBA" w:rsidR="00672CBA" w:rsidTr="00672CBA" w14:paraId="2E5085A9" w14:textId="77777777">
        <w:tc>
          <w:tcPr>
            <w:tcW w:w="567" w:type="dxa"/>
          </w:tcPr>
          <w:p w:rsidRPr="00672CBA" w:rsidR="00672CBA" w:rsidRDefault="00672CBA" w14:paraId="3387FDC1" w14:textId="77777777">
            <w:pPr>
              <w:rPr>
                <w:sz w:val="24"/>
                <w:szCs w:val="24"/>
              </w:rPr>
            </w:pPr>
            <w:r w:rsidRPr="00672CBA">
              <w:rPr>
                <w:sz w:val="24"/>
                <w:szCs w:val="24"/>
              </w:rPr>
              <w:t>12</w:t>
            </w:r>
          </w:p>
        </w:tc>
        <w:tc>
          <w:tcPr>
            <w:tcW w:w="6521" w:type="dxa"/>
          </w:tcPr>
          <w:p w:rsidRPr="00672CBA" w:rsidR="00672CBA" w:rsidRDefault="00672CBA" w14:paraId="031E91CF" w14:textId="21F3CB40">
            <w:pPr>
              <w:rPr>
                <w:sz w:val="24"/>
                <w:szCs w:val="24"/>
              </w:rPr>
            </w:pPr>
            <w:r w:rsidRPr="00672CBA">
              <w:rPr>
                <w:sz w:val="24"/>
                <w:szCs w:val="24"/>
              </w:rPr>
              <w:t>Hoe kan volgens de initiatiefnemer leeftijdsverificatie worden ingericht zodat het niet makkelijk kan worden omzeild zoals bij parental controls?</w:t>
            </w:r>
          </w:p>
        </w:tc>
      </w:tr>
      <w:tr w:rsidRPr="00672CBA" w:rsidR="00672CBA" w:rsidTr="00672CBA" w14:paraId="4C5CCBA4" w14:textId="77777777">
        <w:tc>
          <w:tcPr>
            <w:tcW w:w="567" w:type="dxa"/>
          </w:tcPr>
          <w:p w:rsidRPr="00672CBA" w:rsidR="00672CBA" w:rsidRDefault="00672CBA" w14:paraId="62246ECC" w14:textId="77777777">
            <w:pPr>
              <w:rPr>
                <w:sz w:val="24"/>
                <w:szCs w:val="24"/>
              </w:rPr>
            </w:pPr>
            <w:r w:rsidRPr="00672CBA">
              <w:rPr>
                <w:sz w:val="24"/>
                <w:szCs w:val="24"/>
              </w:rPr>
              <w:t>13</w:t>
            </w:r>
          </w:p>
        </w:tc>
        <w:tc>
          <w:tcPr>
            <w:tcW w:w="6521" w:type="dxa"/>
          </w:tcPr>
          <w:p w:rsidRPr="00672CBA" w:rsidR="00672CBA" w:rsidRDefault="00672CBA" w14:paraId="2ABB701D" w14:textId="465F9480">
            <w:pPr>
              <w:rPr>
                <w:sz w:val="24"/>
                <w:szCs w:val="24"/>
              </w:rPr>
            </w:pPr>
            <w:r w:rsidRPr="00672CBA">
              <w:rPr>
                <w:sz w:val="24"/>
                <w:szCs w:val="24"/>
              </w:rPr>
              <w:t xml:space="preserve">Wanneer is volgens de initiatiefnemers voldaan aan </w:t>
            </w:r>
            <w:proofErr w:type="spellStart"/>
            <w:r w:rsidRPr="00672CBA">
              <w:rPr>
                <w:sz w:val="24"/>
                <w:szCs w:val="24"/>
              </w:rPr>
              <w:t>privacyvriendelijke</w:t>
            </w:r>
            <w:proofErr w:type="spellEnd"/>
            <w:r w:rsidRPr="00672CBA">
              <w:rPr>
                <w:sz w:val="24"/>
                <w:szCs w:val="24"/>
              </w:rPr>
              <w:t xml:space="preserve"> leeftijdsverificatie?</w:t>
            </w:r>
          </w:p>
        </w:tc>
      </w:tr>
      <w:tr w:rsidRPr="00672CBA" w:rsidR="00672CBA" w:rsidTr="00672CBA" w14:paraId="20DCF0D1" w14:textId="77777777">
        <w:tc>
          <w:tcPr>
            <w:tcW w:w="567" w:type="dxa"/>
          </w:tcPr>
          <w:p w:rsidRPr="00672CBA" w:rsidR="00672CBA" w:rsidRDefault="00672CBA" w14:paraId="1EFD2FF1" w14:textId="77777777">
            <w:pPr>
              <w:rPr>
                <w:sz w:val="24"/>
                <w:szCs w:val="24"/>
              </w:rPr>
            </w:pPr>
            <w:r w:rsidRPr="00672CBA">
              <w:rPr>
                <w:sz w:val="24"/>
                <w:szCs w:val="24"/>
              </w:rPr>
              <w:t>14</w:t>
            </w:r>
          </w:p>
        </w:tc>
        <w:tc>
          <w:tcPr>
            <w:tcW w:w="6521" w:type="dxa"/>
          </w:tcPr>
          <w:p w:rsidRPr="00672CBA" w:rsidR="00672CBA" w:rsidRDefault="00672CBA" w14:paraId="7224F076" w14:textId="54250894">
            <w:pPr>
              <w:rPr>
                <w:sz w:val="24"/>
                <w:szCs w:val="24"/>
              </w:rPr>
            </w:pPr>
            <w:r w:rsidRPr="00672CBA">
              <w:rPr>
                <w:sz w:val="24"/>
                <w:szCs w:val="24"/>
              </w:rPr>
              <w:t>Is volgens de initiatiefnemer naast een Europese minimumleeftijd voor sociale media ook een nationale minimumleeftijd nodig?</w:t>
            </w:r>
          </w:p>
        </w:tc>
      </w:tr>
      <w:tr w:rsidRPr="00672CBA" w:rsidR="00672CBA" w:rsidTr="00672CBA" w14:paraId="7C472654" w14:textId="77777777">
        <w:tc>
          <w:tcPr>
            <w:tcW w:w="567" w:type="dxa"/>
          </w:tcPr>
          <w:p w:rsidRPr="00672CBA" w:rsidR="00672CBA" w:rsidRDefault="00672CBA" w14:paraId="570F55B2" w14:textId="77777777">
            <w:pPr>
              <w:rPr>
                <w:sz w:val="24"/>
                <w:szCs w:val="24"/>
              </w:rPr>
            </w:pPr>
            <w:r w:rsidRPr="00672CBA">
              <w:rPr>
                <w:sz w:val="24"/>
                <w:szCs w:val="24"/>
              </w:rPr>
              <w:t>15</w:t>
            </w:r>
          </w:p>
        </w:tc>
        <w:tc>
          <w:tcPr>
            <w:tcW w:w="6521" w:type="dxa"/>
          </w:tcPr>
          <w:p w:rsidRPr="00672CBA" w:rsidR="00672CBA" w:rsidRDefault="00672CBA" w14:paraId="02576A5B" w14:textId="5374EEE9">
            <w:pPr>
              <w:rPr>
                <w:sz w:val="24"/>
                <w:szCs w:val="24"/>
              </w:rPr>
            </w:pPr>
            <w:r w:rsidRPr="00672CBA">
              <w:rPr>
                <w:sz w:val="24"/>
                <w:szCs w:val="24"/>
              </w:rPr>
              <w:t>Hoe ziet de initiatiefnemer de rolverdeling voor zich tussen overheid, ouders, scholen en (sport)verenigingen in het beschermen van jongeren online?</w:t>
            </w:r>
          </w:p>
        </w:tc>
      </w:tr>
      <w:tr w:rsidRPr="00672CBA" w:rsidR="00672CBA" w:rsidTr="00672CBA" w14:paraId="51609EBE" w14:textId="77777777">
        <w:tc>
          <w:tcPr>
            <w:tcW w:w="567" w:type="dxa"/>
          </w:tcPr>
          <w:p w:rsidRPr="00672CBA" w:rsidR="00672CBA" w:rsidRDefault="00672CBA" w14:paraId="50966E4F" w14:textId="77777777">
            <w:pPr>
              <w:rPr>
                <w:sz w:val="24"/>
                <w:szCs w:val="24"/>
              </w:rPr>
            </w:pPr>
            <w:r w:rsidRPr="00672CBA">
              <w:rPr>
                <w:sz w:val="24"/>
                <w:szCs w:val="24"/>
              </w:rPr>
              <w:t>16</w:t>
            </w:r>
          </w:p>
        </w:tc>
        <w:tc>
          <w:tcPr>
            <w:tcW w:w="6521" w:type="dxa"/>
          </w:tcPr>
          <w:p w:rsidRPr="00672CBA" w:rsidR="00672CBA" w:rsidRDefault="00672CBA" w14:paraId="3612A80A" w14:textId="7EBA0C3C">
            <w:pPr>
              <w:rPr>
                <w:sz w:val="24"/>
                <w:szCs w:val="24"/>
              </w:rPr>
            </w:pPr>
            <w:r w:rsidRPr="00672CBA">
              <w:rPr>
                <w:sz w:val="24"/>
                <w:szCs w:val="24"/>
              </w:rPr>
              <w:t xml:space="preserve">Onder welke voorwaarden is leeftijdsverificatie volgens de initiatiefnemer </w:t>
            </w:r>
            <w:proofErr w:type="spellStart"/>
            <w:r w:rsidRPr="00672CBA">
              <w:rPr>
                <w:sz w:val="24"/>
                <w:szCs w:val="24"/>
              </w:rPr>
              <w:t>privacyvriendelijk</w:t>
            </w:r>
            <w:proofErr w:type="spellEnd"/>
            <w:r w:rsidRPr="00672CBA">
              <w:rPr>
                <w:sz w:val="24"/>
                <w:szCs w:val="24"/>
              </w:rPr>
              <w:t>?</w:t>
            </w:r>
          </w:p>
        </w:tc>
      </w:tr>
      <w:tr w:rsidRPr="00672CBA" w:rsidR="00672CBA" w:rsidTr="00672CBA" w14:paraId="5D28CAE6" w14:textId="77777777">
        <w:tc>
          <w:tcPr>
            <w:tcW w:w="567" w:type="dxa"/>
          </w:tcPr>
          <w:p w:rsidRPr="00672CBA" w:rsidR="00672CBA" w:rsidRDefault="00672CBA" w14:paraId="02B6B4F8" w14:textId="77777777">
            <w:pPr>
              <w:rPr>
                <w:sz w:val="24"/>
                <w:szCs w:val="24"/>
              </w:rPr>
            </w:pPr>
            <w:r w:rsidRPr="00672CBA">
              <w:rPr>
                <w:sz w:val="24"/>
                <w:szCs w:val="24"/>
              </w:rPr>
              <w:t>17</w:t>
            </w:r>
          </w:p>
        </w:tc>
        <w:tc>
          <w:tcPr>
            <w:tcW w:w="6521" w:type="dxa"/>
          </w:tcPr>
          <w:p w:rsidRPr="00672CBA" w:rsidR="00672CBA" w:rsidRDefault="00672CBA" w14:paraId="36494EAF" w14:textId="6DC10E3A">
            <w:pPr>
              <w:rPr>
                <w:sz w:val="24"/>
                <w:szCs w:val="24"/>
              </w:rPr>
            </w:pPr>
            <w:r w:rsidRPr="00672CBA">
              <w:rPr>
                <w:sz w:val="24"/>
                <w:szCs w:val="24"/>
              </w:rPr>
              <w:t>Welke gevolgen ziet de initiatiefnemer van het feit dat alle Europese gebruikers straks hun leeftijd moeten verifiëren om sociale media te gebruiken? Hoe kijkt zij naar het risico dat verificatie wordt omzeild?</w:t>
            </w:r>
          </w:p>
        </w:tc>
      </w:tr>
      <w:tr w:rsidRPr="00672CBA" w:rsidR="00672CBA" w:rsidTr="00672CBA" w14:paraId="5079E4E4" w14:textId="77777777">
        <w:tc>
          <w:tcPr>
            <w:tcW w:w="567" w:type="dxa"/>
          </w:tcPr>
          <w:p w:rsidRPr="00672CBA" w:rsidR="00672CBA" w:rsidRDefault="00672CBA" w14:paraId="00FCCC0D" w14:textId="77777777">
            <w:pPr>
              <w:rPr>
                <w:sz w:val="24"/>
                <w:szCs w:val="24"/>
              </w:rPr>
            </w:pPr>
            <w:r w:rsidRPr="00672CBA">
              <w:rPr>
                <w:sz w:val="24"/>
                <w:szCs w:val="24"/>
              </w:rPr>
              <w:t>18</w:t>
            </w:r>
          </w:p>
        </w:tc>
        <w:tc>
          <w:tcPr>
            <w:tcW w:w="6521" w:type="dxa"/>
          </w:tcPr>
          <w:p w:rsidRPr="00672CBA" w:rsidR="00672CBA" w:rsidRDefault="00672CBA" w14:paraId="7D2CB0D0" w14:textId="7FC996FE">
            <w:pPr>
              <w:rPr>
                <w:sz w:val="24"/>
                <w:szCs w:val="24"/>
              </w:rPr>
            </w:pPr>
            <w:r w:rsidRPr="00672CBA">
              <w:rPr>
                <w:sz w:val="24"/>
                <w:szCs w:val="24"/>
              </w:rPr>
              <w:t>Welke nadelen ziet de initiatiefnemer bij verplichte leeftijdsverificatie? Hoe kijkt zij naar de zorgen, zoals ook gedeeld door het kabinet over proportionaliteit en noodzaak?</w:t>
            </w:r>
          </w:p>
        </w:tc>
      </w:tr>
      <w:tr w:rsidRPr="00672CBA" w:rsidR="00672CBA" w:rsidTr="00672CBA" w14:paraId="18433E67" w14:textId="77777777">
        <w:tc>
          <w:tcPr>
            <w:tcW w:w="567" w:type="dxa"/>
          </w:tcPr>
          <w:p w:rsidRPr="00672CBA" w:rsidR="00672CBA" w:rsidRDefault="00672CBA" w14:paraId="064D6DA3" w14:textId="77777777">
            <w:pPr>
              <w:rPr>
                <w:sz w:val="24"/>
                <w:szCs w:val="24"/>
              </w:rPr>
            </w:pPr>
            <w:r w:rsidRPr="00672CBA">
              <w:rPr>
                <w:sz w:val="24"/>
                <w:szCs w:val="24"/>
              </w:rPr>
              <w:t>19</w:t>
            </w:r>
          </w:p>
          <w:p w:rsidRPr="00672CBA" w:rsidR="00672CBA" w:rsidP="008C4ADB" w:rsidRDefault="00672CBA" w14:paraId="6C3CAF3A" w14:textId="77777777">
            <w:pPr>
              <w:rPr>
                <w:sz w:val="24"/>
                <w:szCs w:val="24"/>
              </w:rPr>
            </w:pPr>
          </w:p>
          <w:p w:rsidRPr="00672CBA" w:rsidR="00672CBA" w:rsidP="008C4ADB" w:rsidRDefault="00672CBA" w14:paraId="7FF532C4" w14:textId="77777777">
            <w:pPr>
              <w:rPr>
                <w:sz w:val="24"/>
                <w:szCs w:val="24"/>
              </w:rPr>
            </w:pPr>
          </w:p>
          <w:p w:rsidRPr="00672CBA" w:rsidR="00672CBA" w:rsidP="008C4ADB" w:rsidRDefault="00672CBA" w14:paraId="6F4ECF26" w14:textId="0D544030">
            <w:pPr>
              <w:rPr>
                <w:sz w:val="24"/>
                <w:szCs w:val="24"/>
              </w:rPr>
            </w:pPr>
            <w:r w:rsidRPr="00672CBA">
              <w:rPr>
                <w:sz w:val="24"/>
                <w:szCs w:val="24"/>
              </w:rPr>
              <w:t>20</w:t>
            </w:r>
          </w:p>
        </w:tc>
        <w:tc>
          <w:tcPr>
            <w:tcW w:w="6521" w:type="dxa"/>
          </w:tcPr>
          <w:p w:rsidRPr="00672CBA" w:rsidR="00672CBA" w:rsidP="008C4ADB" w:rsidRDefault="00672CBA" w14:paraId="62EFE213" w14:textId="77777777">
            <w:pPr>
              <w:rPr>
                <w:sz w:val="24"/>
                <w:szCs w:val="24"/>
              </w:rPr>
            </w:pPr>
            <w:r w:rsidRPr="00672CBA">
              <w:rPr>
                <w:sz w:val="24"/>
                <w:szCs w:val="24"/>
              </w:rPr>
              <w:t>Hoe wordt het kinderrecht op vrije toegang tot informatie en het recht om lotgenoten te ontmoeten, inclusief het belang van anonimiteit, geborgd als er verplichte leeftijdsverificatie komt?</w:t>
            </w:r>
            <w:r w:rsidRPr="00672CBA">
              <w:rPr>
                <w:sz w:val="24"/>
                <w:szCs w:val="24"/>
              </w:rPr>
              <w:br/>
            </w:r>
            <w:r w:rsidRPr="00672CBA">
              <w:rPr>
                <w:sz w:val="24"/>
                <w:szCs w:val="24"/>
              </w:rPr>
              <w:br/>
              <w:t>Hoe reageert de initiatiefnemer op experts die betwisten dat een hogere leeftijdsgrens voor sociale media ten goede komt aan kinderen?</w:t>
            </w:r>
          </w:p>
          <w:p w:rsidRPr="00672CBA" w:rsidR="00672CBA" w:rsidRDefault="00672CBA" w14:paraId="3D6DDA38" w14:textId="27C0D283">
            <w:pPr>
              <w:rPr>
                <w:sz w:val="24"/>
                <w:szCs w:val="24"/>
              </w:rPr>
            </w:pPr>
          </w:p>
        </w:tc>
      </w:tr>
      <w:tr w:rsidRPr="00672CBA" w:rsidR="00672CBA" w:rsidTr="00672CBA" w14:paraId="721399FA" w14:textId="77777777">
        <w:tc>
          <w:tcPr>
            <w:tcW w:w="567" w:type="dxa"/>
          </w:tcPr>
          <w:p w:rsidRPr="00672CBA" w:rsidR="00672CBA" w:rsidRDefault="00672CBA" w14:paraId="1C018DF6" w14:textId="45D13A7E">
            <w:pPr>
              <w:rPr>
                <w:sz w:val="24"/>
                <w:szCs w:val="24"/>
              </w:rPr>
            </w:pPr>
            <w:r w:rsidRPr="00672CBA">
              <w:rPr>
                <w:sz w:val="24"/>
                <w:szCs w:val="24"/>
              </w:rPr>
              <w:t>21</w:t>
            </w:r>
          </w:p>
        </w:tc>
        <w:tc>
          <w:tcPr>
            <w:tcW w:w="6521" w:type="dxa"/>
          </w:tcPr>
          <w:p w:rsidRPr="00672CBA" w:rsidR="00672CBA" w:rsidRDefault="00672CBA" w14:paraId="02AFDF80" w14:textId="6B54F882">
            <w:pPr>
              <w:rPr>
                <w:sz w:val="24"/>
                <w:szCs w:val="24"/>
              </w:rPr>
            </w:pPr>
            <w:r w:rsidRPr="00672CBA">
              <w:rPr>
                <w:sz w:val="24"/>
                <w:szCs w:val="24"/>
              </w:rPr>
              <w:t>Hoe kijkt de initiatiefnemer naar de grote diversiteit van platforms en de concurrentiekracht van digitale platforms ten opzichte van de door de initiatiefnemer voorgestelde interoperabiliteitsverplichting?</w:t>
            </w:r>
          </w:p>
        </w:tc>
      </w:tr>
      <w:tr w:rsidRPr="00672CBA" w:rsidR="00672CBA" w:rsidTr="00672CBA" w14:paraId="2AB220D2" w14:textId="77777777">
        <w:tc>
          <w:tcPr>
            <w:tcW w:w="567" w:type="dxa"/>
          </w:tcPr>
          <w:p w:rsidRPr="00672CBA" w:rsidR="00672CBA" w:rsidRDefault="00672CBA" w14:paraId="4A27F93C" w14:textId="77777777">
            <w:pPr>
              <w:rPr>
                <w:sz w:val="24"/>
                <w:szCs w:val="24"/>
              </w:rPr>
            </w:pPr>
            <w:r w:rsidRPr="00672CBA">
              <w:rPr>
                <w:sz w:val="24"/>
                <w:szCs w:val="24"/>
              </w:rPr>
              <w:t>22</w:t>
            </w:r>
          </w:p>
          <w:p w:rsidRPr="00672CBA" w:rsidR="00672CBA" w:rsidP="000C4FBD" w:rsidRDefault="00672CBA" w14:paraId="33AE9575" w14:textId="77777777">
            <w:pPr>
              <w:rPr>
                <w:sz w:val="24"/>
                <w:szCs w:val="24"/>
              </w:rPr>
            </w:pPr>
          </w:p>
          <w:p w:rsidRPr="00672CBA" w:rsidR="00672CBA" w:rsidP="000C4FBD" w:rsidRDefault="00672CBA" w14:paraId="17C13B4D" w14:textId="77777777">
            <w:pPr>
              <w:rPr>
                <w:sz w:val="24"/>
                <w:szCs w:val="24"/>
              </w:rPr>
            </w:pPr>
          </w:p>
          <w:p w:rsidRPr="00672CBA" w:rsidR="00672CBA" w:rsidP="000C4FBD" w:rsidRDefault="00672CBA" w14:paraId="64B895FA" w14:textId="77777777">
            <w:pPr>
              <w:rPr>
                <w:sz w:val="24"/>
                <w:szCs w:val="24"/>
              </w:rPr>
            </w:pPr>
          </w:p>
          <w:p w:rsidRPr="00672CBA" w:rsidR="00672CBA" w:rsidP="000C4FBD" w:rsidRDefault="00672CBA" w14:paraId="7506F671" w14:textId="7B94228B">
            <w:pPr>
              <w:rPr>
                <w:sz w:val="24"/>
                <w:szCs w:val="24"/>
              </w:rPr>
            </w:pPr>
            <w:r w:rsidRPr="00672CBA">
              <w:rPr>
                <w:sz w:val="24"/>
                <w:szCs w:val="24"/>
              </w:rPr>
              <w:t>23</w:t>
            </w:r>
          </w:p>
        </w:tc>
        <w:tc>
          <w:tcPr>
            <w:tcW w:w="6521" w:type="dxa"/>
          </w:tcPr>
          <w:p w:rsidRPr="00672CBA" w:rsidR="00672CBA" w:rsidRDefault="00672CBA" w14:paraId="5DE144B8" w14:textId="77777777">
            <w:pPr>
              <w:rPr>
                <w:sz w:val="24"/>
                <w:szCs w:val="24"/>
              </w:rPr>
            </w:pPr>
            <w:r w:rsidRPr="00672CBA">
              <w:rPr>
                <w:sz w:val="24"/>
                <w:szCs w:val="24"/>
              </w:rPr>
              <w:t>In hoeverre komt de rapportageverplichting voor sociale mediabedrijven die initiatiefnemer voorstelt overeen met de rapportageverplichting uit de Digital Services Act?</w:t>
            </w:r>
          </w:p>
          <w:p w:rsidRPr="00672CBA" w:rsidR="00672CBA" w:rsidRDefault="00672CBA" w14:paraId="3CBF4AEA" w14:textId="77777777">
            <w:pPr>
              <w:rPr>
                <w:sz w:val="24"/>
                <w:szCs w:val="24"/>
              </w:rPr>
            </w:pPr>
          </w:p>
          <w:p w:rsidRPr="00672CBA" w:rsidR="00672CBA" w:rsidP="000C4FBD" w:rsidRDefault="00672CBA" w14:paraId="11A9D1F2" w14:textId="77777777">
            <w:pPr>
              <w:rPr>
                <w:sz w:val="24"/>
                <w:szCs w:val="24"/>
              </w:rPr>
            </w:pPr>
            <w:r w:rsidRPr="00672CBA">
              <w:rPr>
                <w:sz w:val="24"/>
                <w:szCs w:val="24"/>
              </w:rPr>
              <w:t>Hoe ziet de initiatiefnemer de wet voor zich die verslavend ontwerp moet verbieden? Is dit een nationale of Europese wet, of een aanpassing/strengere handhaving van bestaande wet- en regelgeving?</w:t>
            </w:r>
          </w:p>
          <w:p w:rsidRPr="00672CBA" w:rsidR="00672CBA" w:rsidRDefault="00672CBA" w14:paraId="2729392D" w14:textId="77777777">
            <w:pPr>
              <w:rPr>
                <w:sz w:val="24"/>
                <w:szCs w:val="24"/>
              </w:rPr>
            </w:pPr>
          </w:p>
        </w:tc>
      </w:tr>
      <w:tr w:rsidRPr="00672CBA" w:rsidR="00672CBA" w:rsidTr="00672CBA" w14:paraId="59F593D6" w14:textId="77777777">
        <w:tc>
          <w:tcPr>
            <w:tcW w:w="567" w:type="dxa"/>
          </w:tcPr>
          <w:p w:rsidRPr="00672CBA" w:rsidR="00672CBA" w:rsidRDefault="00672CBA" w14:paraId="64D7D443" w14:textId="76CF4A5E">
            <w:pPr>
              <w:rPr>
                <w:sz w:val="24"/>
                <w:szCs w:val="24"/>
              </w:rPr>
            </w:pPr>
            <w:r w:rsidRPr="00672CBA">
              <w:rPr>
                <w:sz w:val="24"/>
                <w:szCs w:val="24"/>
              </w:rPr>
              <w:lastRenderedPageBreak/>
              <w:t>24</w:t>
            </w:r>
          </w:p>
        </w:tc>
        <w:tc>
          <w:tcPr>
            <w:tcW w:w="6521" w:type="dxa"/>
          </w:tcPr>
          <w:p w:rsidRPr="00672CBA" w:rsidR="00672CBA" w:rsidRDefault="00672CBA" w14:paraId="46F6F6B7" w14:textId="3673D705">
            <w:pPr>
              <w:rPr>
                <w:sz w:val="24"/>
                <w:szCs w:val="24"/>
              </w:rPr>
            </w:pPr>
            <w:r w:rsidRPr="00672CBA">
              <w:rPr>
                <w:sz w:val="24"/>
                <w:szCs w:val="24"/>
              </w:rPr>
              <w:t xml:space="preserve">Bestaat bij de initiatiefnemer de zorg dat </w:t>
            </w:r>
            <w:proofErr w:type="spellStart"/>
            <w:r w:rsidRPr="00672CBA">
              <w:rPr>
                <w:sz w:val="24"/>
                <w:szCs w:val="24"/>
              </w:rPr>
              <w:t>dataportabiliteit</w:t>
            </w:r>
            <w:proofErr w:type="spellEnd"/>
            <w:r w:rsidRPr="00672CBA">
              <w:rPr>
                <w:sz w:val="24"/>
                <w:szCs w:val="24"/>
              </w:rPr>
              <w:t xml:space="preserve"> in de praktijk door digitale platformen niet als keuze wordt aangeboden, maar als verplichting voor nieuwe gebruikers zodat het voor platformen nog makkelijk wordt om data (van elkaar) te verzamelen?</w:t>
            </w:r>
          </w:p>
        </w:tc>
      </w:tr>
      <w:tr w:rsidRPr="00672CBA" w:rsidR="00672CBA" w:rsidTr="00672CBA" w14:paraId="4885A2E5" w14:textId="77777777">
        <w:tc>
          <w:tcPr>
            <w:tcW w:w="567" w:type="dxa"/>
          </w:tcPr>
          <w:p w:rsidRPr="00672CBA" w:rsidR="00672CBA" w:rsidRDefault="00672CBA" w14:paraId="3D356371" w14:textId="7C955430">
            <w:pPr>
              <w:rPr>
                <w:sz w:val="24"/>
                <w:szCs w:val="24"/>
              </w:rPr>
            </w:pPr>
            <w:r w:rsidRPr="00672CBA">
              <w:rPr>
                <w:sz w:val="24"/>
                <w:szCs w:val="24"/>
              </w:rPr>
              <w:t>25</w:t>
            </w:r>
          </w:p>
        </w:tc>
        <w:tc>
          <w:tcPr>
            <w:tcW w:w="6521" w:type="dxa"/>
          </w:tcPr>
          <w:p w:rsidRPr="00672CBA" w:rsidR="00672CBA" w:rsidRDefault="00672CBA" w14:paraId="4434B2B4" w14:textId="77777777">
            <w:pPr>
              <w:rPr>
                <w:sz w:val="24"/>
                <w:szCs w:val="24"/>
              </w:rPr>
            </w:pPr>
            <w:r w:rsidRPr="00672CBA">
              <w:rPr>
                <w:sz w:val="24"/>
                <w:szCs w:val="24"/>
              </w:rPr>
              <w:t>Hoe ziet initiatiefnemer "wetgeving tegen anonieme accounts" voor zich?</w:t>
            </w:r>
          </w:p>
        </w:tc>
      </w:tr>
      <w:tr w:rsidRPr="00672CBA" w:rsidR="00672CBA" w:rsidTr="00672CBA" w14:paraId="172AFE26" w14:textId="77777777">
        <w:tc>
          <w:tcPr>
            <w:tcW w:w="567" w:type="dxa"/>
          </w:tcPr>
          <w:p w:rsidRPr="00672CBA" w:rsidR="00672CBA" w:rsidRDefault="00672CBA" w14:paraId="49C70BA0" w14:textId="25DE57EB">
            <w:pPr>
              <w:rPr>
                <w:sz w:val="24"/>
                <w:szCs w:val="24"/>
              </w:rPr>
            </w:pPr>
            <w:r w:rsidRPr="00672CBA">
              <w:rPr>
                <w:sz w:val="24"/>
                <w:szCs w:val="24"/>
              </w:rPr>
              <w:t>26</w:t>
            </w:r>
          </w:p>
        </w:tc>
        <w:tc>
          <w:tcPr>
            <w:tcW w:w="6521" w:type="dxa"/>
          </w:tcPr>
          <w:p w:rsidRPr="00672CBA" w:rsidR="00672CBA" w:rsidRDefault="00672CBA" w14:paraId="7415CA32" w14:textId="77777777">
            <w:pPr>
              <w:rPr>
                <w:sz w:val="24"/>
                <w:szCs w:val="24"/>
              </w:rPr>
            </w:pPr>
            <w:r w:rsidRPr="00672CBA">
              <w:rPr>
                <w:sz w:val="24"/>
                <w:szCs w:val="24"/>
              </w:rPr>
              <w:t>Welke voordelen ziet initiatiefnemer in online anonimiteit? Is het opheffen hiervan proportioneel en technisch mogelijk?</w:t>
            </w:r>
          </w:p>
        </w:tc>
      </w:tr>
      <w:tr w:rsidRPr="00672CBA" w:rsidR="00672CBA" w:rsidTr="00672CBA" w14:paraId="475BAEF2" w14:textId="77777777">
        <w:tc>
          <w:tcPr>
            <w:tcW w:w="567" w:type="dxa"/>
          </w:tcPr>
          <w:p w:rsidRPr="00672CBA" w:rsidR="00672CBA" w:rsidRDefault="00672CBA" w14:paraId="6764BBFD" w14:textId="75ECAAA0">
            <w:pPr>
              <w:rPr>
                <w:sz w:val="24"/>
                <w:szCs w:val="24"/>
              </w:rPr>
            </w:pPr>
            <w:r w:rsidRPr="00672CBA">
              <w:rPr>
                <w:sz w:val="24"/>
                <w:szCs w:val="24"/>
              </w:rPr>
              <w:t>27</w:t>
            </w:r>
          </w:p>
        </w:tc>
        <w:tc>
          <w:tcPr>
            <w:tcW w:w="6521" w:type="dxa"/>
          </w:tcPr>
          <w:p w:rsidRPr="00672CBA" w:rsidR="00672CBA" w:rsidRDefault="00672CBA" w14:paraId="1E8CBDFE" w14:textId="129EFD18">
            <w:pPr>
              <w:rPr>
                <w:sz w:val="24"/>
                <w:szCs w:val="24"/>
              </w:rPr>
            </w:pPr>
            <w:r w:rsidRPr="00672CBA">
              <w:rPr>
                <w:sz w:val="24"/>
                <w:szCs w:val="24"/>
              </w:rPr>
              <w:t>Hoe kijkt de initiatiefnemer naar het risico dat Big Tech straks nog meer gevoelige data van gebruikers heeft als anonimiteit wordt opgeheven?</w:t>
            </w:r>
          </w:p>
        </w:tc>
      </w:tr>
      <w:tr w:rsidRPr="00672CBA" w:rsidR="00672CBA" w:rsidTr="00672CBA" w14:paraId="424482D1" w14:textId="77777777">
        <w:tc>
          <w:tcPr>
            <w:tcW w:w="567" w:type="dxa"/>
          </w:tcPr>
          <w:p w:rsidRPr="00672CBA" w:rsidR="00672CBA" w:rsidRDefault="00672CBA" w14:paraId="23536477" w14:textId="371A5C63">
            <w:pPr>
              <w:rPr>
                <w:sz w:val="24"/>
                <w:szCs w:val="24"/>
              </w:rPr>
            </w:pPr>
            <w:r w:rsidRPr="00672CBA">
              <w:rPr>
                <w:sz w:val="24"/>
                <w:szCs w:val="24"/>
              </w:rPr>
              <w:t>28</w:t>
            </w:r>
          </w:p>
        </w:tc>
        <w:tc>
          <w:tcPr>
            <w:tcW w:w="6521" w:type="dxa"/>
          </w:tcPr>
          <w:p w:rsidRPr="00672CBA" w:rsidR="00672CBA" w:rsidRDefault="00672CBA" w14:paraId="5141E7F2" w14:textId="2EA74006">
            <w:pPr>
              <w:rPr>
                <w:sz w:val="24"/>
                <w:szCs w:val="24"/>
              </w:rPr>
            </w:pPr>
            <w:r w:rsidRPr="00672CBA">
              <w:rPr>
                <w:sz w:val="24"/>
                <w:szCs w:val="24"/>
              </w:rPr>
              <w:t>Wat is volgens de initiatiefnemer de meerwaarde van het weren van anonieme accounts op sociale media nu online diensten nooit helemaal volledig anoniem zijn en op strafbare feiten al kan worden gehandhaafd door via de strafrechtketen IP-adressen te achterhalen?</w:t>
            </w:r>
          </w:p>
        </w:tc>
      </w:tr>
      <w:tr w:rsidRPr="00672CBA" w:rsidR="00672CBA" w:rsidTr="00672CBA" w14:paraId="1BB4C700" w14:textId="77777777">
        <w:tc>
          <w:tcPr>
            <w:tcW w:w="567" w:type="dxa"/>
          </w:tcPr>
          <w:p w:rsidRPr="00672CBA" w:rsidR="00672CBA" w:rsidRDefault="00672CBA" w14:paraId="595B6889" w14:textId="5F0BEB36">
            <w:pPr>
              <w:rPr>
                <w:sz w:val="24"/>
                <w:szCs w:val="24"/>
              </w:rPr>
            </w:pPr>
            <w:r w:rsidRPr="00672CBA">
              <w:rPr>
                <w:sz w:val="24"/>
                <w:szCs w:val="24"/>
              </w:rPr>
              <w:t>29</w:t>
            </w:r>
          </w:p>
        </w:tc>
        <w:tc>
          <w:tcPr>
            <w:tcW w:w="6521" w:type="dxa"/>
          </w:tcPr>
          <w:p w:rsidRPr="00672CBA" w:rsidR="00672CBA" w:rsidRDefault="00672CBA" w14:paraId="22C63D18" w14:textId="7095A83B">
            <w:pPr>
              <w:rPr>
                <w:sz w:val="24"/>
                <w:szCs w:val="24"/>
              </w:rPr>
            </w:pPr>
            <w:r w:rsidRPr="00672CBA">
              <w:rPr>
                <w:sz w:val="24"/>
                <w:szCs w:val="24"/>
              </w:rPr>
              <w:t>Hoe kijkt de initiatiefnemer aan tegen de stelling dat het invoeren van een identificatieplicht waardoor het niet langer mogelijk is om schijnbaar anonieme accounts aan te maken mogelijk allerlei mensenrechtelijke vragen met zich mee kan brengen?</w:t>
            </w:r>
          </w:p>
        </w:tc>
      </w:tr>
      <w:tr w:rsidRPr="00672CBA" w:rsidR="00672CBA" w:rsidTr="00672CBA" w14:paraId="5DF74B45" w14:textId="77777777">
        <w:tc>
          <w:tcPr>
            <w:tcW w:w="567" w:type="dxa"/>
          </w:tcPr>
          <w:p w:rsidRPr="00672CBA" w:rsidR="00672CBA" w:rsidRDefault="00672CBA" w14:paraId="3603E682" w14:textId="52656721">
            <w:pPr>
              <w:rPr>
                <w:sz w:val="24"/>
                <w:szCs w:val="24"/>
              </w:rPr>
            </w:pPr>
            <w:r w:rsidRPr="00672CBA">
              <w:rPr>
                <w:sz w:val="24"/>
                <w:szCs w:val="24"/>
              </w:rPr>
              <w:t>30</w:t>
            </w:r>
          </w:p>
          <w:p w:rsidRPr="00672CBA" w:rsidR="00672CBA" w:rsidRDefault="00672CBA" w14:paraId="24052EF9" w14:textId="77777777">
            <w:pPr>
              <w:rPr>
                <w:sz w:val="24"/>
                <w:szCs w:val="24"/>
              </w:rPr>
            </w:pPr>
          </w:p>
          <w:p w:rsidRPr="00672CBA" w:rsidR="00672CBA" w:rsidRDefault="00672CBA" w14:paraId="59C8A9F9" w14:textId="77777777">
            <w:pPr>
              <w:rPr>
                <w:sz w:val="24"/>
                <w:szCs w:val="24"/>
              </w:rPr>
            </w:pPr>
          </w:p>
          <w:p w:rsidRPr="00672CBA" w:rsidR="00672CBA" w:rsidRDefault="00672CBA" w14:paraId="0142FE1B" w14:textId="7BB91CD5">
            <w:pPr>
              <w:rPr>
                <w:sz w:val="24"/>
                <w:szCs w:val="24"/>
              </w:rPr>
            </w:pPr>
            <w:r w:rsidRPr="00672CBA">
              <w:rPr>
                <w:sz w:val="24"/>
                <w:szCs w:val="24"/>
              </w:rPr>
              <w:t>31</w:t>
            </w:r>
          </w:p>
        </w:tc>
        <w:tc>
          <w:tcPr>
            <w:tcW w:w="6521" w:type="dxa"/>
          </w:tcPr>
          <w:p w:rsidRPr="00672CBA" w:rsidR="00672CBA" w:rsidRDefault="00672CBA" w14:paraId="7BA2AF65" w14:textId="77777777">
            <w:pPr>
              <w:rPr>
                <w:sz w:val="24"/>
                <w:szCs w:val="24"/>
              </w:rPr>
            </w:pPr>
            <w:r w:rsidRPr="00672CBA">
              <w:rPr>
                <w:sz w:val="24"/>
                <w:szCs w:val="24"/>
              </w:rPr>
              <w:t>Hoe kan volgens de initiatiefnemer anonieme accounts op sociale media worden geweerd zonder klokkenluiders en andere kwetsbare groepen in verdrukking te brengen?</w:t>
            </w:r>
          </w:p>
          <w:p w:rsidRPr="00672CBA" w:rsidR="00672CBA" w:rsidRDefault="00672CBA" w14:paraId="021B00A5" w14:textId="5DC0587A">
            <w:pPr>
              <w:rPr>
                <w:sz w:val="24"/>
                <w:szCs w:val="24"/>
              </w:rPr>
            </w:pPr>
            <w:r w:rsidRPr="00672CBA">
              <w:rPr>
                <w:sz w:val="24"/>
                <w:szCs w:val="24"/>
              </w:rPr>
              <w:t>Hoe proportioneel is het weren van anonieme accounts op sociale media volgens de initiatiefnemer als middel voor online uitingen en daden waar het inzetten van vergaande opsporingsbevoegdheden om de persoon te achterhaal disproportioneel wordt geacht?</w:t>
            </w:r>
          </w:p>
        </w:tc>
      </w:tr>
      <w:tr w:rsidRPr="00672CBA" w:rsidR="00672CBA" w:rsidTr="00672CBA" w14:paraId="64B66A0E" w14:textId="77777777">
        <w:tc>
          <w:tcPr>
            <w:tcW w:w="567" w:type="dxa"/>
          </w:tcPr>
          <w:p w:rsidRPr="00672CBA" w:rsidR="00672CBA" w:rsidRDefault="00672CBA" w14:paraId="7C0B4916" w14:textId="32603961">
            <w:pPr>
              <w:rPr>
                <w:sz w:val="24"/>
                <w:szCs w:val="24"/>
              </w:rPr>
            </w:pPr>
            <w:r w:rsidRPr="00672CBA">
              <w:rPr>
                <w:sz w:val="24"/>
                <w:szCs w:val="24"/>
              </w:rPr>
              <w:t>32</w:t>
            </w:r>
          </w:p>
        </w:tc>
        <w:tc>
          <w:tcPr>
            <w:tcW w:w="6521" w:type="dxa"/>
          </w:tcPr>
          <w:p w:rsidRPr="00672CBA" w:rsidR="00672CBA" w:rsidRDefault="00672CBA" w14:paraId="57FFCCFF" w14:textId="0BB923E2">
            <w:pPr>
              <w:rPr>
                <w:sz w:val="24"/>
                <w:szCs w:val="24"/>
              </w:rPr>
            </w:pPr>
            <w:r w:rsidRPr="00672CBA">
              <w:rPr>
                <w:sz w:val="24"/>
                <w:szCs w:val="24"/>
              </w:rPr>
              <w:t>Hoe verwacht de initiatiefnemer zowel anonimiteit online op te kunnen heffen, als de voordelen voor klokkenluiders en kwetsbare groepen te behouden?</w:t>
            </w:r>
          </w:p>
        </w:tc>
      </w:tr>
      <w:tr w:rsidRPr="00672CBA" w:rsidR="00672CBA" w:rsidTr="00672CBA" w14:paraId="4E2C1EA9" w14:textId="77777777">
        <w:tc>
          <w:tcPr>
            <w:tcW w:w="567" w:type="dxa"/>
          </w:tcPr>
          <w:p w:rsidRPr="00672CBA" w:rsidR="00672CBA" w:rsidRDefault="00672CBA" w14:paraId="54A8BBFC" w14:textId="5DFC4499">
            <w:pPr>
              <w:rPr>
                <w:sz w:val="24"/>
                <w:szCs w:val="24"/>
              </w:rPr>
            </w:pPr>
            <w:r w:rsidRPr="00672CBA">
              <w:rPr>
                <w:sz w:val="24"/>
                <w:szCs w:val="24"/>
              </w:rPr>
              <w:t>33</w:t>
            </w:r>
          </w:p>
          <w:p w:rsidRPr="00672CBA" w:rsidR="00672CBA" w:rsidRDefault="00672CBA" w14:paraId="129AFE02" w14:textId="77777777">
            <w:pPr>
              <w:rPr>
                <w:sz w:val="24"/>
                <w:szCs w:val="24"/>
              </w:rPr>
            </w:pPr>
          </w:p>
          <w:p w:rsidRPr="00672CBA" w:rsidR="00672CBA" w:rsidRDefault="00672CBA" w14:paraId="450F8CE7" w14:textId="6795F0BE">
            <w:pPr>
              <w:rPr>
                <w:sz w:val="24"/>
                <w:szCs w:val="24"/>
              </w:rPr>
            </w:pPr>
          </w:p>
        </w:tc>
        <w:tc>
          <w:tcPr>
            <w:tcW w:w="6521" w:type="dxa"/>
          </w:tcPr>
          <w:p w:rsidRPr="00672CBA" w:rsidR="00672CBA" w:rsidRDefault="00672CBA" w14:paraId="303ED0A2" w14:textId="77777777">
            <w:pPr>
              <w:rPr>
                <w:sz w:val="24"/>
                <w:szCs w:val="24"/>
              </w:rPr>
            </w:pPr>
            <w:r w:rsidRPr="00672CBA">
              <w:rPr>
                <w:sz w:val="24"/>
                <w:szCs w:val="24"/>
              </w:rPr>
              <w:t>Hoe reageert de initiatiefnemer op de kabinetsreactie? Op welke punten vindt de initiatiefnemer deze reactie (on)voldoende?</w:t>
            </w:r>
          </w:p>
          <w:p w:rsidRPr="00672CBA" w:rsidR="00672CBA" w:rsidP="00501A18" w:rsidRDefault="00672CBA" w14:paraId="009D5064" w14:textId="02701214">
            <w:pPr>
              <w:rPr>
                <w:sz w:val="24"/>
                <w:szCs w:val="24"/>
              </w:rPr>
            </w:pPr>
          </w:p>
        </w:tc>
      </w:tr>
    </w:tbl>
    <w:p w:rsidRPr="00672CBA" w:rsidR="0033384D" w:rsidRDefault="0033384D" w14:paraId="0DA122F9" w14:textId="77777777">
      <w:pPr>
        <w:rPr>
          <w:sz w:val="24"/>
          <w:szCs w:val="24"/>
        </w:rPr>
      </w:pPr>
    </w:p>
    <w:p w:rsidRPr="00672CBA" w:rsidR="00FF43D2" w:rsidP="00BB36E0" w:rsidRDefault="00FF43D2" w14:paraId="060DE675" w14:textId="28149CC3">
      <w:pPr>
        <w:rPr>
          <w:sz w:val="24"/>
          <w:szCs w:val="24"/>
        </w:rPr>
      </w:pPr>
    </w:p>
    <w:p w:rsidRPr="00672CBA" w:rsidR="00FF43D2" w:rsidRDefault="00FF43D2" w14:paraId="5743D135" w14:textId="77777777">
      <w:pPr>
        <w:rPr>
          <w:sz w:val="24"/>
          <w:szCs w:val="24"/>
        </w:rPr>
      </w:pPr>
    </w:p>
    <w:sectPr w:rsidRPr="00672CBA" w:rsidR="00FF43D2" w:rsidSect="00B915EC">
      <w:footerReference w:type="default" r:id="rId8"/>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0371" w14:textId="77777777" w:rsidR="00BC3617" w:rsidRDefault="00BC3617">
      <w:pPr>
        <w:spacing w:before="0" w:after="0"/>
      </w:pPr>
      <w:r>
        <w:separator/>
      </w:r>
    </w:p>
  </w:endnote>
  <w:endnote w:type="continuationSeparator" w:id="0">
    <w:p w14:paraId="26E05FC7" w14:textId="77777777" w:rsidR="00BC3617" w:rsidRDefault="00BC36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29A8" w14:textId="29E5AB87" w:rsidR="0033384D" w:rsidRDefault="001856D0">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B0E4" w14:textId="77777777" w:rsidR="00BC3617" w:rsidRDefault="00BC3617">
      <w:pPr>
        <w:spacing w:before="0" w:after="0"/>
      </w:pPr>
      <w:r>
        <w:separator/>
      </w:r>
    </w:p>
  </w:footnote>
  <w:footnote w:type="continuationSeparator" w:id="0">
    <w:p w14:paraId="0E2EBA95" w14:textId="77777777" w:rsidR="00BC3617" w:rsidRDefault="00BC361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D7B70"/>
    <w:multiLevelType w:val="hybridMultilevel"/>
    <w:tmpl w:val="64BE4FDA"/>
    <w:lvl w:ilvl="0" w:tplc="A6A0EDB2">
      <w:start w:val="16"/>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41315C3"/>
    <w:multiLevelType w:val="hybridMultilevel"/>
    <w:tmpl w:val="8950399A"/>
    <w:lvl w:ilvl="0" w:tplc="7BB8AADE">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26781867">
    <w:abstractNumId w:val="1"/>
  </w:num>
  <w:num w:numId="2" w16cid:durableId="192625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C4FBD"/>
    <w:rsid w:val="00142277"/>
    <w:rsid w:val="00144802"/>
    <w:rsid w:val="001856D0"/>
    <w:rsid w:val="001A1C5B"/>
    <w:rsid w:val="001A47AF"/>
    <w:rsid w:val="001A56AB"/>
    <w:rsid w:val="002F4DE3"/>
    <w:rsid w:val="00317262"/>
    <w:rsid w:val="0033384D"/>
    <w:rsid w:val="003D44DD"/>
    <w:rsid w:val="00421A7B"/>
    <w:rsid w:val="00452512"/>
    <w:rsid w:val="004B5A5B"/>
    <w:rsid w:val="00501A18"/>
    <w:rsid w:val="00526D1F"/>
    <w:rsid w:val="005543A7"/>
    <w:rsid w:val="00581BF3"/>
    <w:rsid w:val="00590ED9"/>
    <w:rsid w:val="005E35E3"/>
    <w:rsid w:val="0060473B"/>
    <w:rsid w:val="00624D58"/>
    <w:rsid w:val="00672CBA"/>
    <w:rsid w:val="00742A73"/>
    <w:rsid w:val="00844782"/>
    <w:rsid w:val="00874828"/>
    <w:rsid w:val="00894624"/>
    <w:rsid w:val="00896AEE"/>
    <w:rsid w:val="008A3FB6"/>
    <w:rsid w:val="008C4ADB"/>
    <w:rsid w:val="00A158FF"/>
    <w:rsid w:val="00A37DF2"/>
    <w:rsid w:val="00A559F3"/>
    <w:rsid w:val="00A77C3E"/>
    <w:rsid w:val="00B26005"/>
    <w:rsid w:val="00B604E8"/>
    <w:rsid w:val="00B915EC"/>
    <w:rsid w:val="00B934FD"/>
    <w:rsid w:val="00B976C8"/>
    <w:rsid w:val="00BB36E0"/>
    <w:rsid w:val="00BC3617"/>
    <w:rsid w:val="00BF486C"/>
    <w:rsid w:val="00CF6F86"/>
    <w:rsid w:val="00DA05FA"/>
    <w:rsid w:val="00DD441D"/>
    <w:rsid w:val="00E22029"/>
    <w:rsid w:val="00E25367"/>
    <w:rsid w:val="00E56881"/>
    <w:rsid w:val="00E7153D"/>
    <w:rsid w:val="00FF4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FF425F"/>
  <w15:docId w15:val="{F918B8EB-F602-4510-A848-C6DD0CB5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A37DF2"/>
    <w:rPr>
      <w:sz w:val="16"/>
      <w:szCs w:val="16"/>
    </w:rPr>
  </w:style>
  <w:style w:type="paragraph" w:styleId="Tekstopmerking">
    <w:name w:val="annotation text"/>
    <w:basedOn w:val="Standaard"/>
    <w:link w:val="TekstopmerkingChar"/>
    <w:uiPriority w:val="99"/>
    <w:unhideWhenUsed/>
    <w:rsid w:val="00A37DF2"/>
  </w:style>
  <w:style w:type="character" w:customStyle="1" w:styleId="TekstopmerkingChar">
    <w:name w:val="Tekst opmerking Char"/>
    <w:basedOn w:val="Standaardalinea-lettertype"/>
    <w:link w:val="Tekstopmerking"/>
    <w:uiPriority w:val="99"/>
    <w:rsid w:val="00A37DF2"/>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A37DF2"/>
    <w:rPr>
      <w:b/>
      <w:bCs/>
    </w:rPr>
  </w:style>
  <w:style w:type="character" w:customStyle="1" w:styleId="OnderwerpvanopmerkingChar">
    <w:name w:val="Onderwerp van opmerking Char"/>
    <w:basedOn w:val="TekstopmerkingChar"/>
    <w:link w:val="Onderwerpvanopmerking"/>
    <w:uiPriority w:val="99"/>
    <w:semiHidden/>
    <w:rsid w:val="00A37DF2"/>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926</ap:Words>
  <ap:Characters>5093</ap:Characters>
  <ap:DocSecurity>0</ap:DocSecurity>
  <ap:Lines>42</ap:Lines>
  <ap:Paragraphs>12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2026-02-09T09:29:00.0000000Z</dcterms:created>
  <dcterms:modified xsi:type="dcterms:W3CDTF">2026-02-09T09:29:00.0000000Z</dcterms:modified>
  <dc:description>------------------------</dc:description>
  <dc:subject/>
  <dc:title/>
  <keywords/>
  <version/>
  <category/>
</coreProperties>
</file>