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00" w:rsidRDefault="00CB2255" w14:paraId="06E54355" w14:textId="33B935E6">
      <w:r>
        <w:t>Geachte voorzitter</w:t>
      </w:r>
      <w:r>
        <w:br/>
      </w:r>
      <w:r>
        <w:br/>
        <w:t>Hierbij bied ik u de antwoorden aan op de schriftelijke vragen gesteld door de leden Boswijk (CDA), Stoffer (SGP) en Ceder (CU) over de Ranglijst Christenvervolging 2026 van Open Door</w:t>
      </w:r>
      <w:r w:rsidR="00AC1700">
        <w:t>s</w:t>
      </w:r>
      <w:r>
        <w:t>.</w:t>
      </w:r>
      <w:r w:rsidR="00AC1700">
        <w:t xml:space="preserve"> </w:t>
      </w:r>
      <w:r>
        <w:t>Deze vragen werden ingezonden op 14 januari 2026 met kenmerk </w:t>
      </w:r>
      <w:r w:rsidRPr="00AC1700" w:rsidR="00AC1700">
        <w:t>2026Z00477</w:t>
      </w:r>
      <w:r>
        <w:t>.</w:t>
      </w:r>
    </w:p>
    <w:p w:rsidR="00862700" w:rsidRDefault="00862700" w14:paraId="06E5435A" w14:textId="77777777"/>
    <w:p w:rsidR="00862700" w:rsidRDefault="00CB2255" w14:paraId="06E5435B" w14:textId="77777777">
      <w:r>
        <w:t>De minister van Buitenlandse Zaken,</w:t>
      </w:r>
      <w:r>
        <w:br/>
      </w:r>
      <w:r>
        <w:br/>
      </w:r>
      <w:r>
        <w:br/>
      </w:r>
      <w:r>
        <w:br/>
      </w:r>
      <w:r>
        <w:br/>
      </w:r>
      <w:r>
        <w:br/>
        <w:t>D.M. van Weel</w:t>
      </w:r>
    </w:p>
    <w:p w:rsidR="00862700" w:rsidRDefault="00CB2255" w14:paraId="06E5435C" w14:textId="77777777">
      <w:pPr>
        <w:pStyle w:val="WitregelW1bodytekst"/>
      </w:pPr>
      <w:r>
        <w:br w:type="page"/>
      </w:r>
    </w:p>
    <w:p w:rsidR="00192DB8" w:rsidP="00192DB8" w:rsidRDefault="00192DB8" w14:paraId="2AA76AD4" w14:textId="343C5AEB">
      <w:r>
        <w:rPr>
          <w:b/>
        </w:rPr>
        <w:lastRenderedPageBreak/>
        <w:t xml:space="preserve">Antwoorden van de </w:t>
      </w:r>
      <w:r w:rsidR="00740D57">
        <w:rPr>
          <w:b/>
        </w:rPr>
        <w:t>m</w:t>
      </w:r>
      <w:r>
        <w:rPr>
          <w:b/>
        </w:rPr>
        <w:t>inister van Buitenlandse Zaken op vragen van de leden Boswijk (CDA), Stoffer (SGP) en Ceder (CU) over de Ranglijst Christenvervolging 2026 van Open Door</w:t>
      </w:r>
    </w:p>
    <w:p w:rsidR="00192DB8" w:rsidP="00192DB8" w:rsidRDefault="00192DB8" w14:paraId="73BA19F5" w14:textId="77777777"/>
    <w:p w:rsidR="00192DB8" w:rsidP="00192DB8" w:rsidRDefault="00192DB8" w14:paraId="4582CF21" w14:textId="77777777">
      <w:r>
        <w:rPr>
          <w:b/>
        </w:rPr>
        <w:t>Vraag 1</w:t>
      </w:r>
    </w:p>
    <w:p w:rsidRPr="00AC1700" w:rsidR="00192DB8" w:rsidP="00192DB8" w:rsidRDefault="00192DB8" w14:paraId="4650FA08" w14:textId="77777777">
      <w:r w:rsidRPr="00AC1700">
        <w:t>Heeft u kennisgenomen van de Ranglijst Christenvervolging 2026 van Open Doors, die stelt dat ruim 388 miljoen christenen wereldwijd te maken hebben met discriminatie en zware vervolging vanwege hun geloofsovertuiging?</w:t>
      </w:r>
    </w:p>
    <w:p w:rsidR="00192DB8" w:rsidP="00192DB8" w:rsidRDefault="00192DB8" w14:paraId="2B94E4F7" w14:textId="77777777"/>
    <w:p w:rsidR="00192DB8" w:rsidP="00192DB8" w:rsidRDefault="00192DB8" w14:paraId="0A20AC54" w14:textId="77777777">
      <w:r>
        <w:rPr>
          <w:b/>
        </w:rPr>
        <w:t>Antwoord</w:t>
      </w:r>
    </w:p>
    <w:p w:rsidR="00192DB8" w:rsidP="00192DB8" w:rsidRDefault="00192DB8" w14:paraId="227FC8C4" w14:textId="77777777">
      <w:r w:rsidRPr="00175430">
        <w:t>Ja. Op 19 januari jl. heb ik de Ranglijst Christenvervolging 2026 van Open Doors persoonlijk in ontvangst genomen.</w:t>
      </w:r>
    </w:p>
    <w:p w:rsidR="00192DB8" w:rsidP="00192DB8" w:rsidRDefault="00192DB8" w14:paraId="1B45CE2A" w14:textId="77777777"/>
    <w:p w:rsidR="00192DB8" w:rsidP="00192DB8" w:rsidRDefault="00192DB8" w14:paraId="6002D542" w14:textId="77777777">
      <w:r>
        <w:rPr>
          <w:b/>
        </w:rPr>
        <w:t>Vraag 2</w:t>
      </w:r>
    </w:p>
    <w:p w:rsidR="00192DB8" w:rsidP="00192DB8" w:rsidRDefault="00192DB8" w14:paraId="67BC2110" w14:textId="218F97D4">
      <w:pPr>
        <w:autoSpaceDN/>
        <w:spacing w:after="160" w:line="259" w:lineRule="auto"/>
        <w:textAlignment w:val="auto"/>
      </w:pPr>
      <w:r w:rsidRPr="009D0694">
        <w:t xml:space="preserve">Herkent u de trends, namelijk dat het aantal </w:t>
      </w:r>
      <w:r w:rsidR="005C0AEA">
        <w:t>christenen</w:t>
      </w:r>
      <w:r w:rsidRPr="009D0694">
        <w:t xml:space="preserve"> dat te maken heeft met discriminatie en zware vervolging voor hun geloof toeneemt, die Open Doors in haar onderzoek laat zien? </w:t>
      </w:r>
    </w:p>
    <w:p w:rsidR="00192DB8" w:rsidP="00192DB8" w:rsidRDefault="00192DB8" w14:paraId="374D45B8" w14:textId="77777777">
      <w:r>
        <w:rPr>
          <w:b/>
        </w:rPr>
        <w:t>Antwoord</w:t>
      </w:r>
    </w:p>
    <w:p w:rsidR="00192DB8" w:rsidP="00192DB8" w:rsidRDefault="00192DB8" w14:paraId="213F5F4B" w14:textId="733D1B3D">
      <w:r>
        <w:t xml:space="preserve">Het kabinet herkent de </w:t>
      </w:r>
      <w:r w:rsidR="004A0A10">
        <w:t xml:space="preserve">zorgelijke </w:t>
      </w:r>
      <w:r>
        <w:t>trends die in het rapport van Open Doors worden geschetst en ziet eveneens dat christenen in verschillende delen van de wereld in toenemende mate te maken hebben met discriminatie, vervolging en geweld. Dit is, helaas, onderdeel van een bredere ontwikkeling waarin mensenrechten wereldwijd onder toenemende druk staan.</w:t>
      </w:r>
      <w:r w:rsidR="004A0A10">
        <w:t xml:space="preserve"> </w:t>
      </w:r>
      <w:r>
        <w:t xml:space="preserve">De oorzaken zijn divers en omvatten onder meer de opkomst van autoritaire regimes, </w:t>
      </w:r>
      <w:r w:rsidRPr="00170FC7" w:rsidR="00170FC7">
        <w:t>verslechterende socio-economische omstandigheden</w:t>
      </w:r>
      <w:r w:rsidR="00170FC7">
        <w:t>,</w:t>
      </w:r>
      <w:r w:rsidRPr="00170FC7" w:rsidR="00170FC7">
        <w:t xml:space="preserve"> </w:t>
      </w:r>
      <w:r>
        <w:t>de impact van gewapende conflicten</w:t>
      </w:r>
      <w:r w:rsidR="004A0A10">
        <w:t>,</w:t>
      </w:r>
      <w:r>
        <w:t xml:space="preserve"> instabiliteit en escalerend geweld, onder andere in delen van Sub-Sahara Afrika. </w:t>
      </w:r>
      <w:r w:rsidRPr="00175430">
        <w:t xml:space="preserve">In deze context worden vaak ook andere religieuze en </w:t>
      </w:r>
      <w:r w:rsidR="00170FC7">
        <w:t>etnische minderheden</w:t>
      </w:r>
      <w:r w:rsidRPr="00175430">
        <w:t xml:space="preserve"> getroffen.</w:t>
      </w:r>
      <w:r w:rsidR="004A0A10">
        <w:t xml:space="preserve"> </w:t>
      </w:r>
      <w:r>
        <w:t xml:space="preserve">Vrijheid van religie en levensovertuiging is daarom al jaren </w:t>
      </w:r>
      <w:r w:rsidRPr="004A0A10" w:rsidR="004A0A10">
        <w:t>éé</w:t>
      </w:r>
      <w:r>
        <w:t>n van de kernprioriteiten van het Nederlandse mensenrechtenbeleid. Het kabinet blijft zich inzetten voor de bescherming van christenen en andere religieuze minderheden wereldwijd.</w:t>
      </w:r>
    </w:p>
    <w:p w:rsidR="00192DB8" w:rsidP="00192DB8" w:rsidRDefault="00192DB8" w14:paraId="1737773F" w14:textId="77777777">
      <w:bookmarkStart w:name="_Hlk220336076" w:id="0"/>
    </w:p>
    <w:p w:rsidR="00192DB8" w:rsidP="00192DB8" w:rsidRDefault="00192DB8" w14:paraId="45E66BCD" w14:textId="77777777">
      <w:r>
        <w:rPr>
          <w:b/>
        </w:rPr>
        <w:t>Vraag 3</w:t>
      </w:r>
    </w:p>
    <w:p w:rsidR="00192DB8" w:rsidP="00DD3057" w:rsidRDefault="00192DB8" w14:paraId="4750C213" w14:textId="1E36C59B">
      <w:pPr>
        <w:autoSpaceDN/>
        <w:spacing w:after="160" w:line="259" w:lineRule="auto"/>
        <w:textAlignment w:val="auto"/>
      </w:pPr>
      <w:r w:rsidRPr="009D0694">
        <w:t xml:space="preserve">Heeft u zicht op de veiligheidssituatie in Syrië voor religieuze en etnische minderheden sinds de val van het Assad-regime, en kunt u daarbij specifiek ingaan op de situatie voor </w:t>
      </w:r>
      <w:r w:rsidR="005C0AEA">
        <w:t>christenen</w:t>
      </w:r>
      <w:r w:rsidRPr="009D0694">
        <w:t>? </w:t>
      </w:r>
    </w:p>
    <w:p w:rsidR="00192DB8" w:rsidP="00192DB8" w:rsidRDefault="00192DB8" w14:paraId="00323BE2" w14:textId="77777777">
      <w:r>
        <w:rPr>
          <w:b/>
        </w:rPr>
        <w:t>Vraag 4</w:t>
      </w:r>
    </w:p>
    <w:p w:rsidRPr="009D0694" w:rsidR="00192DB8" w:rsidP="00192DB8" w:rsidRDefault="00192DB8" w14:paraId="222FEC93" w14:textId="364799C2">
      <w:pPr>
        <w:autoSpaceDN/>
        <w:spacing w:after="160" w:line="259" w:lineRule="auto"/>
        <w:textAlignment w:val="auto"/>
      </w:pPr>
      <w:r w:rsidRPr="009D0694">
        <w:t xml:space="preserve">Hoe waardeert u de veranderingen in de veiligheidssituatie voor religieuze en etnische minderheden sinds de val van het Assad-regime? Kunt u in uw antwoord de bevindingen van Open Doors meenemen die een forse toename van het aantal vervolgde </w:t>
      </w:r>
      <w:r w:rsidR="005C0AEA">
        <w:t>christenen</w:t>
      </w:r>
      <w:r w:rsidRPr="009D0694">
        <w:t xml:space="preserve"> in Syrië laat zien?</w:t>
      </w:r>
    </w:p>
    <w:p w:rsidR="00192DB8" w:rsidP="00192DB8" w:rsidRDefault="00192DB8" w14:paraId="239381F9" w14:textId="5DB057DB">
      <w:r>
        <w:rPr>
          <w:b/>
        </w:rPr>
        <w:t xml:space="preserve">Antwoord 3 </w:t>
      </w:r>
      <w:r w:rsidR="004A0A10">
        <w:rPr>
          <w:b/>
        </w:rPr>
        <w:t>en</w:t>
      </w:r>
      <w:r>
        <w:rPr>
          <w:b/>
        </w:rPr>
        <w:t xml:space="preserve"> 4</w:t>
      </w:r>
    </w:p>
    <w:p w:rsidRPr="004F7028" w:rsidR="00603A26" w:rsidP="00192DB8" w:rsidRDefault="00192DB8" w14:paraId="03A0FB39" w14:textId="7A2A7A5F">
      <w:r w:rsidRPr="004F7028">
        <w:t>De veiligheidssituatie in Syrië is complex en volatiel. Het kabinet onderkent dat minderheden, onder</w:t>
      </w:r>
      <w:r w:rsidR="00325639">
        <w:t xml:space="preserve"> wie</w:t>
      </w:r>
      <w:r w:rsidRPr="004F7028">
        <w:t xml:space="preserve"> christenen, </w:t>
      </w:r>
      <w:r w:rsidR="008830A7">
        <w:t xml:space="preserve">zich hierbij in </w:t>
      </w:r>
      <w:r w:rsidRPr="004F7028">
        <w:t xml:space="preserve">een kwetsbare positie </w:t>
      </w:r>
      <w:r w:rsidR="008830A7">
        <w:t xml:space="preserve"> bevinden</w:t>
      </w:r>
      <w:r w:rsidRPr="004F7028">
        <w:t xml:space="preserve">. Meldingen van maatschappelijke organisaties, waaronder Open Doors, </w:t>
      </w:r>
      <w:r w:rsidR="008830A7">
        <w:t>onderschrijven deze kwetsbaarheid</w:t>
      </w:r>
      <w:r w:rsidRPr="004F7028">
        <w:t xml:space="preserve">. </w:t>
      </w:r>
      <w:r w:rsidR="00603A26">
        <w:t xml:space="preserve">Tegelijkertijd geldt dat onafhankelijke informatie over de positie van religieuze en etnische minderheden, waaronder christenen, beperkt beschikbaar is en </w:t>
      </w:r>
      <w:r w:rsidR="00F967B5">
        <w:t xml:space="preserve">er </w:t>
      </w:r>
      <w:r w:rsidR="00603A26">
        <w:t xml:space="preserve">veel nepnieuws rondgaat op het internet. </w:t>
      </w:r>
      <w:r w:rsidR="004A0A10">
        <w:t>Het is daarom soms moeilijk te achterhalen wat de precieze feiten zijn.</w:t>
      </w:r>
    </w:p>
    <w:p w:rsidRPr="004F7028" w:rsidR="00192DB8" w:rsidP="00192DB8" w:rsidRDefault="00192DB8" w14:paraId="7D1D1F85" w14:textId="77777777"/>
    <w:p w:rsidRPr="004F7028" w:rsidR="00192DB8" w:rsidP="00192DB8" w:rsidRDefault="00192DB8" w14:paraId="614F1F16" w14:textId="32B941AF">
      <w:r w:rsidRPr="004F7028">
        <w:lastRenderedPageBreak/>
        <w:t>De Syrische overgangsregering</w:t>
      </w:r>
      <w:r w:rsidR="008830A7">
        <w:t>,</w:t>
      </w:r>
      <w:r w:rsidRPr="004F7028">
        <w:t xml:space="preserve"> onder leiding van </w:t>
      </w:r>
      <w:r w:rsidR="008830A7">
        <w:t xml:space="preserve">interim-president </w:t>
      </w:r>
      <w:r w:rsidRPr="004F7028">
        <w:t>al-Sharaa</w:t>
      </w:r>
      <w:r w:rsidR="008830A7">
        <w:t>,</w:t>
      </w:r>
      <w:r w:rsidRPr="004F7028">
        <w:t xml:space="preserve"> presenteert </w:t>
      </w:r>
      <w:r w:rsidR="008830A7">
        <w:t xml:space="preserve">tot op heden </w:t>
      </w:r>
      <w:r w:rsidRPr="004F7028">
        <w:t xml:space="preserve">een hervormingsagenda gericht op een inclusieve politieke transitie, herstel van basisvoorzieningen, wederopbouw en gerechtigheid voor misdaden. In zijn uitlatingen het afgelopen jaar benadrukt Al-Sharaa regelmatig verzoening, inclusiviteit en hervormingen. Tegelijkertijd tonen ernstige geweldsincidenten in onder meer Suweida en de kustregio </w:t>
      </w:r>
      <w:r w:rsidR="00651882">
        <w:t xml:space="preserve">aan </w:t>
      </w:r>
      <w:r w:rsidR="008830A7">
        <w:t xml:space="preserve">dat de overgangsregering </w:t>
      </w:r>
      <w:r w:rsidRPr="004F7028">
        <w:t xml:space="preserve">meer concrete stappen moet zetten </w:t>
      </w:r>
      <w:r w:rsidR="008830A7">
        <w:t>om de veiligheid en rechten van alle Syrische etnische- en religieuze gemeenschappen te borgen.</w:t>
      </w:r>
      <w:r w:rsidRPr="004F7028">
        <w:t xml:space="preserve"> </w:t>
      </w:r>
    </w:p>
    <w:p w:rsidRPr="004F7028" w:rsidR="00192DB8" w:rsidP="00192DB8" w:rsidRDefault="00192DB8" w14:paraId="33686CE1" w14:textId="77777777"/>
    <w:p w:rsidRPr="004F7028" w:rsidR="00192DB8" w:rsidP="00192DB8" w:rsidRDefault="00192DB8" w14:paraId="4825BE11" w14:textId="13757856">
      <w:r w:rsidRPr="004F7028">
        <w:t xml:space="preserve">Het kabinet </w:t>
      </w:r>
      <w:r w:rsidR="008830A7">
        <w:t>spreekt</w:t>
      </w:r>
      <w:r w:rsidRPr="004F7028">
        <w:t xml:space="preserve"> zich in contacten met de Syrische overgangsregering </w:t>
      </w:r>
      <w:r w:rsidR="008830A7">
        <w:t xml:space="preserve">consequent uit over het belang van een inclusieve politieke transitie en bescherming van </w:t>
      </w:r>
      <w:r w:rsidRPr="00284058" w:rsidR="008830A7">
        <w:t>alle</w:t>
      </w:r>
      <w:r w:rsidR="008830A7">
        <w:t xml:space="preserve"> Syrische gemeenschappen</w:t>
      </w:r>
      <w:r w:rsidR="00325639">
        <w:t>, en</w:t>
      </w:r>
      <w:r w:rsidRPr="00325639" w:rsidR="00325639">
        <w:t xml:space="preserve"> </w:t>
      </w:r>
      <w:r w:rsidRPr="004F7028" w:rsidR="00325639">
        <w:t>blijft de ontwikkelingen nauwgezet volgen</w:t>
      </w:r>
      <w:r w:rsidR="008830A7">
        <w:t xml:space="preserve">. </w:t>
      </w:r>
    </w:p>
    <w:bookmarkEnd w:id="0"/>
    <w:p w:rsidR="00192DB8" w:rsidP="00192DB8" w:rsidRDefault="00192DB8" w14:paraId="6AF97335" w14:textId="77777777"/>
    <w:p w:rsidR="00192DB8" w:rsidP="00192DB8" w:rsidRDefault="00192DB8" w14:paraId="7EC59AB5" w14:textId="77777777">
      <w:r>
        <w:rPr>
          <w:b/>
        </w:rPr>
        <w:t>Vraag 5</w:t>
      </w:r>
    </w:p>
    <w:p w:rsidR="00192DB8" w:rsidP="00192DB8" w:rsidRDefault="00192DB8" w14:paraId="7DCD05AA" w14:textId="77777777">
      <w:pPr>
        <w:autoSpaceDN/>
        <w:spacing w:after="160" w:line="259" w:lineRule="auto"/>
        <w:textAlignment w:val="auto"/>
      </w:pPr>
      <w:r w:rsidRPr="009D0694">
        <w:t>Welke mogelijkheden ziet u om via de Syrië-gezant en andere bilaterale of multilaterale contacten met de Syrische regering te pleiten voor grondwetsherzieningen die volledig en gelijk burgerschap garanderen voor alle Syrische burgers, ongeacht religie, etniciteit of geslacht?</w:t>
      </w:r>
    </w:p>
    <w:p w:rsidR="00192DB8" w:rsidP="00192DB8" w:rsidRDefault="00192DB8" w14:paraId="3D5F4AF6" w14:textId="77777777">
      <w:r>
        <w:rPr>
          <w:b/>
        </w:rPr>
        <w:t>Antwoord</w:t>
      </w:r>
    </w:p>
    <w:p w:rsidRPr="002F08E8" w:rsidR="00192DB8" w:rsidP="00192DB8" w:rsidRDefault="00192DB8" w14:paraId="0BCB911E" w14:textId="77777777">
      <w:r w:rsidRPr="002F08E8">
        <w:t>Het kabinet zet zich bilateraal en multilateraal in voor een inclusieve politieke transitie in Syrië, gebaseerd op mensenrechten, rechtsstatelijkheid en gelijk burgerschap. Dit gebeurt via diplomatieke kanalen, multilaterale fora en internationale samenwerking.</w:t>
      </w:r>
    </w:p>
    <w:p w:rsidR="00192DB8" w:rsidP="00192DB8" w:rsidRDefault="00192DB8" w14:paraId="1B8AE5E5" w14:textId="77777777"/>
    <w:p w:rsidR="00192DB8" w:rsidP="00192DB8" w:rsidRDefault="00192DB8" w14:paraId="3AA24C4C" w14:textId="77777777">
      <w:r>
        <w:rPr>
          <w:b/>
        </w:rPr>
        <w:t>Vraag 6</w:t>
      </w:r>
    </w:p>
    <w:p w:rsidR="00192DB8" w:rsidP="00192DB8" w:rsidRDefault="00192DB8" w14:paraId="7F55CBBC" w14:textId="77777777">
      <w:pPr>
        <w:autoSpaceDN/>
        <w:spacing w:after="160" w:line="259" w:lineRule="auto"/>
        <w:textAlignment w:val="auto"/>
      </w:pPr>
      <w:r w:rsidRPr="009D0694">
        <w:t>Wat zijn de mogelijkheden om op nationaal en EU-verband de Syrische regering te stimuleren op te treden bij geweldsincidenten, discriminerende en intimiderende uitingen naar religieuze gemeenschappen en de verantwoordelijken te laten arresteren en vervolgen?</w:t>
      </w:r>
    </w:p>
    <w:p w:rsidR="00192DB8" w:rsidP="00192DB8" w:rsidRDefault="00192DB8" w14:paraId="1975DA1E" w14:textId="77777777">
      <w:r>
        <w:rPr>
          <w:b/>
        </w:rPr>
        <w:t>Antwoord</w:t>
      </w:r>
    </w:p>
    <w:p w:rsidR="00192DB8" w:rsidP="00192DB8" w:rsidRDefault="00192DB8" w14:paraId="593D7D40" w14:textId="6598C190">
      <w:r w:rsidRPr="002F08E8">
        <w:t xml:space="preserve">Nederland blijft dit thema </w:t>
      </w:r>
      <w:r w:rsidR="00284058">
        <w:t xml:space="preserve">zowel </w:t>
      </w:r>
      <w:r w:rsidRPr="002F08E8">
        <w:t xml:space="preserve">nationaal </w:t>
      </w:r>
      <w:r w:rsidR="00284058">
        <w:t>als in</w:t>
      </w:r>
      <w:r w:rsidRPr="002F08E8">
        <w:t xml:space="preserve"> EU-verband agenderen via diplomatieke kanalen, multilaterale fora en </w:t>
      </w:r>
      <w:r w:rsidR="00284058">
        <w:t xml:space="preserve">Europese </w:t>
      </w:r>
      <w:r w:rsidRPr="002F08E8">
        <w:t>mensenrechten</w:t>
      </w:r>
      <w:r w:rsidR="00284058">
        <w:t>inzet</w:t>
      </w:r>
      <w:r w:rsidRPr="002F08E8">
        <w:t>, met nadruk op bescherming van alle gemeenschappen, naleving van mensenrechten en het bestrijden van straffeloosheid.</w:t>
      </w:r>
    </w:p>
    <w:p w:rsidR="00192DB8" w:rsidP="00192DB8" w:rsidRDefault="00192DB8" w14:paraId="26FADD9D" w14:textId="77777777"/>
    <w:p w:rsidRPr="002F08E8" w:rsidR="00192DB8" w:rsidP="00192DB8" w:rsidRDefault="00192DB8" w14:paraId="01148FF4" w14:textId="28B92B8F">
      <w:pPr>
        <w:rPr>
          <w:i/>
          <w:iCs/>
        </w:rPr>
      </w:pPr>
      <w:r>
        <w:t xml:space="preserve">Een concreet voorbeeld is </w:t>
      </w:r>
      <w:r w:rsidR="00170BCA">
        <w:t xml:space="preserve">het </w:t>
      </w:r>
      <w:r>
        <w:t xml:space="preserve">Nederlands lidmaatschap van de </w:t>
      </w:r>
      <w:r w:rsidRPr="008653C6">
        <w:rPr>
          <w:i/>
          <w:iCs/>
        </w:rPr>
        <w:t xml:space="preserve">Syria </w:t>
      </w:r>
      <w:r w:rsidR="00284058">
        <w:rPr>
          <w:i/>
          <w:iCs/>
        </w:rPr>
        <w:t>C</w:t>
      </w:r>
      <w:r w:rsidRPr="008653C6">
        <w:rPr>
          <w:i/>
          <w:iCs/>
        </w:rPr>
        <w:t xml:space="preserve">ore </w:t>
      </w:r>
      <w:r w:rsidR="00284058">
        <w:rPr>
          <w:i/>
          <w:iCs/>
        </w:rPr>
        <w:t>G</w:t>
      </w:r>
      <w:r w:rsidRPr="008653C6">
        <w:rPr>
          <w:i/>
          <w:iCs/>
        </w:rPr>
        <w:t>roup</w:t>
      </w:r>
      <w:r>
        <w:rPr>
          <w:i/>
          <w:iCs/>
        </w:rPr>
        <w:t xml:space="preserve"> </w:t>
      </w:r>
      <w:r>
        <w:t>in de VN</w:t>
      </w:r>
      <w:r w:rsidR="00284058">
        <w:t xml:space="preserve"> M</w:t>
      </w:r>
      <w:r>
        <w:t xml:space="preserve">ensenrechtenraad. Als lid van deze groep zet Nederland zich in voor een </w:t>
      </w:r>
      <w:r w:rsidR="003479BE">
        <w:t>mandaatverlenging</w:t>
      </w:r>
      <w:r>
        <w:t xml:space="preserve"> van de </w:t>
      </w:r>
      <w:r w:rsidRPr="008653C6">
        <w:rPr>
          <w:i/>
          <w:iCs/>
        </w:rPr>
        <w:t>Independent International Commission of Inquiry on the Syrian Arab Republic</w:t>
      </w:r>
      <w:r>
        <w:rPr>
          <w:i/>
          <w:iCs/>
        </w:rPr>
        <w:t xml:space="preserve"> </w:t>
      </w:r>
      <w:r>
        <w:t xml:space="preserve">(CoI), zodat deze gedegen en onafhankelijk onderzoek kan blijven doen naar mensenrechtenschendingen </w:t>
      </w:r>
      <w:r w:rsidR="00284058">
        <w:t xml:space="preserve">in Syrië - </w:t>
      </w:r>
      <w:r>
        <w:t xml:space="preserve">waaronder tegen religieuze gemeenschappen. </w:t>
      </w:r>
    </w:p>
    <w:p w:rsidR="00192DB8" w:rsidP="00192DB8" w:rsidRDefault="00192DB8" w14:paraId="0CE334CC" w14:textId="77777777"/>
    <w:p w:rsidR="00192DB8" w:rsidP="00192DB8" w:rsidRDefault="00192DB8" w14:paraId="036D2F96" w14:textId="77777777">
      <w:r>
        <w:rPr>
          <w:b/>
        </w:rPr>
        <w:t>Vraag 7</w:t>
      </w:r>
    </w:p>
    <w:p w:rsidR="00192DB8" w:rsidP="00192DB8" w:rsidRDefault="00192DB8" w14:paraId="0EC73253" w14:textId="77777777">
      <w:pPr>
        <w:autoSpaceDN/>
        <w:spacing w:after="160" w:line="259" w:lineRule="auto"/>
        <w:textAlignment w:val="auto"/>
      </w:pPr>
      <w:r w:rsidRPr="009D0694">
        <w:t>Hoe is uw zicht op de door Open Doors geconstateerde verdere verslechtering van de situatie in veertien landen in Sub-Sahara Afrika, waarbij in Nigeria wederom de meeste moorden op christenen werden gepleegd?</w:t>
      </w:r>
    </w:p>
    <w:p w:rsidR="00192DB8" w:rsidP="00192DB8" w:rsidRDefault="00192DB8" w14:paraId="0AE2450D" w14:textId="77777777">
      <w:r>
        <w:rPr>
          <w:b/>
        </w:rPr>
        <w:t>Antwoord</w:t>
      </w:r>
    </w:p>
    <w:p w:rsidR="00192DB8" w:rsidP="00192DB8" w:rsidRDefault="00192DB8" w14:paraId="257FC9F8" w14:textId="2E6D7793">
      <w:r w:rsidRPr="00E03194">
        <w:t xml:space="preserve">Het kabinet veroordeelt het geweld in </w:t>
      </w:r>
      <w:r>
        <w:t xml:space="preserve">Sub-Sahara </w:t>
      </w:r>
      <w:r w:rsidRPr="00E03194">
        <w:t>Afrika en deelt de zorgen over het grote aantal slachtoffers dat hierbij valt</w:t>
      </w:r>
      <w:r w:rsidR="00982F71">
        <w:t>,</w:t>
      </w:r>
      <w:r w:rsidRPr="00982F71" w:rsidR="00982F71">
        <w:t xml:space="preserve"> </w:t>
      </w:r>
      <w:r w:rsidRPr="00E03194" w:rsidR="00982F71">
        <w:t>onder</w:t>
      </w:r>
      <w:r w:rsidR="00325639">
        <w:t xml:space="preserve"> wie</w:t>
      </w:r>
      <w:r w:rsidRPr="00E03194" w:rsidR="00982F71">
        <w:t xml:space="preserve"> christenen</w:t>
      </w:r>
      <w:r>
        <w:t>.</w:t>
      </w:r>
      <w:r w:rsidRPr="00E03194">
        <w:t xml:space="preserve"> Nederland </w:t>
      </w:r>
      <w:r w:rsidRPr="00E03194">
        <w:lastRenderedPageBreak/>
        <w:t xml:space="preserve">bekijkt voortdurend hoe onze </w:t>
      </w:r>
      <w:r>
        <w:t xml:space="preserve">diplomatieke en programmatische </w:t>
      </w:r>
      <w:r w:rsidRPr="00E03194">
        <w:t>inzet te verbeteren</w:t>
      </w:r>
      <w:r>
        <w:t xml:space="preserve"> </w:t>
      </w:r>
      <w:r w:rsidRPr="00E03194">
        <w:t>op conflictpreventie, stabiliteit en vrijheid van religie en levensovertuiging binnen de beschikbare middelen</w:t>
      </w:r>
      <w:r w:rsidR="00325639">
        <w:t>, en</w:t>
      </w:r>
      <w:r w:rsidRPr="00325639" w:rsidR="00325639">
        <w:t xml:space="preserve"> volgt de situatie in de verschillende landen nauwlettend</w:t>
      </w:r>
      <w:r w:rsidRPr="00E03194">
        <w:t xml:space="preserve">. </w:t>
      </w:r>
    </w:p>
    <w:p w:rsidR="00192DB8" w:rsidP="00192DB8" w:rsidRDefault="00192DB8" w14:paraId="327400CE" w14:textId="77777777">
      <w:r w:rsidRPr="009D0694">
        <w:br/>
      </w:r>
      <w:r>
        <w:rPr>
          <w:b/>
        </w:rPr>
        <w:t>Vraag 8</w:t>
      </w:r>
    </w:p>
    <w:p w:rsidR="00192DB8" w:rsidP="00192DB8" w:rsidRDefault="00192DB8" w14:paraId="274FA888" w14:textId="77777777">
      <w:pPr>
        <w:autoSpaceDN/>
        <w:spacing w:after="160" w:line="259" w:lineRule="auto"/>
        <w:textAlignment w:val="auto"/>
      </w:pPr>
      <w:r w:rsidRPr="009D0694">
        <w:t>Welke kansen ziet u om gebruik te maken van de aankomende Universal Periodic Reviews van de VN-mensenrechtenraad om aandacht te vragen voor mensenrechtenschendingen en misstanden op het gebied van vrijheid van religie en levensovertuiging in bijvoorbeeld Niger, Mozambique, Syrië, Somalië en Soedan?</w:t>
      </w:r>
    </w:p>
    <w:p w:rsidR="00192DB8" w:rsidP="00192DB8" w:rsidRDefault="00192DB8" w14:paraId="36012264" w14:textId="77777777">
      <w:r>
        <w:rPr>
          <w:b/>
        </w:rPr>
        <w:t>Antwoord</w:t>
      </w:r>
    </w:p>
    <w:p w:rsidR="00192DB8" w:rsidP="00192DB8" w:rsidRDefault="00192DB8" w14:paraId="64912244" w14:textId="73CACD78">
      <w:r w:rsidRPr="00C305B6">
        <w:t>Vrijheid van Religie en Levensovertuiging is een van de prioriteiten waar</w:t>
      </w:r>
      <w:r w:rsidRPr="00C305B6" w:rsidR="00982F71">
        <w:t xml:space="preserve">op </w:t>
      </w:r>
      <w:r w:rsidRPr="00C305B6">
        <w:t xml:space="preserve">Nederland regelmatig aanbevelingen formuleert in </w:t>
      </w:r>
      <w:r w:rsidRPr="00C31A21">
        <w:rPr>
          <w:i/>
          <w:iCs/>
        </w:rPr>
        <w:t>Universal Periodic Reviews</w:t>
      </w:r>
      <w:r>
        <w:rPr>
          <w:i/>
          <w:iCs/>
        </w:rPr>
        <w:t xml:space="preserve"> (UPR</w:t>
      </w:r>
      <w:r w:rsidR="00982F71">
        <w:rPr>
          <w:i/>
          <w:iCs/>
        </w:rPr>
        <w:t>s</w:t>
      </w:r>
      <w:r>
        <w:rPr>
          <w:i/>
          <w:iCs/>
        </w:rPr>
        <w:t>)</w:t>
      </w:r>
      <w:r w:rsidRPr="00C305B6">
        <w:t xml:space="preserve"> van andere lidstaten</w:t>
      </w:r>
      <w:r>
        <w:rPr>
          <w:rStyle w:val="FootnoteReference"/>
        </w:rPr>
        <w:footnoteReference w:id="2"/>
      </w:r>
      <w:r w:rsidR="00325639">
        <w:t xml:space="preserve">; </w:t>
      </w:r>
      <w:r w:rsidR="00982F71">
        <w:t>het kabinet</w:t>
      </w:r>
      <w:r w:rsidR="00325639">
        <w:t xml:space="preserve"> zal</w:t>
      </w:r>
      <w:r>
        <w:t xml:space="preserve"> dit ook blijven doen. </w:t>
      </w:r>
      <w:r w:rsidRPr="00C305B6">
        <w:t xml:space="preserve">Wanneer het betreffende land op de agenda </w:t>
      </w:r>
      <w:r>
        <w:t xml:space="preserve">van de UPR </w:t>
      </w:r>
      <w:r w:rsidRPr="00C305B6">
        <w:t xml:space="preserve">staat zal gekeken worden naar concrete </w:t>
      </w:r>
      <w:r w:rsidR="00982F71">
        <w:t>aandachts</w:t>
      </w:r>
      <w:r w:rsidRPr="00C305B6">
        <w:t xml:space="preserve">punten om de mensenrechtensituatie </w:t>
      </w:r>
      <w:r w:rsidR="00982F71">
        <w:t xml:space="preserve">aldaar </w:t>
      </w:r>
      <w:r w:rsidRPr="00C305B6">
        <w:t>te verbeteren</w:t>
      </w:r>
      <w:r w:rsidR="00982F71">
        <w:t>.</w:t>
      </w:r>
      <w:r>
        <w:t xml:space="preserve"> </w:t>
      </w:r>
      <w:r w:rsidR="00982F71">
        <w:t xml:space="preserve">Waar relevant </w:t>
      </w:r>
      <w:r w:rsidR="00507B8B">
        <w:t>zullen</w:t>
      </w:r>
      <w:r w:rsidR="00982F71">
        <w:t xml:space="preserve"> aanbevelingen op het gebied van </w:t>
      </w:r>
      <w:r>
        <w:t>vrijheid van religie en levensovertuiging</w:t>
      </w:r>
      <w:r w:rsidR="00982F71">
        <w:t xml:space="preserve"> daar onderdeel van</w:t>
      </w:r>
      <w:r w:rsidR="00507B8B">
        <w:t xml:space="preserve"> </w:t>
      </w:r>
      <w:r w:rsidR="00982F71">
        <w:t>uit</w:t>
      </w:r>
      <w:r w:rsidR="00507B8B">
        <w:t>maken (zie ook het antwoord op vraag 9)</w:t>
      </w:r>
      <w:r>
        <w:t>.</w:t>
      </w:r>
    </w:p>
    <w:p w:rsidR="00192DB8" w:rsidP="00192DB8" w:rsidRDefault="00192DB8" w14:paraId="2EDC7B3F" w14:textId="77777777"/>
    <w:p w:rsidR="00192DB8" w:rsidP="00192DB8" w:rsidRDefault="00192DB8" w14:paraId="5B70F2FB" w14:textId="77777777">
      <w:pPr>
        <w:autoSpaceDN/>
        <w:spacing w:line="259" w:lineRule="auto"/>
        <w:textAlignment w:val="auto"/>
      </w:pPr>
      <w:r>
        <w:rPr>
          <w:b/>
        </w:rPr>
        <w:t>Vraag 9</w:t>
      </w:r>
    </w:p>
    <w:p w:rsidR="00192DB8" w:rsidP="00192DB8" w:rsidRDefault="00192DB8" w14:paraId="172671E2" w14:textId="1091562B">
      <w:pPr>
        <w:autoSpaceDN/>
        <w:spacing w:line="259" w:lineRule="auto"/>
        <w:textAlignment w:val="auto"/>
      </w:pPr>
      <w:r w:rsidRPr="009D0694">
        <w:t xml:space="preserve">Bent u bereid om het geweld tegen </w:t>
      </w:r>
      <w:r w:rsidR="005C0AEA">
        <w:t>christenen</w:t>
      </w:r>
      <w:r w:rsidRPr="009D0694">
        <w:t xml:space="preserve"> in Nigeria onder de aandacht te brengen tijdens bilaterale en multilaterale contacten, met een nadruk op de religieuze component van deze grootschalige moorden, zoals wordt aangetoond door Open Doors?</w:t>
      </w:r>
    </w:p>
    <w:p w:rsidR="00192DB8" w:rsidP="00192DB8" w:rsidRDefault="00192DB8" w14:paraId="38EBB7C1" w14:textId="77777777">
      <w:pPr>
        <w:autoSpaceDN/>
        <w:spacing w:line="259" w:lineRule="auto"/>
        <w:textAlignment w:val="auto"/>
      </w:pPr>
    </w:p>
    <w:p w:rsidR="00192DB8" w:rsidP="00192DB8" w:rsidRDefault="00192DB8" w14:paraId="45F539FC" w14:textId="77777777">
      <w:r>
        <w:rPr>
          <w:b/>
        </w:rPr>
        <w:t>Antwoord</w:t>
      </w:r>
    </w:p>
    <w:p w:rsidR="00192DB8" w:rsidP="00192DB8" w:rsidRDefault="00192DB8" w14:paraId="6BBE4E56" w14:textId="77777777">
      <w:pPr>
        <w:autoSpaceDN/>
        <w:spacing w:line="259" w:lineRule="auto"/>
        <w:textAlignment w:val="auto"/>
      </w:pPr>
      <w:r>
        <w:t>Ja. Nederland zet zich zowel bilateraal als multilateraal in voor conflictpreventie en de bescherming van religieuze minderheden in Nigeria en zal dat blijven doen. Deze zorgen zijn in 2025 consistent overgebracht aan de Nigeriaanse overheid, onder meer tijdens de jaarlijkse bilaterale consultaties in november jl., in het gesprek tussen de Minister-President en de President van Nigeria in augustus jl., en tijdens het bezoek van de mensenrechtenambassadeur aan Nigeria in mei jl.</w:t>
      </w:r>
    </w:p>
    <w:p w:rsidR="00192DB8" w:rsidP="00192DB8" w:rsidRDefault="00192DB8" w14:paraId="7ED0389E" w14:textId="77777777">
      <w:pPr>
        <w:autoSpaceDN/>
        <w:spacing w:line="259" w:lineRule="auto"/>
        <w:textAlignment w:val="auto"/>
      </w:pPr>
    </w:p>
    <w:p w:rsidR="00192DB8" w:rsidP="00192DB8" w:rsidRDefault="00192DB8" w14:paraId="1518FD83" w14:textId="765FE672">
      <w:pPr>
        <w:autoSpaceDN/>
        <w:spacing w:line="259" w:lineRule="auto"/>
        <w:textAlignment w:val="auto"/>
      </w:pPr>
      <w:r>
        <w:t>Daarnaast brengt Nederland de positie van christenen en andere religieuze minderheden actief onder de aandacht in multilaterale fora, waaronder de EU en de Verenigde Naties. Zo heeft Nederland binnen de VN</w:t>
      </w:r>
      <w:r w:rsidR="00507B8B">
        <w:t xml:space="preserve"> </w:t>
      </w:r>
      <w:r>
        <w:t xml:space="preserve">Mensenrechtenraad aandacht gevraagd voor de bescherming van religieuze gemeenschappen in Nigeria en is dit onderwerp ingebracht tijdens de </w:t>
      </w:r>
      <w:r w:rsidRPr="00DD3057">
        <w:rPr>
          <w:i/>
        </w:rPr>
        <w:t>Universal Periodic Review</w:t>
      </w:r>
      <w:r>
        <w:t xml:space="preserve"> (UPR) van Nigeria. Ook werkt Nederland samen met gelijkgezinde landen om vrijheid van religie en levensovertuiging te agenderen, onder meer binnen de EU en internationale coalities gericht op geloofsvrijheid.</w:t>
      </w:r>
    </w:p>
    <w:p w:rsidR="00192DB8" w:rsidP="00192DB8" w:rsidRDefault="00192DB8" w14:paraId="7AC244A8" w14:textId="77777777">
      <w:pPr>
        <w:autoSpaceDN/>
        <w:spacing w:line="259" w:lineRule="auto"/>
        <w:textAlignment w:val="auto"/>
      </w:pPr>
      <w:r w:rsidRPr="009D0694">
        <w:br/>
      </w:r>
      <w:r>
        <w:rPr>
          <w:b/>
        </w:rPr>
        <w:t>Vraag 10</w:t>
      </w:r>
    </w:p>
    <w:p w:rsidR="00192DB8" w:rsidP="00192DB8" w:rsidRDefault="00192DB8" w14:paraId="09D0D878" w14:textId="77777777">
      <w:pPr>
        <w:autoSpaceDN/>
        <w:spacing w:after="160" w:line="259" w:lineRule="auto"/>
        <w:textAlignment w:val="auto"/>
      </w:pPr>
      <w:r w:rsidRPr="009D0694">
        <w:t>Welke mogelijkheden ziet u om diplomatieke druk op de Nigeriaanse overheid uit te oefenen, en mogelijk Nederlandse of Europese assistentie te verlenen, om zorg te dragen voor bescherming van christelijke gemeenschappen, ondersteuning bij en veilige terugkeer en accurate vervolging van daders?</w:t>
      </w:r>
    </w:p>
    <w:p w:rsidR="00192DB8" w:rsidP="00192DB8" w:rsidRDefault="00192DB8" w14:paraId="2C0D3BC0" w14:textId="77777777">
      <w:r>
        <w:rPr>
          <w:b/>
        </w:rPr>
        <w:lastRenderedPageBreak/>
        <w:t>Antwoord</w:t>
      </w:r>
    </w:p>
    <w:p w:rsidR="00192DB8" w:rsidP="00192DB8" w:rsidRDefault="00192DB8" w14:paraId="12BA0B85" w14:textId="32A376F4">
      <w:r>
        <w:t xml:space="preserve">Nederland pleit binnen de EU voor het verhogen van veiligheidssteun en conflictpreventieprojecten in Nigeria en krijgt hiervoor steun van andere lidstaten. De EU heeft toegezegd hierop in te zetten, onder andere via een ministeriele conferentie en een vredes- en veiligheidsdialoog gepland in de eerste helft van dit jaar. Daarnaast is Nederland een van de grootste donoren in Nigeria op het terrein van vrijheid van religie en levensovertuiging. In de periode 2021–2025 is via het </w:t>
      </w:r>
      <w:r w:rsidRPr="00DD3057">
        <w:rPr>
          <w:i/>
        </w:rPr>
        <w:t xml:space="preserve">Joint Initiative for Strategic Religious Action </w:t>
      </w:r>
      <w:r>
        <w:t xml:space="preserve">(JISRA) circa </w:t>
      </w:r>
      <w:r w:rsidR="00B009FD">
        <w:t xml:space="preserve">EUR </w:t>
      </w:r>
      <w:r>
        <w:t>7 miljoen ingezet in Nigeria.</w:t>
      </w:r>
    </w:p>
    <w:p w:rsidR="00192DB8" w:rsidP="00192DB8" w:rsidRDefault="00192DB8" w14:paraId="0658ADD5" w14:textId="77777777"/>
    <w:p w:rsidR="00192DB8" w:rsidP="00192DB8" w:rsidRDefault="00192DB8" w14:paraId="131186EB" w14:textId="4417457C">
      <w:r>
        <w:t xml:space="preserve">Binnen het nieuwe FOCUS-instrument ‘Beschermen en Promoten van Mensenrechten en Fundamentele Vrijheden’ is voor de periode 2026–2031 </w:t>
      </w:r>
      <w:r w:rsidR="00B009FD">
        <w:t xml:space="preserve">EUR </w:t>
      </w:r>
      <w:r>
        <w:t>35 miljoen gereserveerd voor vrijheid van religie en levensovertuiging wereldwijd. Dit instrument richt zich op meerdere landen die voorkomen op de Ranglijst Christenvervolging, waaronder Nigeria, en heeft als doel de vrijheid van religie en levensovertuiging te versterken, religieuze minderheden te beschermen en lokale maatschappelijke organisaties te ondersteunen.</w:t>
      </w:r>
    </w:p>
    <w:p w:rsidR="00192DB8" w:rsidP="00192DB8" w:rsidRDefault="00192DB8" w14:paraId="2271A43D" w14:textId="77777777">
      <w:pPr>
        <w:autoSpaceDN/>
        <w:spacing w:line="259" w:lineRule="auto"/>
        <w:textAlignment w:val="auto"/>
        <w:rPr>
          <w:b/>
        </w:rPr>
      </w:pPr>
      <w:r w:rsidRPr="009D0694">
        <w:br/>
      </w:r>
      <w:r>
        <w:rPr>
          <w:b/>
        </w:rPr>
        <w:t>Vraag 11</w:t>
      </w:r>
    </w:p>
    <w:p w:rsidR="00192DB8" w:rsidP="00192DB8" w:rsidRDefault="00192DB8" w14:paraId="7CB67AD8" w14:textId="77777777">
      <w:pPr>
        <w:autoSpaceDN/>
        <w:spacing w:line="259" w:lineRule="auto"/>
        <w:textAlignment w:val="auto"/>
      </w:pPr>
      <w:r w:rsidRPr="009D0694">
        <w:t>Welke gelegenheden ziet u om opvolging te geven aan de bilaterale contacten met Algerije om aan te dringen op opening van kerken en andere gebouwen waar christenen samen willen komen, gevallen van strafvervolging tegen predikanten in te trekken en registratieprocedures te vereenvoudigen?</w:t>
      </w:r>
    </w:p>
    <w:p w:rsidR="00192DB8" w:rsidP="00192DB8" w:rsidRDefault="00192DB8" w14:paraId="7F93A3A1" w14:textId="77777777">
      <w:pPr>
        <w:autoSpaceDN/>
        <w:spacing w:line="259" w:lineRule="auto"/>
        <w:textAlignment w:val="auto"/>
      </w:pPr>
    </w:p>
    <w:p w:rsidR="00192DB8" w:rsidP="00192DB8" w:rsidRDefault="00192DB8" w14:paraId="5DF95EBB" w14:textId="77777777">
      <w:r>
        <w:rPr>
          <w:b/>
        </w:rPr>
        <w:t>Antwoord</w:t>
      </w:r>
    </w:p>
    <w:p w:rsidRPr="006F4EA8" w:rsidR="00192DB8" w:rsidP="00192DB8" w:rsidRDefault="00192DB8" w14:paraId="42B426E4" w14:textId="51529959">
      <w:r w:rsidRPr="006F4EA8">
        <w:t xml:space="preserve">De </w:t>
      </w:r>
      <w:r>
        <w:t xml:space="preserve">Nederlandse </w:t>
      </w:r>
      <w:r w:rsidRPr="006F4EA8">
        <w:t xml:space="preserve">ambassade </w:t>
      </w:r>
      <w:r>
        <w:t xml:space="preserve">in Algiers </w:t>
      </w:r>
      <w:r w:rsidRPr="002D06B5">
        <w:t xml:space="preserve">spreekt regelmatig met </w:t>
      </w:r>
      <w:r w:rsidR="00B009FD">
        <w:t>vertegenwoordigers</w:t>
      </w:r>
      <w:r w:rsidRPr="002D06B5">
        <w:t xml:space="preserve"> van diverse religie</w:t>
      </w:r>
      <w:r w:rsidR="00B009FD">
        <w:t xml:space="preserve">uze groepen </w:t>
      </w:r>
      <w:r w:rsidRPr="002D06B5">
        <w:t xml:space="preserve">in Algerije en met het ministerie van Religieuze Zaken. </w:t>
      </w:r>
      <w:r>
        <w:t>De</w:t>
      </w:r>
      <w:r w:rsidRPr="002D06B5">
        <w:t xml:space="preserve"> ervaring leert dat het uitdagend zal blijven om op korte termijn de gewenste resultaten te behalen. Het is daarnaast </w:t>
      </w:r>
      <w:r w:rsidR="00507B8B">
        <w:t xml:space="preserve">vaak </w:t>
      </w:r>
      <w:r w:rsidRPr="002D06B5">
        <w:t xml:space="preserve">niet productief voor de religieuze minderheden om </w:t>
      </w:r>
      <w:r>
        <w:t xml:space="preserve">ter plaatse </w:t>
      </w:r>
      <w:r w:rsidR="00507B8B">
        <w:t xml:space="preserve">al </w:t>
      </w:r>
      <w:r w:rsidRPr="002D06B5">
        <w:t xml:space="preserve">te vocaal te zijn op dit thema. Waar mogelijk </w:t>
      </w:r>
      <w:r>
        <w:t>deelt de ambassade</w:t>
      </w:r>
      <w:r w:rsidRPr="002D06B5">
        <w:t xml:space="preserve"> echter de Nederlandse visie op het belang van vrijheid van religie en levensovertuiging en/of mensenrechten in brede zin.</w:t>
      </w:r>
    </w:p>
    <w:p w:rsidR="00192DB8" w:rsidP="00192DB8" w:rsidRDefault="00192DB8" w14:paraId="1444D571" w14:textId="77777777"/>
    <w:p w:rsidR="00192DB8" w:rsidP="00192DB8" w:rsidRDefault="00192DB8" w14:paraId="2FBD1702" w14:textId="77777777">
      <w:r>
        <w:rPr>
          <w:b/>
        </w:rPr>
        <w:t>Vraag 12</w:t>
      </w:r>
    </w:p>
    <w:p w:rsidR="00192DB8" w:rsidP="00192DB8" w:rsidRDefault="00192DB8" w14:paraId="04288218" w14:textId="77777777">
      <w:pPr>
        <w:autoSpaceDN/>
        <w:spacing w:line="259" w:lineRule="auto"/>
        <w:textAlignment w:val="auto"/>
      </w:pPr>
      <w:r w:rsidRPr="009D0694">
        <w:t>Bent u bereid om zich in de EU hard te maken om de benoeming van een speciaal gezant voor vrijheid van religie en levensovertuiging, die al eerder door de voorzitter van de Europese Commissie aangekondigd is, in de EU te bespoedigen?</w:t>
      </w:r>
    </w:p>
    <w:p w:rsidR="00192DB8" w:rsidP="00192DB8" w:rsidRDefault="00192DB8" w14:paraId="21138872" w14:textId="77777777">
      <w:pPr>
        <w:autoSpaceDN/>
        <w:spacing w:line="259" w:lineRule="auto"/>
        <w:textAlignment w:val="auto"/>
      </w:pPr>
    </w:p>
    <w:p w:rsidR="00192DB8" w:rsidP="00192DB8" w:rsidRDefault="00192DB8" w14:paraId="056639F6" w14:textId="77777777">
      <w:r>
        <w:rPr>
          <w:b/>
        </w:rPr>
        <w:t>Antwoord</w:t>
      </w:r>
    </w:p>
    <w:p w:rsidRPr="00AC1700" w:rsidR="00192DB8" w:rsidP="00192DB8" w:rsidRDefault="00192DB8" w14:paraId="525C3896" w14:textId="44A8646D">
      <w:pPr>
        <w:autoSpaceDN/>
        <w:spacing w:line="259" w:lineRule="auto"/>
        <w:textAlignment w:val="auto"/>
        <w:rPr>
          <w:b/>
        </w:rPr>
      </w:pPr>
      <w:r>
        <w:t>De benoeming van een nieuwe EU-gezant voor godsdienstvrijheid ligt bij de Europese Commissie. De Commissie heeft aangegeven dat de selectieprocedure loopt, maar op dit moment is nog geen concrete datum bekend voor afronding en aanstelling.</w:t>
      </w:r>
      <w:r w:rsidR="002408D6">
        <w:t xml:space="preserve"> </w:t>
      </w:r>
      <w:r>
        <w:t xml:space="preserve">Nederland blijft zich, samen met gelijkgezinde EU-lidstaten, actief inzetten voor een spoedige benoeming. Dit gebeurt via diplomatieke contacten in Brussel en door het belang van deze functie consequent te benadrukken in </w:t>
      </w:r>
      <w:r w:rsidR="002408D6">
        <w:t xml:space="preserve">relevante </w:t>
      </w:r>
      <w:r>
        <w:t>EU-</w:t>
      </w:r>
      <w:r w:rsidR="002408D6">
        <w:t>fora</w:t>
      </w:r>
      <w:r>
        <w:t xml:space="preserve">. Het kabinet acht een nieuwe EU-gezant </w:t>
      </w:r>
      <w:r w:rsidR="002408D6">
        <w:t>van groot belang</w:t>
      </w:r>
      <w:r>
        <w:t xml:space="preserve"> voor een consistente en zichtbare inzet van de EU op het terrein van vrijheid van religie en levensovertuiging.</w:t>
      </w:r>
      <w:r w:rsidRPr="009D0694">
        <w:br/>
      </w:r>
    </w:p>
    <w:p w:rsidR="00192DB8" w:rsidP="00192DB8" w:rsidRDefault="00192DB8" w14:paraId="36F3C07D" w14:textId="77777777">
      <w:r w:rsidRPr="00AC1700">
        <w:rPr>
          <w:b/>
        </w:rPr>
        <w:t>Vraag 1</w:t>
      </w:r>
      <w:r>
        <w:rPr>
          <w:b/>
        </w:rPr>
        <w:t>3</w:t>
      </w:r>
    </w:p>
    <w:p w:rsidR="00192DB8" w:rsidP="00192DB8" w:rsidRDefault="00192DB8" w14:paraId="402C47C3" w14:textId="77777777">
      <w:pPr>
        <w:autoSpaceDN/>
        <w:spacing w:after="160" w:line="259" w:lineRule="auto"/>
        <w:textAlignment w:val="auto"/>
      </w:pPr>
      <w:r w:rsidRPr="009D0694">
        <w:t>Heeft het kabinet een actieve benadering om digitale controle en vervolging zoals die bijvoorbeeld plaatsvindt in China en ook India bespreekbaar te maken in contacten met deze landen? Zo niet, bent u bereid hieraan te werken?</w:t>
      </w:r>
    </w:p>
    <w:p w:rsidR="00192DB8" w:rsidP="00192DB8" w:rsidRDefault="00192DB8" w14:paraId="7DC9E132" w14:textId="77777777">
      <w:r>
        <w:rPr>
          <w:b/>
        </w:rPr>
        <w:lastRenderedPageBreak/>
        <w:t>Antwoord</w:t>
      </w:r>
    </w:p>
    <w:p w:rsidRPr="000D210F" w:rsidR="00192DB8" w:rsidP="00192DB8" w:rsidRDefault="00192DB8" w14:paraId="79BE1965" w14:textId="364DAFD0">
      <w:r w:rsidRPr="000D210F">
        <w:t xml:space="preserve">Toenemende digitale controle en repressie zijn voor het </w:t>
      </w:r>
      <w:r w:rsidR="00F86079">
        <w:t>k</w:t>
      </w:r>
      <w:r w:rsidRPr="000D210F">
        <w:t xml:space="preserve">abinet een punt van zorg. Nederland </w:t>
      </w:r>
      <w:r w:rsidRPr="000D210F" w:rsidR="00FC32E8">
        <w:t xml:space="preserve">spant </w:t>
      </w:r>
      <w:r w:rsidRPr="000D210F">
        <w:t>zich internationaal en bilateraal in om dit onderwerp te adresseren. De digitale repressie van religieuze groepen</w:t>
      </w:r>
      <w:r w:rsidR="00FC32E8">
        <w:t>,</w:t>
      </w:r>
      <w:r w:rsidRPr="000D210F">
        <w:t xml:space="preserve"> inclusief christenen</w:t>
      </w:r>
      <w:r w:rsidR="00FC32E8">
        <w:t>,</w:t>
      </w:r>
      <w:r w:rsidRPr="000D210F">
        <w:t xml:space="preserve"> is onderdeel van deze inzet. Nederland was </w:t>
      </w:r>
      <w:r w:rsidR="00FC32E8">
        <w:t>tot voor kort</w:t>
      </w:r>
      <w:r w:rsidRPr="000D210F">
        <w:t xml:space="preserve"> voorzitter van de </w:t>
      </w:r>
      <w:r w:rsidRPr="000D210F">
        <w:rPr>
          <w:i/>
          <w:iCs/>
        </w:rPr>
        <w:t>Freedom Online Coalitie</w:t>
      </w:r>
      <w:r w:rsidRPr="000D210F">
        <w:t xml:space="preserve"> en gebruikt dit platform om verantwoordelijk gebruik van surveillancetechnologie wereldwijd te promoten, bijvoorbeeld via de </w:t>
      </w:r>
      <w:r w:rsidRPr="000D210F">
        <w:rPr>
          <w:i/>
          <w:iCs/>
        </w:rPr>
        <w:t>Guiding Principles on Government Use of Surveillance Technologies</w:t>
      </w:r>
      <w:r w:rsidRPr="000D210F">
        <w:t xml:space="preserve">. Nederland is tevens actief in de </w:t>
      </w:r>
      <w:r w:rsidRPr="000D210F">
        <w:rPr>
          <w:i/>
          <w:iCs/>
        </w:rPr>
        <w:t>International Freedom of Religion or Belief Alliance</w:t>
      </w:r>
      <w:r w:rsidR="00FC32E8">
        <w:rPr>
          <w:i/>
          <w:iCs/>
        </w:rPr>
        <w:t>,</w:t>
      </w:r>
      <w:r w:rsidRPr="000D210F">
        <w:t xml:space="preserve"> waar het zich specifiek inzet voor de bescherming van religieuze minderheden. </w:t>
      </w:r>
      <w:r w:rsidR="005F410B">
        <w:t>D</w:t>
      </w:r>
      <w:r w:rsidRPr="000D210F" w:rsidR="005F410B">
        <w:t xml:space="preserve">e jaarlijkse EU-mensenrechtendialoog </w:t>
      </w:r>
      <w:r w:rsidR="005F410B">
        <w:t xml:space="preserve">met </w:t>
      </w:r>
      <w:r w:rsidRPr="000D210F" w:rsidR="005F410B">
        <w:t>India</w:t>
      </w:r>
      <w:r w:rsidR="005F410B">
        <w:t xml:space="preserve"> en </w:t>
      </w:r>
      <w:r w:rsidRPr="000D210F">
        <w:t xml:space="preserve">China (heropgestart in 2025) </w:t>
      </w:r>
      <w:r w:rsidRPr="000D210F" w:rsidR="005F410B">
        <w:t xml:space="preserve">fungeert </w:t>
      </w:r>
      <w:r w:rsidRPr="000D210F">
        <w:t xml:space="preserve">als een vast instrument om deze thema’s in EU-verband te adresseren. Nederland zal deze inzet blijven voortzetten. </w:t>
      </w:r>
    </w:p>
    <w:p w:rsidR="00192DB8" w:rsidP="00192DB8" w:rsidRDefault="00192DB8" w14:paraId="38608FF9" w14:textId="77777777"/>
    <w:p w:rsidRPr="009D0694" w:rsidR="00192DB8" w:rsidP="00192DB8" w:rsidRDefault="00192DB8" w14:paraId="6B800CBC" w14:textId="77777777">
      <w:r w:rsidRPr="00AC1700">
        <w:rPr>
          <w:b/>
        </w:rPr>
        <w:t>Vraag 1</w:t>
      </w:r>
      <w:r>
        <w:rPr>
          <w:b/>
        </w:rPr>
        <w:t>4</w:t>
      </w:r>
    </w:p>
    <w:p w:rsidR="00192DB8" w:rsidP="00192DB8" w:rsidRDefault="00192DB8" w14:paraId="2A757ADD" w14:textId="77777777">
      <w:r w:rsidRPr="009D0694">
        <w:t>Heeft u er zicht op of mogelijk Europese of zelfs Nederlandse technologie gebruikt wordt voor digitale controle en vervolging in China en India? Bent u bereid om zich in te zetten dat Europese en Nederlandse technologie hier niet toe gebruikt kan worden in deze landen?</w:t>
      </w:r>
    </w:p>
    <w:p w:rsidR="00192DB8" w:rsidP="00192DB8" w:rsidRDefault="00192DB8" w14:paraId="77F73FC8" w14:textId="77777777"/>
    <w:p w:rsidR="00192DB8" w:rsidP="00192DB8" w:rsidRDefault="00192DB8" w14:paraId="6356D124" w14:textId="77777777">
      <w:r>
        <w:rPr>
          <w:b/>
        </w:rPr>
        <w:t>Antwoord</w:t>
      </w:r>
    </w:p>
    <w:p w:rsidRPr="00132BC4" w:rsidR="00192DB8" w:rsidP="00192DB8" w:rsidRDefault="00192DB8" w14:paraId="78A3B00D" w14:textId="3BCEAC8C">
      <w:r w:rsidRPr="00132BC4">
        <w:t xml:space="preserve">Het kabinet acht het van groot belang dat Europese en Nederlandse technologie niet wordt ingezet voor digitale controle en vervolging in strijd met mensenrechten. Een van de instrumenten hiertoe is het exportcontrolebeleid. De Europese </w:t>
      </w:r>
      <w:r w:rsidRPr="00DD3057">
        <w:rPr>
          <w:i/>
        </w:rPr>
        <w:t>Dual-Use</w:t>
      </w:r>
      <w:r w:rsidRPr="00132BC4">
        <w:t xml:space="preserve"> Verordening is het wettelijk kader waartoe Nederland zich verhoudt als het gaat om goederen voor tweeërlei gebruik. De vergunningplicht geldt daarbij voor bepaalde goederen, is niet gericht op specifieke landen en heeft tot doel om via controle voorafgaand aan de export ongewenst eindgebruik tegen te gaan. Het beleid is daarmee landenneutraal. Deze verordening voorziet in de mogelijkheid om te toetsen op het risico dat bepaalde goederen en technologie op ongewenste wijze worden ingezet met mensenrechtenschendingen als gevolg. Met de introductie van de cybersurveillance-bepaling in de herziene verordening van 2021 zijn mensenrechten een meer centrale rol gaan spelen in exportcontrole. </w:t>
      </w:r>
    </w:p>
    <w:p w:rsidR="00AC1700" w:rsidRDefault="00192DB8" w14:paraId="5095E178" w14:textId="3DB31847">
      <w:r w:rsidRPr="00132BC4">
        <w:t>Bij vergunningaanvragen voor export van gecontroleerde goederen, programmatuur en technologie toetst het kabinet dan ook expliciet op het risico op mensenrechtenschendingen. Bij zorgen over het eindgebruik of de eindgebruiker in relatie tot mensenrechtenschendingen, wordt een vergunningaanvraag in principe afgewezen. Daarnaast verwijst de verordening expliciet naar de verantwoordelijkheid van bedrijven om internationaal maatschappelijk verantwoord te ondernemen.</w:t>
      </w:r>
    </w:p>
    <w:sectPr w:rsidR="00AC1700" w:rsidSect="0065217A">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82F4" w14:textId="77777777" w:rsidR="00DF1C1F" w:rsidRDefault="00DF1C1F">
      <w:pPr>
        <w:spacing w:line="240" w:lineRule="auto"/>
      </w:pPr>
      <w:r>
        <w:separator/>
      </w:r>
    </w:p>
  </w:endnote>
  <w:endnote w:type="continuationSeparator" w:id="0">
    <w:p w14:paraId="7525EB1D" w14:textId="77777777" w:rsidR="00DF1C1F" w:rsidRDefault="00DF1C1F">
      <w:pPr>
        <w:spacing w:line="240" w:lineRule="auto"/>
      </w:pPr>
      <w:r>
        <w:continuationSeparator/>
      </w:r>
    </w:p>
  </w:endnote>
  <w:endnote w:type="continuationNotice" w:id="1">
    <w:p w14:paraId="512F6664" w14:textId="77777777" w:rsidR="00DF1C1F" w:rsidRDefault="00DF1C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F019" w14:textId="77777777" w:rsidR="00DF1C1F" w:rsidRDefault="00DF1C1F">
      <w:pPr>
        <w:spacing w:line="240" w:lineRule="auto"/>
      </w:pPr>
      <w:r>
        <w:separator/>
      </w:r>
    </w:p>
  </w:footnote>
  <w:footnote w:type="continuationSeparator" w:id="0">
    <w:p w14:paraId="36DE9EB6" w14:textId="77777777" w:rsidR="00DF1C1F" w:rsidRDefault="00DF1C1F">
      <w:pPr>
        <w:spacing w:line="240" w:lineRule="auto"/>
      </w:pPr>
      <w:r>
        <w:continuationSeparator/>
      </w:r>
    </w:p>
  </w:footnote>
  <w:footnote w:type="continuationNotice" w:id="1">
    <w:p w14:paraId="3C3C974B" w14:textId="77777777" w:rsidR="00DF1C1F" w:rsidRDefault="00DF1C1F">
      <w:pPr>
        <w:spacing w:line="240" w:lineRule="auto"/>
      </w:pPr>
    </w:p>
  </w:footnote>
  <w:footnote w:id="2">
    <w:p w14:paraId="3A767D70" w14:textId="0B89EA49" w:rsidR="00192DB8" w:rsidRPr="00DD3057" w:rsidRDefault="00192DB8" w:rsidP="00192DB8">
      <w:pPr>
        <w:pStyle w:val="FootnoteText"/>
        <w:rPr>
          <w:sz w:val="16"/>
        </w:rPr>
      </w:pPr>
      <w:r w:rsidRPr="00DD3057">
        <w:rPr>
          <w:rStyle w:val="FootnoteReference"/>
          <w:sz w:val="16"/>
        </w:rPr>
        <w:footnoteRef/>
      </w:r>
      <w:r w:rsidRPr="00DD3057">
        <w:rPr>
          <w:sz w:val="16"/>
        </w:rPr>
        <w:t xml:space="preserve"> </w:t>
      </w:r>
      <w:r w:rsidRPr="00740D57">
        <w:rPr>
          <w:sz w:val="16"/>
        </w:rPr>
        <w:t>Rapportage Mensenrechten, Democratie en Internationale Rechtsorde 2024</w:t>
      </w:r>
      <w:r w:rsidR="00740D57">
        <w:rPr>
          <w:sz w:val="16"/>
        </w:rPr>
        <w:t>, bijlage bij Kamerstuk 32 735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C" w14:textId="69DE94DE" w:rsidR="00862700" w:rsidRDefault="00CB2255">
    <w:r>
      <w:rPr>
        <w:noProof/>
      </w:rPr>
      <mc:AlternateContent>
        <mc:Choice Requires="wps">
          <w:drawing>
            <wp:anchor distT="0" distB="0" distL="0" distR="0" simplePos="0" relativeHeight="251652608" behindDoc="0" locked="1" layoutInCell="1" allowOverlap="1" wp14:anchorId="06E54380" wp14:editId="5D299E2C">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06E543AD" w14:textId="77777777" w:rsidR="00862700" w:rsidRDefault="00CB225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6E54380"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06E543AD" w14:textId="77777777" w:rsidR="00862700" w:rsidRDefault="00CB22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E54384" wp14:editId="1B01E7E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AF" w14:textId="39DB9FCA"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BB426D">
                            <w:rPr>
                              <w:noProof/>
                            </w:rPr>
                            <w:instrText>2</w:instrText>
                          </w:r>
                          <w:r>
                            <w:fldChar w:fldCharType="end"/>
                          </w:r>
                          <w:r>
                            <w:instrText>-1</w:instrText>
                          </w:r>
                          <w:r>
                            <w:fldChar w:fldCharType="separate"/>
                          </w:r>
                          <w:r w:rsidR="00BB426D">
                            <w:rPr>
                              <w:noProof/>
                            </w:rPr>
                            <w:t>1</w:t>
                          </w:r>
                          <w:r>
                            <w:fldChar w:fldCharType="end"/>
                          </w:r>
                          <w:r>
                            <w:t xml:space="preserve"> van </w:t>
                          </w:r>
                          <w:r>
                            <w:fldChar w:fldCharType="begin"/>
                          </w:r>
                          <w:r>
                            <w:instrText>=</w:instrText>
                          </w:r>
                          <w:r>
                            <w:fldChar w:fldCharType="begin"/>
                          </w:r>
                          <w:r>
                            <w:instrText>NUMPAGES</w:instrText>
                          </w:r>
                          <w:r>
                            <w:fldChar w:fldCharType="separate"/>
                          </w:r>
                          <w:r w:rsidR="00BB426D">
                            <w:rPr>
                              <w:noProof/>
                            </w:rPr>
                            <w:instrText>6</w:instrText>
                          </w:r>
                          <w:r>
                            <w:fldChar w:fldCharType="end"/>
                          </w:r>
                          <w:r>
                            <w:instrText>-1</w:instrText>
                          </w:r>
                          <w:r>
                            <w:fldChar w:fldCharType="separate"/>
                          </w:r>
                          <w:r w:rsidR="00BB426D">
                            <w:rPr>
                              <w:noProof/>
                            </w:rPr>
                            <w:t>5</w:t>
                          </w:r>
                          <w:r>
                            <w:fldChar w:fldCharType="end"/>
                          </w:r>
                        </w:p>
                      </w:txbxContent>
                    </wps:txbx>
                    <wps:bodyPr vert="horz" wrap="square" lIns="0" tIns="0" rIns="0" bIns="0" anchor="t" anchorCtr="0"/>
                  </wps:wsp>
                </a:graphicData>
              </a:graphic>
            </wp:anchor>
          </w:drawing>
        </mc:Choice>
        <mc:Fallback>
          <w:pict>
            <v:shape w14:anchorId="06E5438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543AF" w14:textId="39DB9FCA"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BB426D">
                      <w:rPr>
                        <w:noProof/>
                      </w:rPr>
                      <w:instrText>2</w:instrText>
                    </w:r>
                    <w:r>
                      <w:fldChar w:fldCharType="end"/>
                    </w:r>
                    <w:r>
                      <w:instrText>-1</w:instrText>
                    </w:r>
                    <w:r>
                      <w:fldChar w:fldCharType="separate"/>
                    </w:r>
                    <w:r w:rsidR="00BB426D">
                      <w:rPr>
                        <w:noProof/>
                      </w:rPr>
                      <w:t>1</w:t>
                    </w:r>
                    <w:r>
                      <w:fldChar w:fldCharType="end"/>
                    </w:r>
                    <w:r>
                      <w:t xml:space="preserve"> van </w:t>
                    </w:r>
                    <w:r>
                      <w:fldChar w:fldCharType="begin"/>
                    </w:r>
                    <w:r>
                      <w:instrText>=</w:instrText>
                    </w:r>
                    <w:r>
                      <w:fldChar w:fldCharType="begin"/>
                    </w:r>
                    <w:r>
                      <w:instrText>NUMPAGES</w:instrText>
                    </w:r>
                    <w:r>
                      <w:fldChar w:fldCharType="separate"/>
                    </w:r>
                    <w:r w:rsidR="00BB426D">
                      <w:rPr>
                        <w:noProof/>
                      </w:rPr>
                      <w:instrText>6</w:instrText>
                    </w:r>
                    <w:r>
                      <w:fldChar w:fldCharType="end"/>
                    </w:r>
                    <w:r>
                      <w:instrText>-1</w:instrText>
                    </w:r>
                    <w:r>
                      <w:fldChar w:fldCharType="separate"/>
                    </w:r>
                    <w:r w:rsidR="00BB426D">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E" w14:textId="5864ADF6" w:rsidR="00862700" w:rsidRDefault="00CB2255">
    <w:pPr>
      <w:spacing w:after="7131" w:line="14" w:lineRule="exact"/>
    </w:pPr>
    <w:r>
      <w:rPr>
        <w:noProof/>
      </w:rPr>
      <mc:AlternateContent>
        <mc:Choice Requires="wps">
          <w:drawing>
            <wp:anchor distT="0" distB="0" distL="0" distR="0" simplePos="0" relativeHeight="251655680" behindDoc="0" locked="1" layoutInCell="1" allowOverlap="1" wp14:anchorId="06E54386" wp14:editId="06E543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543B0" w14:textId="77777777" w:rsidR="00CB2255" w:rsidRDefault="00CB2255"/>
                      </w:txbxContent>
                    </wps:txbx>
                    <wps:bodyPr vert="horz" wrap="square" lIns="0" tIns="0" rIns="0" bIns="0" anchor="t" anchorCtr="0"/>
                  </wps:wsp>
                </a:graphicData>
              </a:graphic>
            </wp:anchor>
          </w:drawing>
        </mc:Choice>
        <mc:Fallback>
          <w:pict>
            <v:shapetype w14:anchorId="06E543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543B0"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E54388" wp14:editId="06E543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E54397" w14:textId="77777777" w:rsidR="00862700" w:rsidRDefault="00CB22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E5438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E54397" w14:textId="77777777" w:rsidR="00862700" w:rsidRDefault="00CB22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5438A" wp14:editId="06E543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0ACC036" w14:textId="3DCAFC65" w:rsidR="00FC1046" w:rsidRDefault="00FC1046" w:rsidP="00FC1046">
                          <w:r>
                            <w:t>Datum</w:t>
                          </w:r>
                          <w:r>
                            <w:tab/>
                          </w:r>
                          <w:r w:rsidR="002B19D8">
                            <w:t>6</w:t>
                          </w:r>
                          <w:r>
                            <w:t xml:space="preserve"> februari 2026</w:t>
                          </w:r>
                        </w:p>
                        <w:p w14:paraId="7E56852C" w14:textId="06F0854E" w:rsidR="00FC1046" w:rsidRDefault="00FC1046" w:rsidP="00FC1046">
                          <w:r>
                            <w:t>Betreft Beantwoording vragen van de leden Boswijk, Stoffer en Ceder over de Ranglijst Christenvervolging 2026 van Open Doors</w:t>
                          </w:r>
                        </w:p>
                        <w:p w14:paraId="06E543A0" w14:textId="77777777" w:rsidR="00862700" w:rsidRDefault="00862700"/>
                      </w:txbxContent>
                    </wps:txbx>
                    <wps:bodyPr vert="horz" wrap="square" lIns="0" tIns="0" rIns="0" bIns="0" anchor="t" anchorCtr="0"/>
                  </wps:wsp>
                </a:graphicData>
              </a:graphic>
            </wp:anchor>
          </w:drawing>
        </mc:Choice>
        <mc:Fallback>
          <w:pict>
            <v:shape w14:anchorId="06E5438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0ACC036" w14:textId="3DCAFC65" w:rsidR="00FC1046" w:rsidRDefault="00FC1046" w:rsidP="00FC1046">
                    <w:r>
                      <w:t>Datum</w:t>
                    </w:r>
                    <w:r>
                      <w:tab/>
                    </w:r>
                    <w:r w:rsidR="002B19D8">
                      <w:t>6</w:t>
                    </w:r>
                    <w:r>
                      <w:t xml:space="preserve"> februari 2026</w:t>
                    </w:r>
                  </w:p>
                  <w:p w14:paraId="7E56852C" w14:textId="06F0854E" w:rsidR="00FC1046" w:rsidRDefault="00FC1046" w:rsidP="00FC1046">
                    <w:r>
                      <w:t>Betreft Beantwoording vragen van de leden Boswijk, Stoffer en Ceder over de Ranglijst Christenvervolging 2026 van Open Doors</w:t>
                    </w:r>
                  </w:p>
                  <w:p w14:paraId="06E543A0" w14:textId="77777777" w:rsidR="00862700" w:rsidRDefault="0086270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E5438C" wp14:editId="71F1EE0A">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6E543A2" w14:textId="5852DB1D" w:rsidR="00862700" w:rsidRDefault="00CB2255" w:rsidP="00FC1046">
                          <w:pPr>
                            <w:pStyle w:val="Referentiegegevensbold"/>
                          </w:pPr>
                          <w:r>
                            <w:t>Ministerie van Buitenlandse Zaken</w:t>
                          </w:r>
                        </w:p>
                        <w:p w14:paraId="06E543A3" w14:textId="0B720158" w:rsidR="00862700" w:rsidRPr="00740D57" w:rsidRDefault="00740D57">
                          <w:pPr>
                            <w:pStyle w:val="Referentiegegevens"/>
                          </w:pPr>
                          <w:r w:rsidRPr="00740D57">
                            <w:t>Rijnstraat 8</w:t>
                          </w:r>
                        </w:p>
                        <w:p w14:paraId="50C97807" w14:textId="278F25E1" w:rsidR="00740D57" w:rsidRPr="00FC1046" w:rsidRDefault="00740D57" w:rsidP="00740D57">
                          <w:pPr>
                            <w:rPr>
                              <w:sz w:val="13"/>
                              <w:szCs w:val="13"/>
                              <w:lang w:val="da-DK"/>
                            </w:rPr>
                          </w:pPr>
                          <w:r w:rsidRPr="00FC1046">
                            <w:rPr>
                              <w:sz w:val="13"/>
                              <w:szCs w:val="13"/>
                              <w:lang w:val="da-DK"/>
                            </w:rPr>
                            <w:t>2515XP Den Haag</w:t>
                          </w:r>
                        </w:p>
                        <w:p w14:paraId="13AD048A" w14:textId="4CA1AFCD" w:rsidR="00740D57" w:rsidRPr="00FC1046" w:rsidRDefault="00740D57" w:rsidP="00740D57">
                          <w:pPr>
                            <w:rPr>
                              <w:sz w:val="13"/>
                              <w:szCs w:val="13"/>
                              <w:lang w:val="da-DK"/>
                            </w:rPr>
                          </w:pPr>
                          <w:r w:rsidRPr="00FC1046">
                            <w:rPr>
                              <w:sz w:val="13"/>
                              <w:szCs w:val="13"/>
                              <w:lang w:val="da-DK"/>
                            </w:rPr>
                            <w:t>Postbus 20061</w:t>
                          </w:r>
                        </w:p>
                        <w:p w14:paraId="17A47041" w14:textId="605A87C1" w:rsidR="00740D57" w:rsidRPr="00FC1046" w:rsidRDefault="00740D57" w:rsidP="00740D57">
                          <w:pPr>
                            <w:rPr>
                              <w:sz w:val="13"/>
                              <w:szCs w:val="13"/>
                              <w:lang w:val="da-DK"/>
                            </w:rPr>
                          </w:pPr>
                          <w:r w:rsidRPr="00FC1046">
                            <w:rPr>
                              <w:sz w:val="13"/>
                              <w:szCs w:val="13"/>
                              <w:lang w:val="da-DK"/>
                            </w:rPr>
                            <w:t>Nederland</w:t>
                          </w:r>
                        </w:p>
                        <w:p w14:paraId="06E543A4" w14:textId="77777777" w:rsidR="00862700" w:rsidRPr="00FC1046" w:rsidRDefault="00CB2255">
                          <w:pPr>
                            <w:pStyle w:val="Referentiegegevens"/>
                            <w:rPr>
                              <w:lang w:val="da-DK"/>
                            </w:rPr>
                          </w:pPr>
                          <w:r w:rsidRPr="00FC1046">
                            <w:rPr>
                              <w:lang w:val="da-DK"/>
                            </w:rPr>
                            <w:t>www.minbuza.nl</w:t>
                          </w:r>
                        </w:p>
                        <w:p w14:paraId="06E543A5" w14:textId="77777777" w:rsidR="00862700" w:rsidRPr="00FC1046" w:rsidRDefault="00862700">
                          <w:pPr>
                            <w:pStyle w:val="WitregelW2"/>
                            <w:rPr>
                              <w:lang w:val="da-DK"/>
                            </w:rPr>
                          </w:pPr>
                        </w:p>
                        <w:p w14:paraId="06E543A6" w14:textId="77777777" w:rsidR="00862700" w:rsidRDefault="00CB2255">
                          <w:pPr>
                            <w:pStyle w:val="Referentiegegevensbold"/>
                          </w:pPr>
                          <w:r>
                            <w:t>Uw referentie</w:t>
                          </w:r>
                        </w:p>
                        <w:p w14:paraId="0CEB500E" w14:textId="77777777" w:rsidR="003A3B4A" w:rsidRDefault="003A3B4A">
                          <w:pPr>
                            <w:pStyle w:val="Referentiegegevens"/>
                          </w:pPr>
                          <w:r w:rsidRPr="00AC1700">
                            <w:t>026Z00477</w:t>
                          </w:r>
                        </w:p>
                        <w:p w14:paraId="4CFEF114" w14:textId="77777777" w:rsidR="003A3B4A" w:rsidRDefault="003A3B4A">
                          <w:pPr>
                            <w:pStyle w:val="Referentiegegevens"/>
                          </w:pPr>
                        </w:p>
                        <w:p w14:paraId="50EB0D1D" w14:textId="77777777" w:rsidR="003A3B4A" w:rsidRDefault="003A3B4A">
                          <w:pPr>
                            <w:pStyle w:val="Referentiegegevens"/>
                          </w:pPr>
                        </w:p>
                        <w:p w14:paraId="70057B1E" w14:textId="77777777" w:rsidR="003A3B4A" w:rsidRPr="003A3B4A" w:rsidRDefault="003A3B4A">
                          <w:pPr>
                            <w:pStyle w:val="Referentiegegevens"/>
                            <w:rPr>
                              <w:b/>
                              <w:bCs/>
                            </w:rPr>
                          </w:pPr>
                          <w:r w:rsidRPr="003A3B4A">
                            <w:rPr>
                              <w:b/>
                              <w:bCs/>
                            </w:rPr>
                            <w:t>Onze referentie</w:t>
                          </w:r>
                        </w:p>
                        <w:p w14:paraId="06E543A7" w14:textId="7580FA0B" w:rsidR="00862700" w:rsidRDefault="00CB2255">
                          <w:pPr>
                            <w:pStyle w:val="Referentiegegevens"/>
                          </w:pPr>
                          <w:r>
                            <w:t>BZ2624045</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E5438C"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06E543A2" w14:textId="5852DB1D" w:rsidR="00862700" w:rsidRDefault="00CB2255" w:rsidP="00FC1046">
                    <w:pPr>
                      <w:pStyle w:val="Referentiegegevensbold"/>
                    </w:pPr>
                    <w:r>
                      <w:t>Ministerie van Buitenlandse Zaken</w:t>
                    </w:r>
                  </w:p>
                  <w:p w14:paraId="06E543A3" w14:textId="0B720158" w:rsidR="00862700" w:rsidRPr="00740D57" w:rsidRDefault="00740D57">
                    <w:pPr>
                      <w:pStyle w:val="Referentiegegevens"/>
                    </w:pPr>
                    <w:r w:rsidRPr="00740D57">
                      <w:t>Rijnstraat 8</w:t>
                    </w:r>
                  </w:p>
                  <w:p w14:paraId="50C97807" w14:textId="278F25E1" w:rsidR="00740D57" w:rsidRPr="00FC1046" w:rsidRDefault="00740D57" w:rsidP="00740D57">
                    <w:pPr>
                      <w:rPr>
                        <w:sz w:val="13"/>
                        <w:szCs w:val="13"/>
                        <w:lang w:val="da-DK"/>
                      </w:rPr>
                    </w:pPr>
                    <w:r w:rsidRPr="00FC1046">
                      <w:rPr>
                        <w:sz w:val="13"/>
                        <w:szCs w:val="13"/>
                        <w:lang w:val="da-DK"/>
                      </w:rPr>
                      <w:t>2515XP Den Haag</w:t>
                    </w:r>
                  </w:p>
                  <w:p w14:paraId="13AD048A" w14:textId="4CA1AFCD" w:rsidR="00740D57" w:rsidRPr="00FC1046" w:rsidRDefault="00740D57" w:rsidP="00740D57">
                    <w:pPr>
                      <w:rPr>
                        <w:sz w:val="13"/>
                        <w:szCs w:val="13"/>
                        <w:lang w:val="da-DK"/>
                      </w:rPr>
                    </w:pPr>
                    <w:r w:rsidRPr="00FC1046">
                      <w:rPr>
                        <w:sz w:val="13"/>
                        <w:szCs w:val="13"/>
                        <w:lang w:val="da-DK"/>
                      </w:rPr>
                      <w:t>Postbus 20061</w:t>
                    </w:r>
                  </w:p>
                  <w:p w14:paraId="17A47041" w14:textId="605A87C1" w:rsidR="00740D57" w:rsidRPr="00FC1046" w:rsidRDefault="00740D57" w:rsidP="00740D57">
                    <w:pPr>
                      <w:rPr>
                        <w:sz w:val="13"/>
                        <w:szCs w:val="13"/>
                        <w:lang w:val="da-DK"/>
                      </w:rPr>
                    </w:pPr>
                    <w:r w:rsidRPr="00FC1046">
                      <w:rPr>
                        <w:sz w:val="13"/>
                        <w:szCs w:val="13"/>
                        <w:lang w:val="da-DK"/>
                      </w:rPr>
                      <w:t>Nederland</w:t>
                    </w:r>
                  </w:p>
                  <w:p w14:paraId="06E543A4" w14:textId="77777777" w:rsidR="00862700" w:rsidRPr="00FC1046" w:rsidRDefault="00CB2255">
                    <w:pPr>
                      <w:pStyle w:val="Referentiegegevens"/>
                      <w:rPr>
                        <w:lang w:val="da-DK"/>
                      </w:rPr>
                    </w:pPr>
                    <w:r w:rsidRPr="00FC1046">
                      <w:rPr>
                        <w:lang w:val="da-DK"/>
                      </w:rPr>
                      <w:t>www.minbuza.nl</w:t>
                    </w:r>
                  </w:p>
                  <w:p w14:paraId="06E543A5" w14:textId="77777777" w:rsidR="00862700" w:rsidRPr="00FC1046" w:rsidRDefault="00862700">
                    <w:pPr>
                      <w:pStyle w:val="WitregelW2"/>
                      <w:rPr>
                        <w:lang w:val="da-DK"/>
                      </w:rPr>
                    </w:pPr>
                  </w:p>
                  <w:p w14:paraId="06E543A6" w14:textId="77777777" w:rsidR="00862700" w:rsidRDefault="00CB2255">
                    <w:pPr>
                      <w:pStyle w:val="Referentiegegevensbold"/>
                    </w:pPr>
                    <w:r>
                      <w:t>Uw referentie</w:t>
                    </w:r>
                  </w:p>
                  <w:p w14:paraId="0CEB500E" w14:textId="77777777" w:rsidR="003A3B4A" w:rsidRDefault="003A3B4A">
                    <w:pPr>
                      <w:pStyle w:val="Referentiegegevens"/>
                    </w:pPr>
                    <w:r w:rsidRPr="00AC1700">
                      <w:t>026Z00477</w:t>
                    </w:r>
                  </w:p>
                  <w:p w14:paraId="4CFEF114" w14:textId="77777777" w:rsidR="003A3B4A" w:rsidRDefault="003A3B4A">
                    <w:pPr>
                      <w:pStyle w:val="Referentiegegevens"/>
                    </w:pPr>
                  </w:p>
                  <w:p w14:paraId="50EB0D1D" w14:textId="77777777" w:rsidR="003A3B4A" w:rsidRDefault="003A3B4A">
                    <w:pPr>
                      <w:pStyle w:val="Referentiegegevens"/>
                    </w:pPr>
                  </w:p>
                  <w:p w14:paraId="70057B1E" w14:textId="77777777" w:rsidR="003A3B4A" w:rsidRPr="003A3B4A" w:rsidRDefault="003A3B4A">
                    <w:pPr>
                      <w:pStyle w:val="Referentiegegevens"/>
                      <w:rPr>
                        <w:b/>
                        <w:bCs/>
                      </w:rPr>
                    </w:pPr>
                    <w:r w:rsidRPr="003A3B4A">
                      <w:rPr>
                        <w:b/>
                        <w:bCs/>
                      </w:rPr>
                      <w:t>Onze referentie</w:t>
                    </w:r>
                  </w:p>
                  <w:p w14:paraId="06E543A7" w14:textId="7580FA0B" w:rsidR="00862700" w:rsidRDefault="00CB2255">
                    <w:pPr>
                      <w:pStyle w:val="Referentiegegevens"/>
                    </w:pPr>
                    <w:r>
                      <w:t>BZ2624045</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54390" wp14:editId="29729FF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B6" w14:textId="77777777" w:rsidR="00CB2255" w:rsidRDefault="00CB2255"/>
                      </w:txbxContent>
                    </wps:txbx>
                    <wps:bodyPr vert="horz" wrap="square" lIns="0" tIns="0" rIns="0" bIns="0" anchor="t" anchorCtr="0"/>
                  </wps:wsp>
                </a:graphicData>
              </a:graphic>
            </wp:anchor>
          </w:drawing>
        </mc:Choice>
        <mc:Fallback>
          <w:pict>
            <v:shape w14:anchorId="06E5439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543B6"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E54392" wp14:editId="06E543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543B8" w14:textId="77777777" w:rsidR="00CB2255" w:rsidRDefault="00CB2255"/>
                      </w:txbxContent>
                    </wps:txbx>
                    <wps:bodyPr vert="horz" wrap="square" lIns="0" tIns="0" rIns="0" bIns="0" anchor="t" anchorCtr="0"/>
                  </wps:wsp>
                </a:graphicData>
              </a:graphic>
            </wp:anchor>
          </w:drawing>
        </mc:Choice>
        <mc:Fallback>
          <w:pict>
            <v:shape w14:anchorId="06E5439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543B8"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54394" wp14:editId="06E543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5439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7E3B6"/>
    <w:multiLevelType w:val="multilevel"/>
    <w:tmpl w:val="431406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0E3EE9D"/>
    <w:multiLevelType w:val="multilevel"/>
    <w:tmpl w:val="F01CB5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B0E1C09"/>
    <w:multiLevelType w:val="multilevel"/>
    <w:tmpl w:val="952A84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A041C"/>
    <w:multiLevelType w:val="hybridMultilevel"/>
    <w:tmpl w:val="B82608C6"/>
    <w:lvl w:ilvl="0" w:tplc="E5662DE2">
      <w:start w:val="1"/>
      <w:numFmt w:val="decimal"/>
      <w:lvlText w:val="%1."/>
      <w:lvlJc w:val="left"/>
      <w:pPr>
        <w:ind w:left="720" w:hanging="360"/>
      </w:pPr>
    </w:lvl>
    <w:lvl w:ilvl="1" w:tplc="80388CF4">
      <w:start w:val="1"/>
      <w:numFmt w:val="lowerLetter"/>
      <w:lvlText w:val="%2."/>
      <w:lvlJc w:val="left"/>
      <w:pPr>
        <w:ind w:left="1440" w:hanging="360"/>
      </w:pPr>
    </w:lvl>
    <w:lvl w:ilvl="2" w:tplc="FFE47564">
      <w:start w:val="1"/>
      <w:numFmt w:val="lowerRoman"/>
      <w:lvlText w:val="%3."/>
      <w:lvlJc w:val="right"/>
      <w:pPr>
        <w:ind w:left="2160" w:hanging="180"/>
      </w:pPr>
    </w:lvl>
    <w:lvl w:ilvl="3" w:tplc="018CCF40">
      <w:start w:val="1"/>
      <w:numFmt w:val="decimal"/>
      <w:lvlText w:val="%4."/>
      <w:lvlJc w:val="left"/>
      <w:pPr>
        <w:ind w:left="2880" w:hanging="360"/>
      </w:pPr>
    </w:lvl>
    <w:lvl w:ilvl="4" w:tplc="6D0CF3AA">
      <w:start w:val="1"/>
      <w:numFmt w:val="lowerLetter"/>
      <w:lvlText w:val="%5."/>
      <w:lvlJc w:val="left"/>
      <w:pPr>
        <w:ind w:left="3600" w:hanging="360"/>
      </w:pPr>
    </w:lvl>
    <w:lvl w:ilvl="5" w:tplc="4F20F902">
      <w:start w:val="1"/>
      <w:numFmt w:val="lowerRoman"/>
      <w:lvlText w:val="%6."/>
      <w:lvlJc w:val="right"/>
      <w:pPr>
        <w:ind w:left="4320" w:hanging="180"/>
      </w:pPr>
    </w:lvl>
    <w:lvl w:ilvl="6" w:tplc="509020D0">
      <w:start w:val="1"/>
      <w:numFmt w:val="decimal"/>
      <w:lvlText w:val="%7."/>
      <w:lvlJc w:val="left"/>
      <w:pPr>
        <w:ind w:left="5040" w:hanging="360"/>
      </w:pPr>
    </w:lvl>
    <w:lvl w:ilvl="7" w:tplc="18AE0CEC">
      <w:start w:val="1"/>
      <w:numFmt w:val="lowerLetter"/>
      <w:lvlText w:val="%8."/>
      <w:lvlJc w:val="left"/>
      <w:pPr>
        <w:ind w:left="5760" w:hanging="360"/>
      </w:pPr>
    </w:lvl>
    <w:lvl w:ilvl="8" w:tplc="FEC09DC6">
      <w:start w:val="1"/>
      <w:numFmt w:val="lowerRoman"/>
      <w:lvlText w:val="%9."/>
      <w:lvlJc w:val="right"/>
      <w:pPr>
        <w:ind w:left="6480" w:hanging="180"/>
      </w:pPr>
    </w:lvl>
  </w:abstractNum>
  <w:abstractNum w:abstractNumId="4" w15:restartNumberingAfterBreak="0">
    <w:nsid w:val="55041EEA"/>
    <w:multiLevelType w:val="multilevel"/>
    <w:tmpl w:val="9F757C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B11875C"/>
    <w:multiLevelType w:val="multilevel"/>
    <w:tmpl w:val="03DD65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71396807">
    <w:abstractNumId w:val="4"/>
  </w:num>
  <w:num w:numId="2" w16cid:durableId="1329555007">
    <w:abstractNumId w:val="5"/>
  </w:num>
  <w:num w:numId="3" w16cid:durableId="1142849292">
    <w:abstractNumId w:val="1"/>
  </w:num>
  <w:num w:numId="4" w16cid:durableId="1602490871">
    <w:abstractNumId w:val="0"/>
  </w:num>
  <w:num w:numId="5" w16cid:durableId="662859171">
    <w:abstractNumId w:val="2"/>
  </w:num>
  <w:num w:numId="6" w16cid:durableId="202328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0"/>
    <w:rsid w:val="0005232D"/>
    <w:rsid w:val="0006099C"/>
    <w:rsid w:val="00075FE2"/>
    <w:rsid w:val="000A2028"/>
    <w:rsid w:val="000B6442"/>
    <w:rsid w:val="000E3B15"/>
    <w:rsid w:val="001120F4"/>
    <w:rsid w:val="00170BCA"/>
    <w:rsid w:val="00170FC7"/>
    <w:rsid w:val="00175430"/>
    <w:rsid w:val="00192DB8"/>
    <w:rsid w:val="001C4A61"/>
    <w:rsid w:val="00203CFD"/>
    <w:rsid w:val="002408D6"/>
    <w:rsid w:val="00257A84"/>
    <w:rsid w:val="00284058"/>
    <w:rsid w:val="002A1D90"/>
    <w:rsid w:val="002B19D8"/>
    <w:rsid w:val="002B5F2D"/>
    <w:rsid w:val="002C3955"/>
    <w:rsid w:val="00325639"/>
    <w:rsid w:val="0033025D"/>
    <w:rsid w:val="003479BE"/>
    <w:rsid w:val="003878E5"/>
    <w:rsid w:val="00394621"/>
    <w:rsid w:val="003A3B4A"/>
    <w:rsid w:val="003C1E79"/>
    <w:rsid w:val="004041CD"/>
    <w:rsid w:val="0043118F"/>
    <w:rsid w:val="00446423"/>
    <w:rsid w:val="00456DE5"/>
    <w:rsid w:val="004956B8"/>
    <w:rsid w:val="004A0A10"/>
    <w:rsid w:val="004B10B9"/>
    <w:rsid w:val="004B6DC4"/>
    <w:rsid w:val="004C3D4E"/>
    <w:rsid w:val="004D05E3"/>
    <w:rsid w:val="004E74ED"/>
    <w:rsid w:val="004F5199"/>
    <w:rsid w:val="00507B8B"/>
    <w:rsid w:val="00525726"/>
    <w:rsid w:val="005C0AEA"/>
    <w:rsid w:val="005C349F"/>
    <w:rsid w:val="005E028F"/>
    <w:rsid w:val="005F410B"/>
    <w:rsid w:val="00603A26"/>
    <w:rsid w:val="00605A23"/>
    <w:rsid w:val="0064517B"/>
    <w:rsid w:val="00651882"/>
    <w:rsid w:val="00652016"/>
    <w:rsid w:val="0065217A"/>
    <w:rsid w:val="00657993"/>
    <w:rsid w:val="006720ED"/>
    <w:rsid w:val="006A1D56"/>
    <w:rsid w:val="006D2954"/>
    <w:rsid w:val="006F22C7"/>
    <w:rsid w:val="006F6B19"/>
    <w:rsid w:val="00740D57"/>
    <w:rsid w:val="00744868"/>
    <w:rsid w:val="007900B4"/>
    <w:rsid w:val="007918B2"/>
    <w:rsid w:val="0083610C"/>
    <w:rsid w:val="00862700"/>
    <w:rsid w:val="008830A7"/>
    <w:rsid w:val="00892E79"/>
    <w:rsid w:val="008A07D7"/>
    <w:rsid w:val="008C094A"/>
    <w:rsid w:val="008D200E"/>
    <w:rsid w:val="00913754"/>
    <w:rsid w:val="00922004"/>
    <w:rsid w:val="00926476"/>
    <w:rsid w:val="009412A5"/>
    <w:rsid w:val="00976F51"/>
    <w:rsid w:val="0098103A"/>
    <w:rsid w:val="00982F71"/>
    <w:rsid w:val="009A2F2F"/>
    <w:rsid w:val="00A35161"/>
    <w:rsid w:val="00A5761E"/>
    <w:rsid w:val="00AC1700"/>
    <w:rsid w:val="00AC4C98"/>
    <w:rsid w:val="00AF0FAD"/>
    <w:rsid w:val="00B009FD"/>
    <w:rsid w:val="00B0701A"/>
    <w:rsid w:val="00B130BD"/>
    <w:rsid w:val="00B20FE8"/>
    <w:rsid w:val="00B63F12"/>
    <w:rsid w:val="00B826EB"/>
    <w:rsid w:val="00BA4AD9"/>
    <w:rsid w:val="00BB426D"/>
    <w:rsid w:val="00BE1D28"/>
    <w:rsid w:val="00BE239C"/>
    <w:rsid w:val="00BE3EAC"/>
    <w:rsid w:val="00BF4D36"/>
    <w:rsid w:val="00C84D30"/>
    <w:rsid w:val="00CA0D5F"/>
    <w:rsid w:val="00CB2255"/>
    <w:rsid w:val="00CB72BC"/>
    <w:rsid w:val="00CC0688"/>
    <w:rsid w:val="00CE006C"/>
    <w:rsid w:val="00CF7A7A"/>
    <w:rsid w:val="00D005E2"/>
    <w:rsid w:val="00D232F8"/>
    <w:rsid w:val="00D5323B"/>
    <w:rsid w:val="00D8014B"/>
    <w:rsid w:val="00DB61FA"/>
    <w:rsid w:val="00DD12C5"/>
    <w:rsid w:val="00DD3057"/>
    <w:rsid w:val="00DD53EC"/>
    <w:rsid w:val="00DE1C3C"/>
    <w:rsid w:val="00DF1C1F"/>
    <w:rsid w:val="00DF60FA"/>
    <w:rsid w:val="00E1166D"/>
    <w:rsid w:val="00E46AE9"/>
    <w:rsid w:val="00F01E59"/>
    <w:rsid w:val="00F31EA4"/>
    <w:rsid w:val="00F81402"/>
    <w:rsid w:val="00F8387B"/>
    <w:rsid w:val="00F86079"/>
    <w:rsid w:val="00F91CA0"/>
    <w:rsid w:val="00F967B5"/>
    <w:rsid w:val="00FC1046"/>
    <w:rsid w:val="00FC32E8"/>
    <w:rsid w:val="00FC5085"/>
    <w:rsid w:val="00FF4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4354"/>
  <w15:docId w15:val="{971CA3BF-77EB-4B6C-B1B0-00926DC0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1700"/>
    <w:pPr>
      <w:tabs>
        <w:tab w:val="center" w:pos="4680"/>
        <w:tab w:val="right" w:pos="9360"/>
      </w:tabs>
      <w:spacing w:line="240" w:lineRule="auto"/>
    </w:pPr>
  </w:style>
  <w:style w:type="character" w:customStyle="1" w:styleId="HeaderChar">
    <w:name w:val="Header Char"/>
    <w:basedOn w:val="DefaultParagraphFont"/>
    <w:link w:val="Header"/>
    <w:uiPriority w:val="99"/>
    <w:rsid w:val="00AC1700"/>
    <w:rPr>
      <w:rFonts w:ascii="Verdana" w:hAnsi="Verdana"/>
      <w:color w:val="000000"/>
      <w:sz w:val="18"/>
      <w:szCs w:val="18"/>
    </w:rPr>
  </w:style>
  <w:style w:type="paragraph" w:styleId="Footer">
    <w:name w:val="footer"/>
    <w:basedOn w:val="Normal"/>
    <w:link w:val="FooterChar"/>
    <w:uiPriority w:val="99"/>
    <w:unhideWhenUsed/>
    <w:rsid w:val="00AC1700"/>
    <w:pPr>
      <w:tabs>
        <w:tab w:val="center" w:pos="4680"/>
        <w:tab w:val="right" w:pos="9360"/>
      </w:tabs>
      <w:spacing w:line="240" w:lineRule="auto"/>
    </w:pPr>
  </w:style>
  <w:style w:type="character" w:customStyle="1" w:styleId="FooterChar">
    <w:name w:val="Footer Char"/>
    <w:basedOn w:val="DefaultParagraphFont"/>
    <w:link w:val="Footer"/>
    <w:uiPriority w:val="99"/>
    <w:rsid w:val="00AC1700"/>
    <w:rPr>
      <w:rFonts w:ascii="Verdana" w:hAnsi="Verdana"/>
      <w:color w:val="000000"/>
      <w:sz w:val="18"/>
      <w:szCs w:val="18"/>
    </w:rPr>
  </w:style>
  <w:style w:type="paragraph" w:styleId="ListParagraph">
    <w:name w:val="List Paragraph"/>
    <w:basedOn w:val="Normal"/>
    <w:uiPriority w:val="34"/>
    <w:semiHidden/>
    <w:rsid w:val="00AC1700"/>
    <w:pPr>
      <w:ind w:left="720"/>
      <w:contextualSpacing/>
    </w:pPr>
  </w:style>
  <w:style w:type="paragraph" w:styleId="FootnoteText">
    <w:name w:val="footnote text"/>
    <w:basedOn w:val="Normal"/>
    <w:link w:val="FootnoteTextChar"/>
    <w:uiPriority w:val="99"/>
    <w:semiHidden/>
    <w:unhideWhenUsed/>
    <w:rsid w:val="00192DB8"/>
    <w:pPr>
      <w:spacing w:line="240" w:lineRule="auto"/>
    </w:pPr>
    <w:rPr>
      <w:sz w:val="20"/>
      <w:szCs w:val="20"/>
    </w:rPr>
  </w:style>
  <w:style w:type="character" w:customStyle="1" w:styleId="FootnoteTextChar">
    <w:name w:val="Footnote Text Char"/>
    <w:basedOn w:val="DefaultParagraphFont"/>
    <w:link w:val="FootnoteText"/>
    <w:uiPriority w:val="99"/>
    <w:semiHidden/>
    <w:rsid w:val="00192DB8"/>
    <w:rPr>
      <w:rFonts w:ascii="Verdana" w:hAnsi="Verdana"/>
      <w:color w:val="000000"/>
    </w:rPr>
  </w:style>
  <w:style w:type="character" w:styleId="FootnoteReference">
    <w:name w:val="footnote reference"/>
    <w:basedOn w:val="DefaultParagraphFont"/>
    <w:uiPriority w:val="99"/>
    <w:semiHidden/>
    <w:unhideWhenUsed/>
    <w:rsid w:val="00192DB8"/>
    <w:rPr>
      <w:vertAlign w:val="superscript"/>
    </w:rPr>
  </w:style>
  <w:style w:type="paragraph" w:styleId="Revision">
    <w:name w:val="Revision"/>
    <w:hidden/>
    <w:uiPriority w:val="99"/>
    <w:semiHidden/>
    <w:rsid w:val="008830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0A7"/>
    <w:rPr>
      <w:sz w:val="16"/>
      <w:szCs w:val="16"/>
    </w:rPr>
  </w:style>
  <w:style w:type="paragraph" w:styleId="CommentText">
    <w:name w:val="annotation text"/>
    <w:basedOn w:val="Normal"/>
    <w:link w:val="CommentTextChar"/>
    <w:uiPriority w:val="99"/>
    <w:unhideWhenUsed/>
    <w:rsid w:val="008830A7"/>
    <w:pPr>
      <w:spacing w:line="240" w:lineRule="auto"/>
    </w:pPr>
    <w:rPr>
      <w:sz w:val="20"/>
      <w:szCs w:val="20"/>
    </w:rPr>
  </w:style>
  <w:style w:type="character" w:customStyle="1" w:styleId="CommentTextChar">
    <w:name w:val="Comment Text Char"/>
    <w:basedOn w:val="DefaultParagraphFont"/>
    <w:link w:val="CommentText"/>
    <w:uiPriority w:val="99"/>
    <w:rsid w:val="008830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A7"/>
    <w:rPr>
      <w:b/>
      <w:bCs/>
    </w:rPr>
  </w:style>
  <w:style w:type="character" w:customStyle="1" w:styleId="CommentSubjectChar">
    <w:name w:val="Comment Subject Char"/>
    <w:basedOn w:val="CommentTextChar"/>
    <w:link w:val="CommentSubject"/>
    <w:uiPriority w:val="99"/>
    <w:semiHidden/>
    <w:rsid w:val="008830A7"/>
    <w:rPr>
      <w:rFonts w:ascii="Verdana" w:hAnsi="Verdana"/>
      <w:b/>
      <w:bCs/>
      <w:color w:val="000000"/>
    </w:rPr>
  </w:style>
  <w:style w:type="character" w:styleId="FollowedHyperlink">
    <w:name w:val="FollowedHyperlink"/>
    <w:basedOn w:val="DefaultParagraphFont"/>
    <w:uiPriority w:val="99"/>
    <w:semiHidden/>
    <w:unhideWhenUsed/>
    <w:rsid w:val="00740D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2185</ap:Words>
  <ap:Characters>12022</ap:Characters>
  <ap:DocSecurity>0</ap:DocSecurity>
  <ap:Lines>100</ap:Lines>
  <ap:Paragraphs>28</ap:Paragraphs>
  <ap:ScaleCrop>false</ap:ScaleCrop>
  <ap:LinksUpToDate>false</ap:LinksUpToDate>
  <ap:CharactersWithSpaces>14179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2026-01-30T11:36:00.0000000Z</lastPrinted>
  <dcterms:created xsi:type="dcterms:W3CDTF">2026-02-06T14:45:00.0000000Z</dcterms:created>
  <dcterms:modified xsi:type="dcterms:W3CDTF">2026-02-06T14:47:00.0000000Z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ContentTypeId">
    <vt:lpwstr>0x0101009C7CE436063D44E9BE7DC0259EF7C32F006EB9F9836A634AE58B6169785FD3936F004FDA422905ADE145908B4A1A56214C67</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43a4729b-a8ab-4d38-88c8-ac355c8243a6</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https://247.plaza.buzaservices.nl/subject/PV-SK2025012026/BZ2624045/Antwoord%20kamervraag.dotx, </vt:lpwstr>
  </property>
  <property fmtid="{D5CDD505-2E9C-101B-9397-08002B2CF9AE}" pid="24" name="BZDossierTemplate">
    <vt:lpwstr>SchriftelijkeKamervraag</vt:lpwstr>
  </property>
  <property fmtid="{D5CDD505-2E9C-101B-9397-08002B2CF9AE}" pid="25" name="_docset_NoMedatataSyncRequired">
    <vt:lpwstr>False</vt:lpwstr>
  </property>
</Properties>
</file>