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553" w:rsidP="001E0553" w:rsidRDefault="001E0553" w14:paraId="24EA5E16" w14:textId="2091B756">
      <w:pPr>
        <w:spacing w:line="276" w:lineRule="auto"/>
      </w:pPr>
      <w:r>
        <w:t>AH 1044</w:t>
      </w:r>
    </w:p>
    <w:p w:rsidR="001E0553" w:rsidP="001E0553" w:rsidRDefault="001E0553" w14:paraId="6FAE8C57" w14:textId="554975A3">
      <w:pPr>
        <w:spacing w:line="276" w:lineRule="auto"/>
      </w:pPr>
      <w:r>
        <w:t>2026Z01003</w:t>
      </w:r>
    </w:p>
    <w:p w:rsidRPr="001E0553" w:rsidR="001E0553" w:rsidP="001E0553" w:rsidRDefault="001E0553" w14:paraId="7D7F2F43" w14:textId="7C4E6E35">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6 februari 2026)</w:t>
      </w:r>
    </w:p>
    <w:p w:rsidR="001E0553" w:rsidP="001E0553" w:rsidRDefault="001E0553" w14:paraId="4E2849F5" w14:textId="77777777">
      <w:pPr>
        <w:spacing w:line="276" w:lineRule="auto"/>
      </w:pPr>
      <w:r>
        <w:rPr>
          <w:b/>
        </w:rPr>
        <w:t>Vraag 1</w:t>
      </w:r>
    </w:p>
    <w:p w:rsidR="001E0553" w:rsidP="001E0553" w:rsidRDefault="001E0553" w14:paraId="7AAA1F48" w14:textId="77777777">
      <w:pPr>
        <w:spacing w:line="276" w:lineRule="auto"/>
      </w:pPr>
      <w:r w:rsidRPr="00B26C4B">
        <w:t>Hoe beoordeelt u het staakt-het-vuren dat zou zijn overeengekomen tussen het Syrische regeringsleger en de SDF?</w:t>
      </w:r>
    </w:p>
    <w:p w:rsidR="001E0553" w:rsidP="001E0553" w:rsidRDefault="001E0553" w14:paraId="6B7F00D8" w14:textId="77777777">
      <w:pPr>
        <w:spacing w:line="276" w:lineRule="auto"/>
      </w:pPr>
    </w:p>
    <w:p w:rsidR="001E0553" w:rsidP="001E0553" w:rsidRDefault="001E0553" w14:paraId="025049B2" w14:textId="77777777">
      <w:pPr>
        <w:spacing w:line="276" w:lineRule="auto"/>
      </w:pPr>
      <w:r>
        <w:rPr>
          <w:b/>
        </w:rPr>
        <w:t>Antwoord</w:t>
      </w:r>
    </w:p>
    <w:p w:rsidR="001E0553" w:rsidP="001E0553" w:rsidRDefault="001E0553" w14:paraId="5D27E271" w14:textId="77777777">
      <w:pPr>
        <w:spacing w:line="276" w:lineRule="auto"/>
      </w:pPr>
      <w:r>
        <w:t>In de afgelopen periode is d</w:t>
      </w:r>
      <w:r w:rsidRPr="00B26C4B">
        <w:t xml:space="preserve">e situatie in noordoost-Syrië zeer complex </w:t>
      </w:r>
      <w:r>
        <w:t>geweest, waarbij de ontwikkelingen elkaar snel opvolgden</w:t>
      </w:r>
      <w:r w:rsidRPr="00B26C4B">
        <w:t xml:space="preserve">. </w:t>
      </w:r>
      <w:r>
        <w:t xml:space="preserve">Na het staakt-het-vuren van 20 januari, dat op 24 januari verlengd werd, kwamen de Syrische overgangsregering en de Syrian Democratic Forces (SDF) op 30 januari een permanent staakt-het-vuren overeen. Onderdeel van deze overeenkomst is ook de integratie van de SDF en de gebieden in het noordoosten in de Syrische staat. Het kabinet verwelkomt deze overeenkomst. Van belang is dat er een vreedzame en duurzame oplossing tussen de twee partijen wordt gevonden, dat de rechten en veiligheid van alle Syrische gemeenschappen worden geborgd en dat ontheemden veilig en verantwoord terug kunnen keren. </w:t>
      </w:r>
      <w:r w:rsidRPr="00B26C4B">
        <w:t xml:space="preserve">Het kabinet </w:t>
      </w:r>
      <w:r>
        <w:t>blijft</w:t>
      </w:r>
      <w:r w:rsidRPr="00B26C4B">
        <w:t xml:space="preserve"> de situatie </w:t>
      </w:r>
      <w:r>
        <w:t xml:space="preserve">op basis hiervan </w:t>
      </w:r>
      <w:r w:rsidRPr="00B26C4B">
        <w:t xml:space="preserve">nauwgezet </w:t>
      </w:r>
      <w:r>
        <w:t xml:space="preserve">volgen. </w:t>
      </w:r>
    </w:p>
    <w:p w:rsidR="001E0553" w:rsidP="001E0553" w:rsidRDefault="001E0553" w14:paraId="5E26EC68" w14:textId="77777777">
      <w:pPr>
        <w:spacing w:line="276" w:lineRule="auto"/>
      </w:pPr>
    </w:p>
    <w:p w:rsidRPr="002A6A3E" w:rsidR="001E0553" w:rsidP="001E0553" w:rsidRDefault="001E0553" w14:paraId="16483D15" w14:textId="77777777">
      <w:pPr>
        <w:spacing w:line="276" w:lineRule="auto"/>
        <w:rPr>
          <w:color w:val="FF0000"/>
        </w:rPr>
      </w:pPr>
      <w:r>
        <w:rPr>
          <w:b/>
        </w:rPr>
        <w:t xml:space="preserve">Vraag 2 </w:t>
      </w:r>
    </w:p>
    <w:p w:rsidR="001E0553" w:rsidP="001E0553" w:rsidRDefault="001E0553" w14:paraId="6C5C064C" w14:textId="77777777">
      <w:pPr>
        <w:spacing w:line="276" w:lineRule="auto"/>
      </w:pPr>
      <w:r w:rsidRPr="00153AD2">
        <w:t>Op basis van welke actuele informatie concludeert u dat er geen risico bestaat op escalatie met Koerdische actoren in Irak, en acht u deze inschatting nog houdbaar in het licht van de gebeurtenissen sinds het Commissiedebat Raad Buitenlandse Zaken gehouden op 13 januari jl.?</w:t>
      </w:r>
    </w:p>
    <w:p w:rsidR="001E0553" w:rsidP="001E0553" w:rsidRDefault="001E0553" w14:paraId="216A903E" w14:textId="77777777">
      <w:pPr>
        <w:spacing w:line="276" w:lineRule="auto"/>
      </w:pPr>
      <w:r w:rsidRPr="00153AD2">
        <w:br/>
      </w:r>
      <w:r>
        <w:rPr>
          <w:b/>
        </w:rPr>
        <w:t>Antwoord</w:t>
      </w:r>
    </w:p>
    <w:p w:rsidRPr="00153AD2" w:rsidR="001E0553" w:rsidP="001E0553" w:rsidRDefault="001E0553" w14:paraId="102C4D1A" w14:textId="77777777">
      <w:pPr>
        <w:spacing w:line="276" w:lineRule="auto"/>
        <w:rPr>
          <w:b/>
          <w:bCs/>
        </w:rPr>
      </w:pPr>
      <w:r w:rsidRPr="005E6914">
        <w:t>Het kabinet baseert</w:t>
      </w:r>
      <w:r>
        <w:t xml:space="preserve"> zijn</w:t>
      </w:r>
      <w:r w:rsidRPr="005E6914">
        <w:t xml:space="preserve"> inschatting op informatie van </w:t>
      </w:r>
      <w:r>
        <w:t>het postennetwerk in de regio</w:t>
      </w:r>
      <w:r w:rsidRPr="005E6914">
        <w:t xml:space="preserve">, internationale partners en veiligheidsdiensten. Daarbij wordt onderkend dat de situatie in Syrië en de bredere regio voortdurend in beweging is en dat ontwikkelingen in Syrië kunnen doorwerken in buurlanden, waaronder Irak. </w:t>
      </w:r>
      <w:r>
        <w:t>In het licht van</w:t>
      </w:r>
      <w:r w:rsidRPr="005E6914">
        <w:t xml:space="preserve"> de </w:t>
      </w:r>
      <w:r>
        <w:t>ontwikkelingen in noordoost-Syrië is het inderdaad zaak om deze inschatting continu te herijken</w:t>
      </w:r>
      <w:r w:rsidRPr="005E6914">
        <w:t>. Het kabinet volgt deze ontwikkelingen nauwgezet en stemt hierover af met internationale partners.</w:t>
      </w:r>
    </w:p>
    <w:p w:rsidR="001E0553" w:rsidP="001E0553" w:rsidRDefault="001E0553" w14:paraId="0E96A93A" w14:textId="77777777">
      <w:pPr>
        <w:spacing w:line="276" w:lineRule="auto"/>
      </w:pPr>
    </w:p>
    <w:p w:rsidR="001E0553" w:rsidP="001E0553" w:rsidRDefault="001E0553" w14:paraId="44E6D430" w14:textId="77777777">
      <w:pPr>
        <w:spacing w:line="276" w:lineRule="auto"/>
      </w:pPr>
      <w:r>
        <w:rPr>
          <w:b/>
        </w:rPr>
        <w:t>Vraag 3</w:t>
      </w:r>
    </w:p>
    <w:p w:rsidR="001E0553" w:rsidP="001E0553" w:rsidRDefault="001E0553" w14:paraId="6666FF2A" w14:textId="77777777">
      <w:pPr>
        <w:spacing w:line="276" w:lineRule="auto"/>
      </w:pPr>
      <w:r w:rsidRPr="00153AD2">
        <w:t>Bent u bereid zich in te zetten voor een onafhankelijk internationaal onderzoek naar de toedracht en verantwoordelijkheden rond het vrijlaten van IS-terroristen uit de gevangenis van Al-Shaddadi, en te pleiten voor gerichte EU-sancties tegen personen of entiteiten die hiervoor verantwoordelijk gehouden kunnen worden?</w:t>
      </w:r>
    </w:p>
    <w:p w:rsidR="001E0553" w:rsidP="001E0553" w:rsidRDefault="001E0553" w14:paraId="1857E446" w14:textId="77777777">
      <w:pPr>
        <w:spacing w:line="276" w:lineRule="auto"/>
      </w:pPr>
    </w:p>
    <w:p w:rsidR="001E0553" w:rsidP="001E0553" w:rsidRDefault="001E0553" w14:paraId="7EDD0820" w14:textId="77777777">
      <w:pPr>
        <w:spacing w:line="276" w:lineRule="auto"/>
      </w:pPr>
      <w:r>
        <w:rPr>
          <w:b/>
        </w:rPr>
        <w:t>Antwoord</w:t>
      </w:r>
    </w:p>
    <w:p w:rsidR="001E0553" w:rsidP="001E0553" w:rsidRDefault="001E0553" w14:paraId="008DA465" w14:textId="77777777">
      <w:pPr>
        <w:spacing w:line="276" w:lineRule="auto"/>
      </w:pPr>
      <w:r>
        <w:t xml:space="preserve">Het tegengaan van straffeloosheid is een prioriteit voor het kabinet. Het is zodoende van belang dat er duidelijkheid komt ten aanzien van de berichten dat IS-terroristen bewust zouden zijn vrijgelaten. Dit belang brengt het kabinet, ook via de EU, over aan de Syrische overgangsregering. </w:t>
      </w:r>
    </w:p>
    <w:p w:rsidR="001E0553" w:rsidP="001E0553" w:rsidRDefault="001E0553" w14:paraId="54E87867" w14:textId="77777777">
      <w:pPr>
        <w:spacing w:line="276" w:lineRule="auto"/>
      </w:pPr>
    </w:p>
    <w:p w:rsidR="001E0553" w:rsidP="001E0553" w:rsidRDefault="001E0553" w14:paraId="755FECB8" w14:textId="77777777">
      <w:pPr>
        <w:spacing w:line="276" w:lineRule="auto"/>
      </w:pPr>
      <w:r>
        <w:t xml:space="preserve">Duidelijkheid ten aanzien van wat er precies is voorgevallen en wie eventueel verantwoordelijk is geweest, kan op verschillende manieren worden bereikt. Het kabinet zet zich, ook in EU-verband, actief in voor het tegengaan van straffeloosheid en draagt hiertoe bij aan verscheidene organisaties die actief zijn op het gebied van monitoring en onderzoek. Het gaat dan onder meer om het OHCHR-veldkantoor in Damascus, de VN Commission of Inquiry (CoI) en het International Impartial and Independent Mechanism (IIIM). </w:t>
      </w:r>
    </w:p>
    <w:p w:rsidR="001E0553" w:rsidP="001E0553" w:rsidRDefault="001E0553" w14:paraId="7C094A52" w14:textId="77777777">
      <w:pPr>
        <w:spacing w:line="276" w:lineRule="auto"/>
      </w:pPr>
    </w:p>
    <w:p w:rsidRPr="00523DFF" w:rsidR="001E0553" w:rsidP="001E0553" w:rsidRDefault="001E0553" w14:paraId="0B75392F" w14:textId="77777777">
      <w:pPr>
        <w:spacing w:line="276" w:lineRule="auto"/>
      </w:pPr>
      <w:r>
        <w:t>Mocht blijken</w:t>
      </w:r>
      <w:r w:rsidRPr="005E6914">
        <w:t xml:space="preserve"> dat individuen of entiteiten verantwoordelijk zijn voor het vrijlaten van IS-terroristen, </w:t>
      </w:r>
      <w:r>
        <w:t xml:space="preserve">dan </w:t>
      </w:r>
      <w:r w:rsidRPr="005E6914">
        <w:t>zal Nederland dit in EU-verband agenderen en bezien welke vervolgstappen binnen de geldende EU-kaders passend zijn</w:t>
      </w:r>
      <w:r>
        <w:t>. Het sanctie instrumentarium is daarbij é</w:t>
      </w:r>
      <w:r w:rsidRPr="00425217">
        <w:t>é</w:t>
      </w:r>
      <w:r>
        <w:t>n van de opties.</w:t>
      </w:r>
    </w:p>
    <w:p w:rsidR="001E0553" w:rsidP="001E0553" w:rsidRDefault="001E0553" w14:paraId="2B1F6A43" w14:textId="77777777">
      <w:pPr>
        <w:spacing w:line="276" w:lineRule="auto"/>
      </w:pPr>
    </w:p>
    <w:p w:rsidR="001E0553" w:rsidP="001E0553" w:rsidRDefault="001E0553" w14:paraId="6F3C49EE" w14:textId="77777777">
      <w:pPr>
        <w:spacing w:line="276" w:lineRule="auto"/>
      </w:pPr>
      <w:r>
        <w:rPr>
          <w:b/>
        </w:rPr>
        <w:t>Vraag 4 en 5</w:t>
      </w:r>
    </w:p>
    <w:p w:rsidR="001E0553" w:rsidP="001E0553" w:rsidRDefault="001E0553" w14:paraId="76ED1523" w14:textId="77777777">
      <w:pPr>
        <w:spacing w:line="276" w:lineRule="auto"/>
      </w:pPr>
      <w:r w:rsidRPr="00153AD2">
        <w:t>Bent u bereid om in EU-verband financiële en politieke steun aan de Syrische overgangsregering ter discussie te stellen, als vastgesteld wordt dat de autoriteiten ook maar enige verantwoordelijkheid dragen voor het ontsnappen van IS-terroristen?</w:t>
      </w:r>
    </w:p>
    <w:p w:rsidR="001E0553" w:rsidP="001E0553" w:rsidRDefault="001E0553" w14:paraId="0050CC4A" w14:textId="77777777">
      <w:pPr>
        <w:spacing w:line="276" w:lineRule="auto"/>
      </w:pPr>
    </w:p>
    <w:p w:rsidRPr="004A5047" w:rsidR="001E0553" w:rsidP="001E0553" w:rsidRDefault="001E0553" w14:paraId="36B9EE01" w14:textId="77777777">
      <w:pPr>
        <w:spacing w:line="276" w:lineRule="auto"/>
        <w:rPr>
          <w:b/>
          <w:bCs/>
        </w:rPr>
      </w:pPr>
      <w:r w:rsidRPr="00153AD2">
        <w:lastRenderedPageBreak/>
        <w:t>Deelt u de conclusie dat de in de motie-Ceder c.s. (Kamerstuk 32 623, nr. 334) gestelde voorwaarden voor normalisatie van de betrekkingen met Damascus door het aanhoudende geweld tegen minderheden niet worden nageleefd? Zo ja, welke consequenties verbindt het kabinet hieraan voor de Nederlandse en Europese steun aan regering van Al-Sharaa?</w:t>
      </w:r>
    </w:p>
    <w:p w:rsidR="001E0553" w:rsidP="001E0553" w:rsidRDefault="001E0553" w14:paraId="15EC5BE8" w14:textId="77777777">
      <w:pPr>
        <w:spacing w:line="276" w:lineRule="auto"/>
      </w:pPr>
    </w:p>
    <w:p w:rsidR="001E0553" w:rsidP="001E0553" w:rsidRDefault="001E0553" w14:paraId="278E9658" w14:textId="77777777">
      <w:pPr>
        <w:spacing w:line="276" w:lineRule="auto"/>
      </w:pPr>
      <w:r>
        <w:rPr>
          <w:b/>
        </w:rPr>
        <w:t xml:space="preserve">Antwoord </w:t>
      </w:r>
    </w:p>
    <w:p w:rsidR="001E0553" w:rsidP="001E0553" w:rsidRDefault="001E0553" w14:paraId="242A7740" w14:textId="77777777">
      <w:pPr>
        <w:spacing w:line="276" w:lineRule="auto"/>
      </w:pPr>
      <w:r>
        <w:t>De inzet van het kabinet ten aanzien van Syrië vraagt om een voortdurende en zorgvuldige afweging. Veiligheid en stabiliteit in Syrië zijn van groot belang voor Nederland en voor alle Syrische gemeenschappen. Vanuit dit perspectief zet het kabinet zich in voor humanitaire hulp, economische ontwikkeling, wederopbouw en het tegengaan van straffeloosheid.</w:t>
      </w:r>
    </w:p>
    <w:p w:rsidR="001E0553" w:rsidP="001E0553" w:rsidRDefault="001E0553" w14:paraId="0C2D9E75" w14:textId="77777777">
      <w:pPr>
        <w:spacing w:line="276" w:lineRule="auto"/>
      </w:pPr>
    </w:p>
    <w:p w:rsidR="001E0553" w:rsidP="001E0553" w:rsidRDefault="001E0553" w14:paraId="4D249790" w14:textId="77777777">
      <w:pPr>
        <w:spacing w:line="276" w:lineRule="auto"/>
      </w:pPr>
      <w:r>
        <w:t xml:space="preserve">Mede daartoe onderhoudt het kabinet contact met de Syrische overgangsregering, waarbij het kabinet zich nadrukkelijk bewust is van de achtergrond van de huidige machthebbers in Damascus en van zorgwekkende ontwikkelingen in het afgelopen jaar, waaronder de geweldsescalaties in Latakia en Sweida. Gelet op bovengenoemde inzet en met het oog op het beperken van de invloed van landen als Iran en Rusland, acht het kabinet het noodzakelijk om te blijven engageren met de Syrische overgangsregering. </w:t>
      </w:r>
    </w:p>
    <w:p w:rsidR="001E0553" w:rsidP="001E0553" w:rsidRDefault="001E0553" w14:paraId="0FD75DD6" w14:textId="77777777">
      <w:pPr>
        <w:spacing w:line="276" w:lineRule="auto"/>
      </w:pPr>
    </w:p>
    <w:p w:rsidR="001E0553" w:rsidP="001E0553" w:rsidRDefault="001E0553" w14:paraId="54378B25" w14:textId="77777777">
      <w:pPr>
        <w:spacing w:line="276" w:lineRule="auto"/>
      </w:pPr>
      <w:r>
        <w:t>Het kabinet spreekt de overgangsregering daarbij consequent aan op haar verantwoordelijkheden, waaronder het waarborgen van de rechten en veiligheid van alle Syrische gemeenschappen en het bevorderen van een inclusieve politieke transitie. In EU-verband zet het kabinet zich in voor een voorwaardelijke benadering van financiële en politieke steun, waarbij deze gekoppeld is aan de concrete stappen die de overgangsregering zet op deze terreinen. Recentelijk heeft het kabinet dit, volgend ook op de motie Stoffer en Ceder</w:t>
      </w:r>
      <w:r>
        <w:rPr>
          <w:rStyle w:val="Voetnootmarkering"/>
        </w:rPr>
        <w:footnoteReference w:id="1"/>
      </w:r>
      <w:r>
        <w:t>, onder meer opgebracht in de Raad Buitenlandse Zaken van 29 januari jl.</w:t>
      </w:r>
      <w:r>
        <w:rPr>
          <w:rStyle w:val="Voetnootmarkering"/>
        </w:rPr>
        <w:footnoteReference w:id="2"/>
      </w:r>
      <w:r>
        <w:t xml:space="preserve"> </w:t>
      </w:r>
    </w:p>
    <w:p w:rsidR="001E0553" w:rsidP="001E0553" w:rsidRDefault="001E0553" w14:paraId="71E1F151" w14:textId="77777777">
      <w:pPr>
        <w:spacing w:line="276" w:lineRule="auto"/>
      </w:pPr>
    </w:p>
    <w:p w:rsidR="001E0553" w:rsidP="001E0553" w:rsidRDefault="001E0553" w14:paraId="03F39954" w14:textId="77777777">
      <w:pPr>
        <w:spacing w:line="276" w:lineRule="auto"/>
      </w:pPr>
      <w:r>
        <w:t xml:space="preserve">Indien wordt vastgesteld dat de autoriteiten verantwoordelijkheid dragen voor ernstige misstanden, waaronder betrokkenheid bij ontsnappingen van aan IS-gelieerde personen of aanhoudend geweld tegen minderheden, dan zal het kabinet </w:t>
      </w:r>
      <w:r>
        <w:lastRenderedPageBreak/>
        <w:t xml:space="preserve">zich ervoor inzetten om de steun opnieuw te wegen en, waar nodig, ter discussie te stellen. </w:t>
      </w:r>
    </w:p>
    <w:p w:rsidR="001E0553" w:rsidP="001E0553" w:rsidRDefault="001E0553" w14:paraId="334DEA62" w14:textId="77777777">
      <w:pPr>
        <w:spacing w:line="276" w:lineRule="auto"/>
      </w:pPr>
    </w:p>
    <w:p w:rsidRPr="00914C6C" w:rsidR="001E0553" w:rsidP="001E0553" w:rsidRDefault="001E0553" w14:paraId="4F25744A" w14:textId="77777777">
      <w:pPr>
        <w:spacing w:line="276" w:lineRule="auto"/>
        <w:rPr>
          <w:color w:val="FF0000"/>
        </w:rPr>
      </w:pPr>
      <w:r>
        <w:rPr>
          <w:b/>
        </w:rPr>
        <w:t xml:space="preserve">Vraag 6 </w:t>
      </w:r>
    </w:p>
    <w:p w:rsidR="001E0553" w:rsidP="001E0553" w:rsidRDefault="001E0553" w14:paraId="6AEB07AF" w14:textId="77777777">
      <w:pPr>
        <w:spacing w:line="276" w:lineRule="auto"/>
      </w:pPr>
      <w:r w:rsidRPr="00153AD2">
        <w:t>Kunt u aangeven op welke manier Nederland en de EU de Koerden in Syrië politiek, diplomatiek en strategisch steunen, onder meer via partners in de Koerdische autonome regio in Noord-Irak? Ziet u mogelijkheden om deze steun uit te breiden?</w:t>
      </w:r>
    </w:p>
    <w:p w:rsidR="001E0553" w:rsidP="001E0553" w:rsidRDefault="001E0553" w14:paraId="5592A561" w14:textId="77777777">
      <w:pPr>
        <w:spacing w:line="276" w:lineRule="auto"/>
      </w:pPr>
    </w:p>
    <w:p w:rsidR="001E0553" w:rsidP="001E0553" w:rsidRDefault="001E0553" w14:paraId="75DF6E26" w14:textId="77777777">
      <w:pPr>
        <w:spacing w:line="276" w:lineRule="auto"/>
      </w:pPr>
      <w:r>
        <w:rPr>
          <w:b/>
        </w:rPr>
        <w:t>Antwoord</w:t>
      </w:r>
    </w:p>
    <w:p w:rsidRPr="00153AD2" w:rsidR="001E0553" w:rsidP="001E0553" w:rsidRDefault="001E0553" w14:paraId="1791A7EF" w14:textId="77777777">
      <w:pPr>
        <w:spacing w:line="276" w:lineRule="auto"/>
      </w:pPr>
      <w:r w:rsidRPr="00153AD2">
        <w:t xml:space="preserve">Nederland en de EU steunen Syrië via een breed pakket aan humanitaire hulp, steun voor vroeg herstel en sociaaleconomische stabilisatie, waaronder een EU-steunpakket van circa </w:t>
      </w:r>
      <w:r>
        <w:t xml:space="preserve">EUR </w:t>
      </w:r>
      <w:r w:rsidRPr="00153AD2">
        <w:t>620 miljoen voor 2026–2027. Deze inzet is gericht op een vreedzame en inclusieve transitie en komt ten goede aan de Syrische bevolking als geheel, waaronder ook Koerdische gemeenschappen.</w:t>
      </w:r>
    </w:p>
    <w:p w:rsidR="001E0553" w:rsidP="001E0553" w:rsidRDefault="001E0553" w14:paraId="49E446AD" w14:textId="77777777">
      <w:pPr>
        <w:spacing w:line="276" w:lineRule="auto"/>
      </w:pPr>
    </w:p>
    <w:p w:rsidRPr="00153AD2" w:rsidR="001E0553" w:rsidP="001E0553" w:rsidRDefault="001E0553" w14:paraId="5578464B" w14:textId="77777777">
      <w:pPr>
        <w:spacing w:line="276" w:lineRule="auto"/>
      </w:pPr>
      <w:r w:rsidRPr="00153AD2">
        <w:t>Het kabinet zet zich onverminderd in voor een stabiel Syrië waarin de rechten van alle burgers worden gerespecteerd. Daarin maken Nederland en de EU geen onderscheid tussen bevolkingsgroepen.</w:t>
      </w:r>
    </w:p>
    <w:p w:rsidR="001E0553" w:rsidP="001E0553" w:rsidRDefault="001E0553" w14:paraId="022D9739" w14:textId="77777777">
      <w:pPr>
        <w:spacing w:line="276" w:lineRule="auto"/>
      </w:pPr>
    </w:p>
    <w:p w:rsidRPr="00914C6C" w:rsidR="001E0553" w:rsidP="001E0553" w:rsidRDefault="001E0553" w14:paraId="2A0F0F5E" w14:textId="77777777">
      <w:pPr>
        <w:spacing w:line="276" w:lineRule="auto"/>
        <w:rPr>
          <w:color w:val="FF0000"/>
        </w:rPr>
      </w:pPr>
      <w:r>
        <w:rPr>
          <w:b/>
        </w:rPr>
        <w:t xml:space="preserve">Vraag 7 </w:t>
      </w:r>
    </w:p>
    <w:p w:rsidR="001E0553" w:rsidP="001E0553" w:rsidRDefault="001E0553" w14:paraId="1ECD62B1" w14:textId="77777777">
      <w:pPr>
        <w:spacing w:line="276" w:lineRule="auto"/>
      </w:pPr>
      <w:r w:rsidRPr="00153AD2">
        <w:t>Klopt het dat de Syrische interim-regering de aanvallen op de SDF op religieuze gronden legitimeert?[1] Hoe beoordeelt u dit? Welke consequenties verbindt het kabinet aan religieuze rechtvaardiging van geweld door autoriteiten voor Nederlandse en Europese steun aan Syrië?</w:t>
      </w:r>
    </w:p>
    <w:p w:rsidR="001E0553" w:rsidP="001E0553" w:rsidRDefault="001E0553" w14:paraId="484FED1A" w14:textId="77777777">
      <w:pPr>
        <w:spacing w:line="276" w:lineRule="auto"/>
      </w:pPr>
    </w:p>
    <w:p w:rsidR="001E0553" w:rsidP="001E0553" w:rsidRDefault="001E0553" w14:paraId="3D47DF41" w14:textId="77777777">
      <w:pPr>
        <w:spacing w:line="276" w:lineRule="auto"/>
      </w:pPr>
      <w:r>
        <w:rPr>
          <w:b/>
        </w:rPr>
        <w:t>Antwoord</w:t>
      </w:r>
    </w:p>
    <w:p w:rsidR="001E0553" w:rsidP="001E0553" w:rsidRDefault="001E0553" w14:paraId="094C8E2B" w14:textId="77777777">
      <w:pPr>
        <w:spacing w:line="276" w:lineRule="auto"/>
      </w:pPr>
      <w:r w:rsidRPr="001C1C35">
        <w:t>Het kabinet is bekend met berichtgeving dat (</w:t>
      </w:r>
      <w:r>
        <w:t>individuen binnen</w:t>
      </w:r>
      <w:r w:rsidRPr="001C1C35">
        <w:t xml:space="preserve">) de Syrische </w:t>
      </w:r>
      <w:r>
        <w:t>overgangs</w:t>
      </w:r>
      <w:r w:rsidRPr="001C1C35">
        <w:t xml:space="preserve">autoriteiten religieuze taal </w:t>
      </w:r>
      <w:r>
        <w:t xml:space="preserve">zouden </w:t>
      </w:r>
      <w:r w:rsidRPr="001C1C35">
        <w:t xml:space="preserve">gebruiken om optreden tegen </w:t>
      </w:r>
      <w:r>
        <w:t xml:space="preserve">de </w:t>
      </w:r>
      <w:r w:rsidRPr="001C1C35">
        <w:t>SDF te ondersteunen.</w:t>
      </w:r>
      <w:r>
        <w:t xml:space="preserve"> </w:t>
      </w:r>
      <w:r w:rsidRPr="001C1C35">
        <w:t xml:space="preserve">Deze berichten zijn </w:t>
      </w:r>
      <w:r>
        <w:t xml:space="preserve">echter </w:t>
      </w:r>
      <w:r w:rsidRPr="001C1C35">
        <w:t xml:space="preserve">moeilijk onafhankelijk te verifiëren. </w:t>
      </w:r>
      <w:r>
        <w:t>In zijn algemeenheid geldt dat h</w:t>
      </w:r>
      <w:r w:rsidRPr="001C1C35">
        <w:t xml:space="preserve">et kabinet </w:t>
      </w:r>
      <w:r>
        <w:t xml:space="preserve">religieuze rechtvaardiging van geweld, als ook het typeren van groepen op basis van religieuze identiteit, </w:t>
      </w:r>
      <w:r w:rsidRPr="001C1C35">
        <w:t>onaanvaardbaar</w:t>
      </w:r>
      <w:r>
        <w:t xml:space="preserve"> acht.</w:t>
      </w:r>
    </w:p>
    <w:p w:rsidR="001E0553" w:rsidP="001E0553" w:rsidRDefault="001E0553" w14:paraId="58F6BB05" w14:textId="77777777">
      <w:pPr>
        <w:spacing w:line="276" w:lineRule="auto"/>
      </w:pPr>
    </w:p>
    <w:p w:rsidRPr="002A6A3E" w:rsidR="001E0553" w:rsidP="001E0553" w:rsidRDefault="001E0553" w14:paraId="0C719FE3" w14:textId="77777777">
      <w:pPr>
        <w:spacing w:line="276" w:lineRule="auto"/>
        <w:rPr>
          <w:color w:val="FF0000"/>
        </w:rPr>
      </w:pPr>
      <w:r>
        <w:rPr>
          <w:b/>
        </w:rPr>
        <w:lastRenderedPageBreak/>
        <w:t xml:space="preserve">Vraag 8 </w:t>
      </w:r>
    </w:p>
    <w:p w:rsidR="001E0553" w:rsidP="001E0553" w:rsidRDefault="001E0553" w14:paraId="7E0F7E9C" w14:textId="77777777">
      <w:pPr>
        <w:spacing w:line="276" w:lineRule="auto"/>
        <w:rPr>
          <w:b/>
          <w:bCs/>
        </w:rPr>
      </w:pPr>
      <w:r w:rsidRPr="00153AD2">
        <w:t>Acht u het waarschijnlijk dat ontsnapte IS-strijders terugkeren op Europese bodem? Erkent u dat er dan sprake is van een risico voor de nationale en Europese veiligheid? Liggen er concrete protocollen klaar? Zo nee, bent u bereid deze in Europees verband te laten opstellen?</w:t>
      </w:r>
    </w:p>
    <w:p w:rsidR="001E0553" w:rsidP="001E0553" w:rsidRDefault="001E0553" w14:paraId="33791AE3" w14:textId="77777777">
      <w:pPr>
        <w:spacing w:line="276" w:lineRule="auto"/>
        <w:rPr>
          <w:b/>
        </w:rPr>
      </w:pPr>
    </w:p>
    <w:p w:rsidR="001E0553" w:rsidP="001E0553" w:rsidRDefault="001E0553" w14:paraId="480945D0" w14:textId="77777777">
      <w:pPr>
        <w:spacing w:line="276" w:lineRule="auto"/>
      </w:pPr>
      <w:r>
        <w:rPr>
          <w:b/>
        </w:rPr>
        <w:t>Antwoord</w:t>
      </w:r>
    </w:p>
    <w:p w:rsidR="001E0553" w:rsidP="001E0553" w:rsidRDefault="001E0553" w14:paraId="26C8241E" w14:textId="77777777">
      <w:pPr>
        <w:spacing w:line="276" w:lineRule="auto"/>
      </w:pPr>
      <w:r w:rsidRPr="00153AD2">
        <w:t xml:space="preserve">De situatie in Syrië is erg veranderlijk en de ontwikkelingen volgen elkaar snel op. Dit maakt snelle informatievoorziening en een accuraat beeld van de ontwikkelingen in Syrië moeilijk. Het is bekend dat er </w:t>
      </w:r>
      <w:r>
        <w:t>individuen</w:t>
      </w:r>
      <w:r w:rsidRPr="00153AD2">
        <w:t xml:space="preserve"> </w:t>
      </w:r>
      <w:r>
        <w:t>uit kampen zijn</w:t>
      </w:r>
      <w:r w:rsidRPr="00153AD2">
        <w:t xml:space="preserve"> ontsnapt</w:t>
      </w:r>
      <w:r>
        <w:t xml:space="preserve"> waarin zich ISIS-strijders en hun familieleden bevinden</w:t>
      </w:r>
      <w:r w:rsidRPr="00153AD2">
        <w:t xml:space="preserve">. </w:t>
      </w:r>
    </w:p>
    <w:p w:rsidR="001E0553" w:rsidP="001E0553" w:rsidRDefault="001E0553" w14:paraId="671E476C" w14:textId="77777777">
      <w:pPr>
        <w:spacing w:line="276" w:lineRule="auto"/>
      </w:pPr>
    </w:p>
    <w:p w:rsidR="001E0553" w:rsidP="001E0553" w:rsidRDefault="001E0553" w14:paraId="0FA6E0BD" w14:textId="77777777">
      <w:pPr>
        <w:spacing w:line="276" w:lineRule="auto"/>
      </w:pPr>
      <w:r w:rsidRPr="00153AD2">
        <w:t>Met alle betrokken nationale</w:t>
      </w:r>
      <w:r>
        <w:t>-</w:t>
      </w:r>
      <w:r w:rsidRPr="00153AD2">
        <w:t xml:space="preserve"> en internationale partners houden we de ontwikkelingen nauwlettend in de gaten. </w:t>
      </w:r>
      <w:r>
        <w:t>Daarbij geldt dat het kabinet</w:t>
      </w:r>
      <w:r w:rsidRPr="00153AD2">
        <w:t xml:space="preserve"> instrumentarium voorhanden </w:t>
      </w:r>
      <w:r>
        <w:t>heeft</w:t>
      </w:r>
      <w:r w:rsidRPr="00153AD2">
        <w:t xml:space="preserve"> om onopgemerkte terugkeer van Nederlandse uitreizigers tijdig te onderkennen en </w:t>
      </w:r>
      <w:r>
        <w:t>op basis daarvan</w:t>
      </w:r>
      <w:r w:rsidRPr="00153AD2">
        <w:t xml:space="preserve"> maatregelen </w:t>
      </w:r>
      <w:r>
        <w:t>kan</w:t>
      </w:r>
      <w:r w:rsidRPr="00153AD2">
        <w:t xml:space="preserve"> treffen. Zo staan Nederlandse uitreizigers gesignaleerd</w:t>
      </w:r>
      <w:r>
        <w:t xml:space="preserve"> en is tegen onderkende Nederlandse uitreizigers een strafrechtelijk onderzoek gestart</w:t>
      </w:r>
      <w:r w:rsidRPr="00153AD2">
        <w:t>. Op dit punt zijn ook alle nationale</w:t>
      </w:r>
      <w:r>
        <w:t>-</w:t>
      </w:r>
      <w:r w:rsidRPr="00153AD2">
        <w:t xml:space="preserve"> en internationale partners alert en staan met elkaar in contact.</w:t>
      </w:r>
    </w:p>
    <w:p w:rsidR="001E0553" w:rsidP="001E0553" w:rsidRDefault="001E0553" w14:paraId="100878B9" w14:textId="77777777">
      <w:pPr>
        <w:spacing w:line="276" w:lineRule="auto"/>
      </w:pPr>
    </w:p>
    <w:p w:rsidRPr="00915400" w:rsidR="001E0553" w:rsidP="001E0553" w:rsidRDefault="001E0553" w14:paraId="300BFE51" w14:textId="77777777">
      <w:pPr>
        <w:spacing w:line="276" w:lineRule="auto"/>
      </w:pPr>
      <w:r w:rsidRPr="00915400">
        <w:t>[1] X, 20 januari 2026 (https://x.com/kamaranmpalani/status/2013520841200255132?s=46)</w:t>
      </w:r>
      <w:r w:rsidRPr="00915400">
        <w:br/>
      </w:r>
    </w:p>
    <w:p w:rsidR="001E0553" w:rsidP="001E0553" w:rsidRDefault="001E0553" w14:paraId="57282A3D" w14:textId="77777777">
      <w:pPr>
        <w:spacing w:line="276" w:lineRule="auto"/>
      </w:pPr>
    </w:p>
    <w:p w:rsidR="00424901" w:rsidRDefault="00424901" w14:paraId="3AE94492" w14:textId="77777777"/>
    <w:sectPr w:rsidR="00424901" w:rsidSect="001E0553">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FFB2" w14:textId="77777777" w:rsidR="001E0553" w:rsidRDefault="001E0553" w:rsidP="001E0553">
      <w:pPr>
        <w:spacing w:after="0" w:line="240" w:lineRule="auto"/>
      </w:pPr>
      <w:r>
        <w:separator/>
      </w:r>
    </w:p>
  </w:endnote>
  <w:endnote w:type="continuationSeparator" w:id="0">
    <w:p w14:paraId="4975FBF9" w14:textId="77777777" w:rsidR="001E0553" w:rsidRDefault="001E0553" w:rsidP="001E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E3BE" w14:textId="77777777" w:rsidR="001E0553" w:rsidRPr="001E0553" w:rsidRDefault="001E0553" w:rsidP="001E05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A417" w14:textId="77777777" w:rsidR="001E0553" w:rsidRPr="001E0553" w:rsidRDefault="001E0553" w:rsidP="001E05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8E8D" w14:textId="77777777" w:rsidR="001E0553" w:rsidRPr="001E0553" w:rsidRDefault="001E0553" w:rsidP="001E05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DD1A" w14:textId="77777777" w:rsidR="001E0553" w:rsidRDefault="001E0553" w:rsidP="001E0553">
      <w:pPr>
        <w:spacing w:after="0" w:line="240" w:lineRule="auto"/>
      </w:pPr>
      <w:r>
        <w:separator/>
      </w:r>
    </w:p>
  </w:footnote>
  <w:footnote w:type="continuationSeparator" w:id="0">
    <w:p w14:paraId="60463413" w14:textId="77777777" w:rsidR="001E0553" w:rsidRDefault="001E0553" w:rsidP="001E0553">
      <w:pPr>
        <w:spacing w:after="0" w:line="240" w:lineRule="auto"/>
      </w:pPr>
      <w:r>
        <w:continuationSeparator/>
      </w:r>
    </w:p>
  </w:footnote>
  <w:footnote w:id="1">
    <w:p w14:paraId="23002A25" w14:textId="77777777" w:rsidR="001E0553" w:rsidRPr="00F37031" w:rsidRDefault="001E0553" w:rsidP="001E0553">
      <w:pPr>
        <w:pStyle w:val="Voetnoottekst"/>
        <w:rPr>
          <w:sz w:val="16"/>
          <w:szCs w:val="16"/>
        </w:rPr>
      </w:pPr>
      <w:r w:rsidRPr="00F37031">
        <w:rPr>
          <w:rStyle w:val="Voetnootmarkering"/>
          <w:sz w:val="16"/>
          <w:szCs w:val="16"/>
        </w:rPr>
        <w:footnoteRef/>
      </w:r>
      <w:r w:rsidRPr="00F37031">
        <w:rPr>
          <w:sz w:val="16"/>
          <w:szCs w:val="16"/>
        </w:rPr>
        <w:t xml:space="preserve"> Kamerstuk 21 501-02 no. 3335, motie van de leden Stoffer en Ceder (27-01-2026)</w:t>
      </w:r>
      <w:r>
        <w:rPr>
          <w:sz w:val="16"/>
          <w:szCs w:val="16"/>
        </w:rPr>
        <w:t xml:space="preserve">. </w:t>
      </w:r>
    </w:p>
  </w:footnote>
  <w:footnote w:id="2">
    <w:p w14:paraId="585D89D5" w14:textId="77777777" w:rsidR="001E0553" w:rsidRPr="00F37031" w:rsidRDefault="001E0553" w:rsidP="001E0553">
      <w:pPr>
        <w:pStyle w:val="Voetnoottekst"/>
        <w:rPr>
          <w:sz w:val="16"/>
          <w:szCs w:val="16"/>
        </w:rPr>
      </w:pPr>
      <w:r w:rsidRPr="00F37031">
        <w:rPr>
          <w:rStyle w:val="Voetnootmarkering"/>
          <w:sz w:val="16"/>
          <w:szCs w:val="16"/>
        </w:rPr>
        <w:footnoteRef/>
      </w:r>
      <w:r w:rsidRPr="00F37031">
        <w:rPr>
          <w:sz w:val="16"/>
          <w:szCs w:val="16"/>
        </w:rPr>
        <w:t xml:space="preserve"> </w:t>
      </w:r>
      <w:r w:rsidRPr="00C440C1">
        <w:rPr>
          <w:sz w:val="16"/>
          <w:szCs w:val="16"/>
        </w:rPr>
        <w:t>Verslag bij Raad Buitenlandse Zaken 29 januari 2026.</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4F40" w14:textId="77777777" w:rsidR="001E0553" w:rsidRPr="001E0553" w:rsidRDefault="001E0553" w:rsidP="001E05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D49C" w14:textId="77777777" w:rsidR="001E0553" w:rsidRPr="001E0553" w:rsidRDefault="001E0553" w:rsidP="001E05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2D32" w14:textId="77777777" w:rsidR="001E0553" w:rsidRPr="001E0553" w:rsidRDefault="001E0553" w:rsidP="001E05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53"/>
    <w:rsid w:val="001E0553"/>
    <w:rsid w:val="00424901"/>
    <w:rsid w:val="005D1B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3F04"/>
  <w15:chartTrackingRefBased/>
  <w15:docId w15:val="{D0011F6B-1CAB-4940-BCCE-6DAC6C78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5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05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05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05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05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05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5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5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5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55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055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055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055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055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05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5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5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553"/>
    <w:rPr>
      <w:rFonts w:eastAsiaTheme="majorEastAsia" w:cstheme="majorBidi"/>
      <w:color w:val="272727" w:themeColor="text1" w:themeTint="D8"/>
    </w:rPr>
  </w:style>
  <w:style w:type="paragraph" w:styleId="Titel">
    <w:name w:val="Title"/>
    <w:basedOn w:val="Standaard"/>
    <w:next w:val="Standaard"/>
    <w:link w:val="TitelChar"/>
    <w:uiPriority w:val="10"/>
    <w:qFormat/>
    <w:rsid w:val="001E0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5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5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5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5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553"/>
    <w:rPr>
      <w:i/>
      <w:iCs/>
      <w:color w:val="404040" w:themeColor="text1" w:themeTint="BF"/>
    </w:rPr>
  </w:style>
  <w:style w:type="paragraph" w:styleId="Lijstalinea">
    <w:name w:val="List Paragraph"/>
    <w:basedOn w:val="Standaard"/>
    <w:uiPriority w:val="34"/>
    <w:qFormat/>
    <w:rsid w:val="001E0553"/>
    <w:pPr>
      <w:ind w:left="720"/>
      <w:contextualSpacing/>
    </w:pPr>
  </w:style>
  <w:style w:type="character" w:styleId="Intensievebenadrukking">
    <w:name w:val="Intense Emphasis"/>
    <w:basedOn w:val="Standaardalinea-lettertype"/>
    <w:uiPriority w:val="21"/>
    <w:qFormat/>
    <w:rsid w:val="001E0553"/>
    <w:rPr>
      <w:i/>
      <w:iCs/>
      <w:color w:val="2F5496" w:themeColor="accent1" w:themeShade="BF"/>
    </w:rPr>
  </w:style>
  <w:style w:type="paragraph" w:styleId="Duidelijkcitaat">
    <w:name w:val="Intense Quote"/>
    <w:basedOn w:val="Standaard"/>
    <w:next w:val="Standaard"/>
    <w:link w:val="DuidelijkcitaatChar"/>
    <w:uiPriority w:val="30"/>
    <w:qFormat/>
    <w:rsid w:val="001E0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0553"/>
    <w:rPr>
      <w:i/>
      <w:iCs/>
      <w:color w:val="2F5496" w:themeColor="accent1" w:themeShade="BF"/>
    </w:rPr>
  </w:style>
  <w:style w:type="character" w:styleId="Intensieveverwijzing">
    <w:name w:val="Intense Reference"/>
    <w:basedOn w:val="Standaardalinea-lettertype"/>
    <w:uiPriority w:val="32"/>
    <w:qFormat/>
    <w:rsid w:val="001E0553"/>
    <w:rPr>
      <w:b/>
      <w:bCs/>
      <w:smallCaps/>
      <w:color w:val="2F5496" w:themeColor="accent1" w:themeShade="BF"/>
      <w:spacing w:val="5"/>
    </w:rPr>
  </w:style>
  <w:style w:type="paragraph" w:customStyle="1" w:styleId="Referentiegegevens">
    <w:name w:val="Referentiegegevens"/>
    <w:basedOn w:val="Standaard"/>
    <w:next w:val="Standaard"/>
    <w:uiPriority w:val="9"/>
    <w:qFormat/>
    <w:rsid w:val="001E05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E05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E05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E05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E0553"/>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055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E0553"/>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E055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05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05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0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1292</ap:Words>
  <ap:Characters>7112</ap:Characters>
  <ap:DocSecurity>0</ap:DocSecurity>
  <ap:Lines>59</ap:Lines>
  <ap:Paragraphs>16</ap:Paragraphs>
  <ap:ScaleCrop>false</ap:ScaleCrop>
  <ap:LinksUpToDate>false</ap:LinksUpToDate>
  <ap:CharactersWithSpaces>8388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2026-02-06T17:31:00.0000000Z</dcterms:created>
  <dcterms:modified xsi:type="dcterms:W3CDTF">2026-02-06T17:32:00.0000000Z</dcterms:modified>
  <version/>
  <category/>
</coreProperties>
</file>