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19BC" w:rsidR="00F52439" w:rsidRDefault="002F4E82" w14:paraId="4130A282" w14:textId="30635884">
      <w:pPr>
        <w:rPr>
          <w:rFonts w:ascii="Calibri" w:hAnsi="Calibri" w:cs="Calibri"/>
        </w:rPr>
      </w:pPr>
      <w:r w:rsidRPr="008019BC">
        <w:rPr>
          <w:rFonts w:ascii="Calibri" w:hAnsi="Calibri" w:cs="Calibri"/>
        </w:rPr>
        <w:t>27</w:t>
      </w:r>
      <w:r w:rsidRPr="008019BC" w:rsidR="00F52439">
        <w:rPr>
          <w:rFonts w:ascii="Calibri" w:hAnsi="Calibri" w:cs="Calibri"/>
        </w:rPr>
        <w:t xml:space="preserve"> </w:t>
      </w:r>
      <w:r w:rsidRPr="008019BC">
        <w:rPr>
          <w:rFonts w:ascii="Calibri" w:hAnsi="Calibri" w:cs="Calibri"/>
        </w:rPr>
        <w:t>830</w:t>
      </w:r>
      <w:r w:rsidRPr="008019BC" w:rsidR="00F52439">
        <w:rPr>
          <w:rFonts w:ascii="Calibri" w:hAnsi="Calibri" w:cs="Calibri"/>
        </w:rPr>
        <w:tab/>
      </w:r>
      <w:r w:rsidRPr="008019BC" w:rsidR="00F52439">
        <w:rPr>
          <w:rFonts w:ascii="Calibri" w:hAnsi="Calibri" w:cs="Calibri"/>
        </w:rPr>
        <w:tab/>
        <w:t>Materieelprojecten</w:t>
      </w:r>
    </w:p>
    <w:p w:rsidRPr="008019BC" w:rsidR="00F52439" w:rsidP="004474D9" w:rsidRDefault="00E3739A" w14:paraId="498B826E" w14:textId="77777777">
      <w:pPr>
        <w:rPr>
          <w:rFonts w:ascii="Calibri" w:hAnsi="Calibri" w:cs="Calibri"/>
          <w:color w:val="000000"/>
        </w:rPr>
      </w:pPr>
      <w:r w:rsidRPr="008019BC">
        <w:rPr>
          <w:rFonts w:ascii="Calibri" w:hAnsi="Calibri" w:cs="Calibri"/>
        </w:rPr>
        <w:t xml:space="preserve">Nr. </w:t>
      </w:r>
      <w:r w:rsidRPr="008019BC" w:rsidR="002F4E82">
        <w:rPr>
          <w:rFonts w:ascii="Calibri" w:hAnsi="Calibri" w:cs="Calibri"/>
        </w:rPr>
        <w:t>477</w:t>
      </w:r>
      <w:r w:rsidRPr="008019BC" w:rsidR="00F52439">
        <w:rPr>
          <w:rFonts w:ascii="Calibri" w:hAnsi="Calibri" w:cs="Calibri"/>
        </w:rPr>
        <w:tab/>
      </w:r>
      <w:r w:rsidRPr="008019BC" w:rsidR="00F52439">
        <w:rPr>
          <w:rFonts w:ascii="Calibri" w:hAnsi="Calibri" w:cs="Calibri"/>
        </w:rPr>
        <w:tab/>
        <w:t>Brief van de staatssecretaris van Defensie</w:t>
      </w:r>
    </w:p>
    <w:p w:rsidRPr="008019BC" w:rsidR="002F4E82" w:rsidP="00F52439" w:rsidRDefault="00F52439" w14:paraId="44ED0B22" w14:textId="0D962894">
      <w:pPr>
        <w:spacing w:line="0" w:lineRule="atLeast"/>
        <w:rPr>
          <w:rFonts w:ascii="Calibri" w:hAnsi="Calibri" w:cs="Calibri"/>
        </w:rPr>
      </w:pPr>
      <w:r w:rsidRPr="008019BC">
        <w:rPr>
          <w:rFonts w:ascii="Calibri" w:hAnsi="Calibri" w:cs="Calibri"/>
        </w:rPr>
        <w:t>Aan de Voorzitter van de Tweede Kamer der Staten-Generaal</w:t>
      </w:r>
    </w:p>
    <w:p w:rsidRPr="008019BC" w:rsidR="00F52439" w:rsidP="002F4E82" w:rsidRDefault="00F52439" w14:paraId="05C2BC9A" w14:textId="4CA3A4D5">
      <w:pPr>
        <w:spacing w:after="0" w:line="0" w:lineRule="atLeast"/>
        <w:rPr>
          <w:rFonts w:ascii="Calibri" w:hAnsi="Calibri" w:cs="Calibri"/>
        </w:rPr>
      </w:pPr>
      <w:r w:rsidRPr="008019BC">
        <w:rPr>
          <w:rFonts w:ascii="Calibri" w:hAnsi="Calibri" w:cs="Calibri"/>
        </w:rPr>
        <w:t>Den Haag, 9 februari 2026</w:t>
      </w:r>
    </w:p>
    <w:p w:rsidRPr="008019BC" w:rsidR="002F4E82" w:rsidP="002F4E82" w:rsidRDefault="002F4E82" w14:paraId="6F37912B" w14:textId="77777777">
      <w:pPr>
        <w:spacing w:after="0" w:line="0" w:lineRule="atLeast"/>
        <w:rPr>
          <w:rFonts w:ascii="Calibri" w:hAnsi="Calibri" w:cs="Calibri"/>
        </w:rPr>
      </w:pPr>
    </w:p>
    <w:p w:rsidRPr="008019BC" w:rsidR="002F4E82" w:rsidP="002F4E82" w:rsidRDefault="002F4E82" w14:paraId="76A612FE" w14:textId="3AC80507">
      <w:pPr>
        <w:spacing w:after="0" w:line="0" w:lineRule="atLeast"/>
        <w:rPr>
          <w:rFonts w:ascii="Calibri" w:hAnsi="Calibri" w:cs="Calibri"/>
        </w:rPr>
      </w:pPr>
      <w:r w:rsidRPr="008019BC">
        <w:rPr>
          <w:rFonts w:ascii="Calibri" w:hAnsi="Calibri" w:cs="Calibri"/>
        </w:rPr>
        <w:t>Op 25 november 2025 is uw Kamer met de Kamerbrief ‘Investeringen in additionele C-UAS capaciteit’</w:t>
      </w:r>
      <w:r w:rsidRPr="008019BC">
        <w:rPr>
          <w:rStyle w:val="Voetnootmarkering"/>
          <w:rFonts w:ascii="Calibri" w:hAnsi="Calibri" w:cs="Calibri"/>
        </w:rPr>
        <w:footnoteReference w:id="1"/>
      </w:r>
      <w:r w:rsidRPr="008019BC">
        <w:rPr>
          <w:rFonts w:ascii="Calibri" w:hAnsi="Calibri" w:cs="Calibri"/>
        </w:rPr>
        <w:t xml:space="preserve"> geïnformeerd over de additionele investeringen van Defensie in C-UAS capaciteit. </w:t>
      </w:r>
      <w:r w:rsidRPr="008019BC">
        <w:rPr>
          <w:rFonts w:ascii="Calibri" w:hAnsi="Calibri" w:cs="Calibri"/>
          <w:color w:val="000000"/>
        </w:rPr>
        <w:t xml:space="preserve">Op verzoek van uw Kamer in het Wetgevingsoverleg Incidentele suppletoire begroting inzake bestrijding van drones van 26 november 2025, </w:t>
      </w:r>
      <w:r w:rsidRPr="008019BC">
        <w:rPr>
          <w:rFonts w:ascii="Calibri" w:hAnsi="Calibri" w:cs="Calibri"/>
        </w:rPr>
        <w:t>bied ik u hierbij d</w:t>
      </w:r>
      <w:r w:rsidRPr="008019BC" w:rsidR="008019BC">
        <w:rPr>
          <w:rFonts w:ascii="Calibri" w:hAnsi="Calibri" w:cs="Calibri"/>
        </w:rPr>
        <w:t xml:space="preserve">e </w:t>
      </w:r>
      <w:r w:rsidRPr="008019BC" w:rsidR="008019BC">
        <w:rPr>
          <w:rFonts w:ascii="Calibri" w:hAnsi="Calibri" w:cs="Calibri"/>
        </w:rPr>
        <w:t>vertrouwelijke bijlage</w:t>
      </w:r>
      <w:r w:rsidRPr="008019BC" w:rsidR="008019BC">
        <w:rPr>
          <w:rFonts w:ascii="Calibri" w:hAnsi="Calibri" w:cs="Calibri"/>
        </w:rPr>
        <w:t xml:space="preserve"> aan met de </w:t>
      </w:r>
      <w:r w:rsidRPr="008019BC">
        <w:rPr>
          <w:rFonts w:ascii="Calibri" w:hAnsi="Calibri" w:cs="Calibri"/>
        </w:rPr>
        <w:t>informatie ten aanzien van de projectbudgetten, levertijden en aantallen.</w:t>
      </w:r>
    </w:p>
    <w:p w:rsidRPr="008019BC" w:rsidR="002F4E82" w:rsidP="002F4E82" w:rsidRDefault="002F4E82" w14:paraId="5C339F1F" w14:textId="77777777">
      <w:pPr>
        <w:spacing w:after="0" w:line="0" w:lineRule="atLeast"/>
        <w:rPr>
          <w:rFonts w:ascii="Calibri" w:hAnsi="Calibri" w:cs="Calibri"/>
        </w:rPr>
      </w:pPr>
    </w:p>
    <w:p w:rsidRPr="008019BC" w:rsidR="002F4E82" w:rsidP="002F4E82" w:rsidRDefault="002F4E82" w14:paraId="436C440D" w14:textId="77777777">
      <w:pPr>
        <w:spacing w:after="0" w:line="0" w:lineRule="atLeast"/>
        <w:rPr>
          <w:rFonts w:ascii="Calibri" w:hAnsi="Calibri" w:cs="Calibri"/>
        </w:rPr>
      </w:pPr>
      <w:r w:rsidRPr="008019BC">
        <w:rPr>
          <w:rFonts w:ascii="Calibri" w:hAnsi="Calibri" w:cs="Calibri"/>
          <w:color w:val="000000"/>
        </w:rPr>
        <w:t>Vanwege de huidige geopolitieke situatie wordt bepaalde militaire informatie steeds gevoeliger om openbaar te delen. Om operationele en veiligheidsredenen verstrekt Defensie in principe geen openbare informatie meer over specifieke tijdslijnen, operationele effecten, aantallen en kosten. Omdat openbaarmaking van de projectbudgetten de onderhandelingspositie van Defensie schaadt, blijven deze commercieel vertrouwelijk.</w:t>
      </w:r>
      <w:r w:rsidRPr="008019BC">
        <w:rPr>
          <w:rFonts w:ascii="Calibri" w:hAnsi="Calibri" w:cs="Calibri"/>
        </w:rPr>
        <w:t xml:space="preserve"> </w:t>
      </w:r>
    </w:p>
    <w:p w:rsidRPr="008019BC" w:rsidR="002F4E82" w:rsidP="002F4E82" w:rsidRDefault="002F4E82" w14:paraId="2B7B6DC2" w14:textId="2675B31D">
      <w:pPr>
        <w:spacing w:after="0" w:line="0" w:lineRule="atLeast"/>
        <w:rPr>
          <w:rFonts w:ascii="Calibri" w:hAnsi="Calibri" w:cs="Calibri"/>
        </w:rPr>
      </w:pPr>
    </w:p>
    <w:p w:rsidRPr="008019BC" w:rsidR="002F4E82" w:rsidP="00F52439" w:rsidRDefault="00F52439" w14:paraId="441CFB61" w14:textId="246F4C28">
      <w:pPr>
        <w:pStyle w:val="Geenafstand"/>
        <w:rPr>
          <w:rFonts w:ascii="Calibri" w:hAnsi="Calibri" w:cs="Calibri"/>
        </w:rPr>
      </w:pPr>
      <w:r w:rsidRPr="008019BC">
        <w:rPr>
          <w:rFonts w:ascii="Calibri" w:hAnsi="Calibri" w:cs="Calibri"/>
        </w:rPr>
        <w:t>De staatssecretaris van Defensie,</w:t>
      </w:r>
    </w:p>
    <w:p w:rsidRPr="008019BC" w:rsidR="002F4E82" w:rsidP="00F52439" w:rsidRDefault="002F4E82" w14:paraId="26E49B85" w14:textId="030DE670">
      <w:pPr>
        <w:pStyle w:val="Geenafstand"/>
        <w:rPr>
          <w:rFonts w:ascii="Calibri" w:hAnsi="Calibri" w:cs="Calibri"/>
          <w:i/>
          <w:iCs/>
        </w:rPr>
      </w:pPr>
      <w:r w:rsidRPr="008019BC">
        <w:rPr>
          <w:rFonts w:ascii="Calibri" w:hAnsi="Calibri" w:cs="Calibri"/>
        </w:rPr>
        <w:t>G</w:t>
      </w:r>
      <w:r w:rsidRPr="008019BC" w:rsidR="008019BC">
        <w:rPr>
          <w:rFonts w:ascii="Calibri" w:hAnsi="Calibri" w:cs="Calibri"/>
        </w:rPr>
        <w:t>.P.</w:t>
      </w:r>
      <w:r w:rsidRPr="008019BC">
        <w:rPr>
          <w:rFonts w:ascii="Calibri" w:hAnsi="Calibri" w:cs="Calibri"/>
        </w:rPr>
        <w:t xml:space="preserve"> Tuinman</w:t>
      </w:r>
    </w:p>
    <w:p w:rsidRPr="008019BC" w:rsidR="00E6311E" w:rsidRDefault="00E6311E" w14:paraId="2B2F0AA5" w14:textId="77777777">
      <w:pPr>
        <w:rPr>
          <w:rFonts w:ascii="Calibri" w:hAnsi="Calibri" w:cs="Calibri"/>
        </w:rPr>
      </w:pPr>
    </w:p>
    <w:sectPr w:rsidRPr="008019BC" w:rsidR="00E6311E" w:rsidSect="00B67D34">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2FAE" w14:textId="77777777" w:rsidR="002F4E82" w:rsidRDefault="002F4E82" w:rsidP="002F4E82">
      <w:pPr>
        <w:spacing w:after="0" w:line="240" w:lineRule="auto"/>
      </w:pPr>
      <w:r>
        <w:separator/>
      </w:r>
    </w:p>
  </w:endnote>
  <w:endnote w:type="continuationSeparator" w:id="0">
    <w:p w14:paraId="562FB7CF" w14:textId="77777777" w:rsidR="002F4E82" w:rsidRDefault="002F4E82" w:rsidP="002F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3C29" w14:textId="77777777" w:rsidR="002F4E82" w:rsidRPr="002F4E82" w:rsidRDefault="002F4E82" w:rsidP="002F4E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FEA8" w14:textId="77777777" w:rsidR="002F4E82" w:rsidRPr="002F4E82" w:rsidRDefault="002F4E82" w:rsidP="002F4E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4AC4" w14:textId="77777777" w:rsidR="002F4E82" w:rsidRPr="002F4E82" w:rsidRDefault="002F4E82" w:rsidP="002F4E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8018" w14:textId="77777777" w:rsidR="002F4E82" w:rsidRDefault="002F4E82" w:rsidP="002F4E82">
      <w:pPr>
        <w:spacing w:after="0" w:line="240" w:lineRule="auto"/>
      </w:pPr>
      <w:r>
        <w:separator/>
      </w:r>
    </w:p>
  </w:footnote>
  <w:footnote w:type="continuationSeparator" w:id="0">
    <w:p w14:paraId="3E3A170E" w14:textId="77777777" w:rsidR="002F4E82" w:rsidRDefault="002F4E82" w:rsidP="002F4E82">
      <w:pPr>
        <w:spacing w:after="0" w:line="240" w:lineRule="auto"/>
      </w:pPr>
      <w:r>
        <w:continuationSeparator/>
      </w:r>
    </w:p>
  </w:footnote>
  <w:footnote w:id="1">
    <w:p w14:paraId="54750EFE" w14:textId="77777777" w:rsidR="002F4E82" w:rsidRPr="008019BC" w:rsidRDefault="002F4E82" w:rsidP="008019BC">
      <w:pPr>
        <w:pStyle w:val="Voetnoottekst"/>
        <w:spacing w:before="0" w:after="0"/>
        <w:rPr>
          <w:rFonts w:ascii="Calibri" w:hAnsi="Calibri" w:cs="Calibri"/>
          <w:lang w:val="en-US"/>
        </w:rPr>
      </w:pPr>
      <w:r w:rsidRPr="008019BC">
        <w:rPr>
          <w:rStyle w:val="Voetnootmarkering"/>
          <w:rFonts w:ascii="Calibri" w:hAnsi="Calibri" w:cs="Calibri"/>
        </w:rPr>
        <w:footnoteRef/>
      </w:r>
      <w:r w:rsidRPr="008019BC">
        <w:rPr>
          <w:rFonts w:ascii="Calibri" w:hAnsi="Calibri" w:cs="Calibri"/>
        </w:rPr>
        <w:t xml:space="preserve"> Kamerstuk 27 830, nr. 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5111" w14:textId="77777777" w:rsidR="002F4E82" w:rsidRPr="002F4E82" w:rsidRDefault="002F4E82" w:rsidP="002F4E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DA55" w14:textId="77777777" w:rsidR="002F4E82" w:rsidRPr="002F4E82" w:rsidRDefault="002F4E82" w:rsidP="002F4E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279D" w14:textId="77777777" w:rsidR="002F4E82" w:rsidRPr="002F4E82" w:rsidRDefault="002F4E82" w:rsidP="002F4E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82"/>
    <w:rsid w:val="0025703A"/>
    <w:rsid w:val="002F4E82"/>
    <w:rsid w:val="008019BC"/>
    <w:rsid w:val="00885F64"/>
    <w:rsid w:val="00945F14"/>
    <w:rsid w:val="00B67D34"/>
    <w:rsid w:val="00C57495"/>
    <w:rsid w:val="00E3739A"/>
    <w:rsid w:val="00E6311E"/>
    <w:rsid w:val="00F524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91F4"/>
  <w15:chartTrackingRefBased/>
  <w15:docId w15:val="{7D0F9139-C626-4411-88B9-E438165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4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4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4E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4E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4E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4E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4E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4E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4E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4E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4E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4E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4E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4E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4E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4E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4E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4E82"/>
    <w:rPr>
      <w:rFonts w:eastAsiaTheme="majorEastAsia" w:cstheme="majorBidi"/>
      <w:color w:val="272727" w:themeColor="text1" w:themeTint="D8"/>
    </w:rPr>
  </w:style>
  <w:style w:type="paragraph" w:styleId="Titel">
    <w:name w:val="Title"/>
    <w:basedOn w:val="Standaard"/>
    <w:next w:val="Standaard"/>
    <w:link w:val="TitelChar"/>
    <w:uiPriority w:val="10"/>
    <w:qFormat/>
    <w:rsid w:val="002F4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4E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4E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4E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4E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4E82"/>
    <w:rPr>
      <w:i/>
      <w:iCs/>
      <w:color w:val="404040" w:themeColor="text1" w:themeTint="BF"/>
    </w:rPr>
  </w:style>
  <w:style w:type="paragraph" w:styleId="Lijstalinea">
    <w:name w:val="List Paragraph"/>
    <w:basedOn w:val="Standaard"/>
    <w:uiPriority w:val="34"/>
    <w:qFormat/>
    <w:rsid w:val="002F4E82"/>
    <w:pPr>
      <w:ind w:left="720"/>
      <w:contextualSpacing/>
    </w:pPr>
  </w:style>
  <w:style w:type="character" w:styleId="Intensievebenadrukking">
    <w:name w:val="Intense Emphasis"/>
    <w:basedOn w:val="Standaardalinea-lettertype"/>
    <w:uiPriority w:val="21"/>
    <w:qFormat/>
    <w:rsid w:val="002F4E82"/>
    <w:rPr>
      <w:i/>
      <w:iCs/>
      <w:color w:val="0F4761" w:themeColor="accent1" w:themeShade="BF"/>
    </w:rPr>
  </w:style>
  <w:style w:type="paragraph" w:styleId="Duidelijkcitaat">
    <w:name w:val="Intense Quote"/>
    <w:basedOn w:val="Standaard"/>
    <w:next w:val="Standaard"/>
    <w:link w:val="DuidelijkcitaatChar"/>
    <w:uiPriority w:val="30"/>
    <w:qFormat/>
    <w:rsid w:val="002F4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4E82"/>
    <w:rPr>
      <w:i/>
      <w:iCs/>
      <w:color w:val="0F4761" w:themeColor="accent1" w:themeShade="BF"/>
    </w:rPr>
  </w:style>
  <w:style w:type="character" w:styleId="Intensieveverwijzing">
    <w:name w:val="Intense Reference"/>
    <w:basedOn w:val="Standaardalinea-lettertype"/>
    <w:uiPriority w:val="32"/>
    <w:qFormat/>
    <w:rsid w:val="002F4E8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F4E8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2F4E8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2F4E8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F4E8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F4E8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F4E8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F4E8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F4E8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2F4E82"/>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2F4E82"/>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rsid w:val="002F4E82"/>
    <w:rPr>
      <w:rFonts w:cs="Times New Roman"/>
      <w:vertAlign w:val="superscript"/>
    </w:rPr>
  </w:style>
  <w:style w:type="paragraph" w:styleId="Geenafstand">
    <w:name w:val="No Spacing"/>
    <w:uiPriority w:val="1"/>
    <w:qFormat/>
    <w:rsid w:val="00F52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166</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Commercieel vertrouwelijke bijlage bij de D-brief Programma ‘Wissellaadsystemen, Trekker-opleggercombinaties en Wielbergingsvoertuigen (WTB)’ (bijlage bij BSX)</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2026-02-17T16:03:00.0000000Z</dcterms:created>
  <dcterms:modified xsi:type="dcterms:W3CDTF">2026-02-17T16:03:00.0000000Z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