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2026Z02713</w:t>
        <w:br/>
      </w:r>
      <w:proofErr w:type="spellEnd"/>
    </w:p>
    <w:p>
      <w:pPr>
        <w:pStyle w:val="Normal"/>
        <w:rPr>
          <w:b w:val="1"/>
          <w:bCs w:val="1"/>
        </w:rPr>
      </w:pPr>
      <w:r w:rsidR="250AE766">
        <w:rPr>
          <w:b w:val="0"/>
          <w:bCs w:val="0"/>
        </w:rPr>
        <w:t>(ingezonden 9 februari 2026)</w:t>
        <w:br/>
      </w:r>
    </w:p>
    <w:p>
      <w:r>
        <w:t xml:space="preserve">Vragen van het lid Bikker (ChristenUnie) aan de staatssecretaris van Volksgezondheid, Welzijn en Sport over het bericht ‘Abortusarts kliniek in Enschede mist hartslag bij embryo, baby uiteindelijk alsnog geboren’</w:t>
      </w:r>
      <w:r>
        <w:br/>
      </w:r>
    </w:p>
    <w:p>
      <w:pPr>
        <w:pStyle w:val="ListParagraph"/>
        <w:numPr>
          <w:ilvl w:val="0"/>
          <w:numId w:val="100496740"/>
        </w:numPr>
        <w:ind w:left="360"/>
      </w:pPr>
      <w:r>
        <w:t xml:space="preserve">Hebt u kennisgenomen van het bericht ‘Abortusarts kliniek in Enschede mist hartslag bij embryo, baby uiteindelijk alsnog geboren’? 1)</w:t>
      </w:r>
      <w:r>
        <w:br/>
      </w:r>
    </w:p>
    <w:p>
      <w:pPr>
        <w:pStyle w:val="ListParagraph"/>
        <w:numPr>
          <w:ilvl w:val="0"/>
          <w:numId w:val="100496740"/>
        </w:numPr>
        <w:ind w:left="360"/>
      </w:pPr>
      <w:r>
        <w:t xml:space="preserve">Is het gebruikelijk dat een abortusarts alleen een uitwendige echo doet voordat een abortus wordt uitgevoerd? Welke richtlijnen zijn er bij een zwangerschap van minder dan twaalf weken?</w:t>
      </w:r>
      <w:r>
        <w:br/>
      </w:r>
    </w:p>
    <w:p>
      <w:pPr>
        <w:pStyle w:val="ListParagraph"/>
        <w:numPr>
          <w:ilvl w:val="0"/>
          <w:numId w:val="100496740"/>
        </w:numPr>
        <w:ind w:left="360"/>
      </w:pPr>
      <w:r>
        <w:t xml:space="preserve">Wat is de wetenschappelijke consensus over de kans op aangeboren afwijkingen als een kindje na een mislukte abortus alsnog wordt geboren? Zijn alle abortusartsen van de meest recente inzichten op de hoogte?</w:t>
      </w:r>
      <w:r>
        <w:br/>
      </w:r>
    </w:p>
    <w:p>
      <w:pPr>
        <w:pStyle w:val="ListParagraph"/>
        <w:numPr>
          <w:ilvl w:val="0"/>
          <w:numId w:val="100496740"/>
        </w:numPr>
        <w:ind w:left="360"/>
      </w:pPr>
      <w:r>
        <w:t xml:space="preserve">Welke ruimte wordt er aan de vrouw gelaten om anders dan het medisch advies toch te kiezen voor een zeer vroege abortus die het risico heeft om niet te slagen, en daarna het risico dat de nog levende foetus zich ontwikkelt met aangeboren afwijkingen?</w:t>
      </w:r>
      <w:r>
        <w:br/>
      </w:r>
    </w:p>
    <w:p>
      <w:pPr>
        <w:pStyle w:val="ListParagraph"/>
        <w:numPr>
          <w:ilvl w:val="0"/>
          <w:numId w:val="100496740"/>
        </w:numPr>
        <w:ind w:left="360"/>
      </w:pPr>
      <w:r>
        <w:t xml:space="preserve">Welke richtlijnen over advisering en informatie aan de vrouw zijn er voor de abortusarts als een vrouw in de kliniek aangeeft toch niet te willen kiezen voor een abortus? Op welke manier moet de arts zich ervan verzekeren dat de vrouw ‘in vrijwilligheid, na zorgvuldige overweging en in het besef van haar verantwoordelijkheid voor het ongeboren leven en van de gevolgen voor haarzelf en de haren’ haar keuze maakt, zoals in artikel 5 Wet afbreking zwangerschap (Waz) staat?</w:t>
      </w:r>
      <w:r>
        <w:br/>
      </w:r>
    </w:p>
    <w:p>
      <w:pPr>
        <w:pStyle w:val="ListParagraph"/>
        <w:numPr>
          <w:ilvl w:val="0"/>
          <w:numId w:val="100496740"/>
        </w:numPr>
        <w:ind w:left="360"/>
      </w:pPr>
      <w:r>
        <w:t xml:space="preserve">Welke richtlijnen zijn er over het delen van informatie aan derden voor een abortuskliniek?</w:t>
      </w:r>
      <w:r>
        <w:br/>
      </w:r>
    </w:p>
    <w:p>
      <w:pPr>
        <w:pStyle w:val="ListParagraph"/>
        <w:numPr>
          <w:ilvl w:val="0"/>
          <w:numId w:val="100496740"/>
        </w:numPr>
        <w:ind w:left="360"/>
      </w:pPr>
      <w:r>
        <w:t xml:space="preserve">Klopt het dat artikel 296 Wetboek van Strafrecht (Sr) en artikel 5 Waz geen bepaling bevatten die een onzorgvuldig uitgevoerde abortus strafbaar stelt, zoals wel het geval is bij euthanasie, namelijk in artikel 1f van de Wet toetsing levensbeëindiging op verzoek en hulp bij zelfdoding (Wtl)? Waarom niet?</w:t>
      </w:r>
      <w:r>
        <w:br/>
      </w:r>
    </w:p>
    <w:p>
      <w:pPr>
        <w:pStyle w:val="ListParagraph"/>
        <w:numPr>
          <w:ilvl w:val="0"/>
          <w:numId w:val="100496740"/>
        </w:numPr>
        <w:ind w:left="360"/>
      </w:pPr>
      <w:r>
        <w:t xml:space="preserve">Bent u bereid te onderzoeken wat de meerwaarde kan zijn om een dergelijke zorgvuldigheidseis aan de Waz toe te voegen? Zo nee, waarom niet?</w:t>
      </w:r>
      <w:r>
        <w:br/>
      </w:r>
    </w:p>
    <w:p>
      <w:pPr>
        <w:pStyle w:val="ListParagraph"/>
        <w:numPr>
          <w:ilvl w:val="0"/>
          <w:numId w:val="100496740"/>
        </w:numPr>
        <w:ind w:left="360"/>
      </w:pPr>
      <w:r>
        <w:t xml:space="preserve">Ziet u reden naar aanleiding van de uitspraak van het medisch tuchtcollege om bestaande medische richtlijnen aan te scherpen? Zo nee, waarom niet?</w:t>
      </w:r>
      <w:r>
        <w:br/>
      </w:r>
    </w:p>
    <w:p>
      <w:pPr>
        <w:pStyle w:val="ListParagraph"/>
        <w:numPr>
          <w:ilvl w:val="0"/>
          <w:numId w:val="100496740"/>
        </w:numPr>
        <w:ind w:left="360"/>
      </w:pPr>
      <w:r>
        <w:t xml:space="preserve">Kunt u deze vragen beantwoorden voor de begrotingsbehandeling van het ministerie van VWS?</w:t>
      </w:r>
      <w:r>
        <w:br/>
      </w:r>
    </w:p>
    <w:p>
      <w:r>
        <w:t xml:space="preserve"> </w:t>
      </w:r>
      <w:r>
        <w:br/>
      </w:r>
    </w:p>
    <w:p>
      <w:r>
        <w:t xml:space="preserve">1) De Gelderlander 3 februari 2026, ‘Abortusarts kliniek in Enschede mist hartslag bij embryo, baby uiteindelijk alsnog geboren’ (https://www.gelderlander.nl/enschede/abortusarts-kliniek-in-enschede-mist-hartslag-bij-embryo-baby-uiteindelijk-alsnog-geboren~a9cd356a/?cb=2922fdfd-ad21-4b53-bf69-6aa6a588c053&amp;auth_rd=1)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720">
    <w:abstractNumId w:val="100496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