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2026Z02715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9 februari 2026)</w:t>
        <w:br/>
      </w:r>
    </w:p>
    <w:p>
      <w:r>
        <w:t xml:space="preserve">Vragen van het lid Schilder (Groep Markuszower) aan de staatssecretaris van Justitie en Veiligheid over de rechterlijke rolopvatting, publieke uitingen en het vertrouwen in de rechtspraak.</w:t>
      </w:r>
      <w:r>
        <w:br/>
      </w:r>
    </w:p>
    <w:p>
      <w:pPr>
        <w:pStyle w:val="ListParagraph"/>
        <w:numPr>
          <w:ilvl w:val="0"/>
          <w:numId w:val="100496760"/>
        </w:numPr>
        <w:ind w:left="360"/>
      </w:pPr>
      <w:r>
        <w:t xml:space="preserve">Bent u bekend met de column van Marianne Zwagerman in De Telegraaf waarin stevige kritiek wordt geuit op de recente rechterlijke uitspraak over klimaatbeleid en de rolopvatting van rechters?[1]</w:t>
      </w:r>
      <w:r>
        <w:br/>
      </w:r>
    </w:p>
    <w:p>
      <w:pPr>
        <w:pStyle w:val="ListParagraph"/>
        <w:numPr>
          <w:ilvl w:val="0"/>
          <w:numId w:val="100496760"/>
        </w:numPr>
        <w:ind w:left="360"/>
      </w:pPr>
      <w:r>
        <w:t xml:space="preserve">Hoe beoordeelt u de stelling dat rechters in klimaat- en stikstofzaken de grenzen van hun constitutionele rol overschrijden en daarmee feitelijk op de stoel van de wetgever gaan zitten?</w:t>
      </w:r>
      <w:r>
        <w:br/>
      </w:r>
    </w:p>
    <w:p>
      <w:pPr>
        <w:pStyle w:val="ListParagraph"/>
        <w:numPr>
          <w:ilvl w:val="0"/>
          <w:numId w:val="100496760"/>
        </w:numPr>
        <w:ind w:left="360"/>
      </w:pPr>
      <w:r>
        <w:t xml:space="preserve">Deelt u de opvatting dat het toepassen en interpreteren van mensenrechtenverdragen door rechters grote beleidsmatige gevolgen kan hebben zonder directe democratische legitimatie? Zo ja, hoe wordt die spanning volgens u voldoende ondervangen?</w:t>
      </w:r>
      <w:r>
        <w:br/>
      </w:r>
    </w:p>
    <w:p>
      <w:pPr>
        <w:pStyle w:val="ListParagraph"/>
        <w:numPr>
          <w:ilvl w:val="0"/>
          <w:numId w:val="100496760"/>
        </w:numPr>
        <w:ind w:left="360"/>
      </w:pPr>
      <w:r>
        <w:t xml:space="preserve">Acht u het wenselijk dat rechters zich in het openbaar, bijvoorbeeld via sociale media, uitspreken over politieke of activistische standpunten die direct raken aan zaken waarover zij (recent of mogelijk toekomstig) rechtspreken?</w:t>
      </w:r>
      <w:r>
        <w:br/>
      </w:r>
    </w:p>
    <w:p>
      <w:pPr>
        <w:pStyle w:val="ListParagraph"/>
        <w:numPr>
          <w:ilvl w:val="0"/>
          <w:numId w:val="100496760"/>
        </w:numPr>
        <w:ind w:left="360"/>
      </w:pPr>
      <w:r>
        <w:t xml:space="preserve">Welke gedragsregels gelden momenteel voor rechters met betrekking tot publieke uitingen en maatschappelijke betrokkenheid en acht u deze regels toereikend om de schijn van partijdigheid te voorkomen?</w:t>
      </w:r>
      <w:r>
        <w:br/>
      </w:r>
    </w:p>
    <w:p>
      <w:pPr>
        <w:pStyle w:val="ListParagraph"/>
        <w:numPr>
          <w:ilvl w:val="0"/>
          <w:numId w:val="100496760"/>
        </w:numPr>
        <w:ind w:left="360"/>
      </w:pPr>
      <w:r>
        <w:t xml:space="preserve">Hoe wordt binnen de rechterlijke organisatie beoordeeld of een rechter zich behoort te verschonen wanneer diens publieke uitingen raken aan de inhoud van een voorliggende zaak?</w:t>
      </w:r>
      <w:r>
        <w:br/>
      </w:r>
    </w:p>
    <w:p>
      <w:pPr>
        <w:pStyle w:val="ListParagraph"/>
        <w:numPr>
          <w:ilvl w:val="0"/>
          <w:numId w:val="100496760"/>
        </w:numPr>
        <w:ind w:left="360"/>
      </w:pPr>
      <w:r>
        <w:t xml:space="preserve">In hoeverre vindt u dat de huidige benoemings- en toezichtstructuur van de rechterlijke macht voldoende waarborgen biedt tegen bevooroordeeldheid of activisme binnen de rechtspraak?</w:t>
      </w:r>
      <w:r>
        <w:br/>
      </w:r>
    </w:p>
    <w:p>
      <w:pPr>
        <w:pStyle w:val="ListParagraph"/>
        <w:numPr>
          <w:ilvl w:val="0"/>
          <w:numId w:val="100496760"/>
        </w:numPr>
        <w:ind w:left="360"/>
      </w:pPr>
      <w:r>
        <w:t xml:space="preserve">Deelt u de analyse dat het maatschappelijk vertrouwen in de rechtspraak onder druk kan komen te staan wanneer rechterlijke uitspraken worden ervaren als politiek of moreel gemotiveerd in plaats van strikt juridisch?</w:t>
      </w:r>
      <w:r>
        <w:br/>
      </w:r>
    </w:p>
    <w:p>
      <w:pPr>
        <w:pStyle w:val="ListParagraph"/>
        <w:numPr>
          <w:ilvl w:val="0"/>
          <w:numId w:val="100496760"/>
        </w:numPr>
        <w:ind w:left="360"/>
      </w:pPr>
      <w:r>
        <w:t xml:space="preserve">Bent u bereid te onderzoeken of meer transparantie rondom rechterlijke benoemingen en rolopvattingen kan bijdragen aan het versterken van dat vertrouwen, zonder de onafhankelijkheid van de rechtspraak aan te tasten?</w:t>
      </w:r>
      <w:r>
        <w:br/>
      </w:r>
    </w:p>
    <w:p>
      <w:pPr>
        <w:pStyle w:val="ListParagraph"/>
        <w:numPr>
          <w:ilvl w:val="0"/>
          <w:numId w:val="100496760"/>
        </w:numPr>
        <w:ind w:left="360"/>
      </w:pPr>
      <w:r>
        <w:t xml:space="preserve">Kunt u uiteenzetten waar volgens u de grens ligt tussen legitieme rechtsvinding door de rechter en het feitelijk creëren van nieuw beleid via jurisprudentie?</w:t>
      </w:r>
      <w:r>
        <w:br/>
      </w:r>
    </w:p>
    <w:p>
      <w:r>
        <w:t xml:space="preserve"> </w:t>
      </w:r>
      <w:r>
        <w:br/>
      </w:r>
    </w:p>
    <w:p>
      <w:r>
        <w:t xml:space="preserve">[1] De Telegraaf (https://www.telegraaf.nl/opinie/marianne-zwagerman-wereldvreemde-togadragers-met-een-messiascomplex/129307008.html).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49672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496720">
    <w:abstractNumId w:val="100496720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