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2026Z02716</w:t>
        <w:br/>
      </w:r>
      <w:proofErr w:type="spellEnd"/>
    </w:p>
    <w:p>
      <w:pPr>
        <w:pStyle w:val="Normal"/>
        <w:rPr>
          <w:b w:val="1"/>
          <w:bCs w:val="1"/>
        </w:rPr>
      </w:pPr>
      <w:r w:rsidR="250AE766">
        <w:rPr>
          <w:b w:val="0"/>
          <w:bCs w:val="0"/>
        </w:rPr>
        <w:t>(ingezonden 9 februari 2026)</w:t>
        <w:br/>
      </w:r>
    </w:p>
    <w:p>
      <w:r>
        <w:t xml:space="preserve">Vragen van het lid Inge van Dijk (CDA) aan de staatssecretaris van Financiën over het bericht ‘Versnippering binnen fiscus leidt tot grote verschillen tussen voorlopige en definitieve aanslagen IB’ </w:t>
      </w:r>
      <w:r>
        <w:br/>
      </w:r>
    </w:p>
    <w:p>
      <w:pPr>
        <w:pStyle w:val="ListParagraph"/>
        <w:numPr>
          <w:ilvl w:val="0"/>
          <w:numId w:val="100496810"/>
        </w:numPr>
        <w:ind w:left="360"/>
      </w:pPr>
      <w:r>
        <w:t xml:space="preserve">Vind u 3,9 miljard euro teveel betaalde belasting op voorlopige aanslag in 2022 te rechtvaardigen aan burgers en bedrijven? 1)</w:t>
      </w:r>
      <w:r>
        <w:br/>
      </w:r>
    </w:p>
    <w:p>
      <w:pPr>
        <w:pStyle w:val="ListParagraph"/>
        <w:numPr>
          <w:ilvl w:val="0"/>
          <w:numId w:val="100496810"/>
        </w:numPr>
        <w:ind w:left="360"/>
      </w:pPr>
      <w:r>
        <w:t xml:space="preserve">Wat zijn de belangrijkste oorzaken van verschillen tussen de voorlopige en definitieve aanslag voor particulieren en voor het MKB?</w:t>
      </w:r>
      <w:r>
        <w:br/>
      </w:r>
    </w:p>
    <w:p>
      <w:pPr>
        <w:pStyle w:val="ListParagraph"/>
        <w:numPr>
          <w:ilvl w:val="0"/>
          <w:numId w:val="100496810"/>
        </w:numPr>
        <w:ind w:left="360"/>
      </w:pPr>
      <w:r>
        <w:t xml:space="preserve">Klopt het dat verschillen tussen voorlopige en definitieve aanslag ook in belangrijke mate komen door het gebrek aan samenwerking tussen de Afdeling Centrale Administratieve Processen Inkomensheffing (CAP IH), die de voorlopige aanslagen oplegt en de specifieke directies Particulieren en MKB die de definitieve aanslagen opleggen? </w:t>
      </w:r>
      <w:r>
        <w:br/>
      </w:r>
    </w:p>
    <w:p>
      <w:pPr>
        <w:pStyle w:val="ListParagraph"/>
        <w:numPr>
          <w:ilvl w:val="0"/>
          <w:numId w:val="100496810"/>
        </w:numPr>
        <w:ind w:left="360"/>
      </w:pPr>
      <w:r>
        <w:t xml:space="preserve">Waarom worden voorlopige en definitieve aanslagen via verschillende processen behandeld, terwijl het over dezelfde belastingplichtigen en belastingsoort gaat? </w:t>
      </w:r>
      <w:r>
        <w:br/>
      </w:r>
    </w:p>
    <w:p>
      <w:pPr>
        <w:pStyle w:val="ListParagraph"/>
        <w:numPr>
          <w:ilvl w:val="0"/>
          <w:numId w:val="100496810"/>
        </w:numPr>
        <w:ind w:left="360"/>
      </w:pPr>
      <w:r>
        <w:t xml:space="preserve">Bent u het ermee eens dat het minimaliseren van verschillen tussen voorlopige en definitieve aanslag wél tot de taakopdracht en doelstellingen van CAP IB en de desbetreffende directies zou moeten behoren?</w:t>
      </w:r>
      <w:r>
        <w:br/>
      </w:r>
    </w:p>
    <w:p>
      <w:pPr>
        <w:pStyle w:val="ListParagraph"/>
        <w:numPr>
          <w:ilvl w:val="0"/>
          <w:numId w:val="100496810"/>
        </w:numPr>
        <w:ind w:left="360"/>
      </w:pPr>
      <w:r>
        <w:t xml:space="preserve">Welke mogelijkheden ziet u voor verbetering van de samenwerking tussen deze onderdelen en betere afstemming van de controles die zij uitvoeren?</w:t>
      </w:r>
      <w:r>
        <w:br/>
      </w:r>
    </w:p>
    <w:p>
      <w:pPr>
        <w:pStyle w:val="ListParagraph"/>
        <w:numPr>
          <w:ilvl w:val="0"/>
          <w:numId w:val="100496810"/>
        </w:numPr>
        <w:ind w:left="360"/>
      </w:pPr>
      <w:r>
        <w:t xml:space="preserve">Welke verdere mogelijkheden ziet u om de aansluiting van voorlopige aanslag op definitieve aanslag te verbeteren, zodat de heffing bij burgers en bedrijven beter aansluit op de werkelijkheid?</w:t>
      </w:r>
      <w:r>
        <w:br/>
      </w:r>
    </w:p>
    <w:p>
      <w:pPr>
        <w:pStyle w:val="ListParagraph"/>
        <w:numPr>
          <w:ilvl w:val="0"/>
          <w:numId w:val="100496810"/>
        </w:numPr>
        <w:ind w:left="360"/>
      </w:pPr>
      <w:r>
        <w:t xml:space="preserve">Welke mogelijkheden ziet u om het gebrek aan vaktechnische slagkracht bij CAP IH op te lossen? </w:t>
      </w:r>
      <w:r>
        <w:br/>
      </w:r>
    </w:p>
    <w:p>
      <w:r>
        <w:t xml:space="preserve"> </w:t>
      </w:r>
      <w:r>
        <w:br/>
      </w:r>
    </w:p>
    <w:p>
      <w:r>
        <w:t xml:space="preserve"/>
      </w:r>
      <w:r>
        <w:rPr>
          <w:u w:val="single"/>
        </w:rPr>
        <w:t xml:space="preserve">1)</w:t>
      </w:r>
      <w:r>
        <w:rPr/>
        <w:t xml:space="preserve"> Taxlive.nl, 3 februari 2026, </w:t>
      </w:r>
      <w:r>
        <w:rPr>
          <w:u w:val="single"/>
        </w:rPr>
        <w:t xml:space="preserve">https://www.taxlive.nl/nl/documenten/nieuws/versnippering-binnen-fiscus-leidt-tot-grote-verschillen-tussen-voorlopige-en-definitieve-aanslagen-ib/</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