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2026Z02719</w:t>
        <w:br/>
      </w:r>
      <w:proofErr w:type="spellEnd"/>
    </w:p>
    <w:p>
      <w:pPr>
        <w:pStyle w:val="Normal"/>
        <w:rPr>
          <w:b w:val="1"/>
          <w:bCs w:val="1"/>
        </w:rPr>
      </w:pPr>
      <w:r w:rsidR="250AE766">
        <w:rPr>
          <w:b w:val="0"/>
          <w:bCs w:val="0"/>
        </w:rPr>
        <w:t>(ingezonden 9 februari 2026)</w:t>
        <w:br/>
      </w:r>
    </w:p>
    <w:p>
      <w:r>
        <w:t xml:space="preserve">Vragen van het lid Inge van Dijk (CDA) aan de staatssecretaris van Financiën over het bericht 'Jetten verruimt de hypotheekrenteaftrek' </w:t>
      </w:r>
      <w:r>
        <w:br/>
      </w:r>
    </w:p>
    <w:p>
      <w:r>
        <w:t xml:space="preserve"> </w:t>
      </w:r>
      <w:r>
        <w:br/>
      </w:r>
    </w:p>
    <w:p>
      <w:pPr>
        <w:pStyle w:val="ListParagraph"/>
        <w:numPr>
          <w:ilvl w:val="0"/>
          <w:numId w:val="100496890"/>
        </w:numPr>
        <w:ind w:left="360"/>
      </w:pPr>
      <w:r>
        <w:t xml:space="preserve">Kunt u de budgettaire gevolgen in kaart brengen van het niet kunnen handhaven van de 30-jaarstermijn in de hypotheekrenteaftrek per 2031 en verder, als dit betekent dat huishoudens met een oude hypotheek ook na 30 jaar nog gebruik blijven maken van de hypotheekrenteaftrek? 1)</w:t>
      </w:r>
      <w:r>
        <w:br/>
      </w:r>
    </w:p>
    <w:p>
      <w:pPr>
        <w:pStyle w:val="ListParagraph"/>
        <w:numPr>
          <w:ilvl w:val="0"/>
          <w:numId w:val="100496890"/>
        </w:numPr>
        <w:ind w:left="360"/>
      </w:pPr>
      <w:r>
        <w:t xml:space="preserve">Kunt u uiteenzetten bij wat voor soort hypotheken hier een probleem ontstaat en wat de omvang hiervan is?</w:t>
      </w:r>
      <w:r>
        <w:br/>
      </w:r>
    </w:p>
    <w:p>
      <w:pPr>
        <w:pStyle w:val="ListParagraph"/>
        <w:numPr>
          <w:ilvl w:val="0"/>
          <w:numId w:val="100496890"/>
        </w:numPr>
        <w:ind w:left="360"/>
      </w:pPr>
      <w:r>
        <w:t xml:space="preserve">Waarom is nooit een goed administratiesysteem opgezet om te kunnen voldoen aan deze wettelijke verplichting en ter voorkoming van financiële derving?</w:t>
      </w:r>
      <w:r>
        <w:br/>
      </w:r>
    </w:p>
    <w:p>
      <w:pPr>
        <w:pStyle w:val="ListParagraph"/>
        <w:numPr>
          <w:ilvl w:val="0"/>
          <w:numId w:val="100496890"/>
        </w:numPr>
        <w:ind w:left="360"/>
      </w:pPr>
      <w:r>
        <w:t xml:space="preserve">Als er inderdaad sprake is van financiële derving, hoe dient deze dan begrotingstechnisch te worden gedekt?</w:t>
      </w:r>
      <w:r>
        <w:br/>
      </w:r>
    </w:p>
    <w:p>
      <w:pPr>
        <w:pStyle w:val="ListParagraph"/>
        <w:numPr>
          <w:ilvl w:val="0"/>
          <w:numId w:val="100496890"/>
        </w:numPr>
        <w:ind w:left="360"/>
      </w:pPr>
      <w:r>
        <w:t xml:space="preserve">Klopt het dat de overheid van mensen verwacht dat zij het verlopen van de 30-jaarstermijn zelf verwerken in de aangifte en ligt de bewijslast bij de burger. Hoe gaat de Belastingdienst dit vervolgens controleren? </w:t>
      </w:r>
      <w:r>
        <w:br/>
      </w:r>
    </w:p>
    <w:p>
      <w:pPr>
        <w:pStyle w:val="ListParagraph"/>
        <w:numPr>
          <w:ilvl w:val="0"/>
          <w:numId w:val="100496890"/>
        </w:numPr>
        <w:ind w:left="360"/>
      </w:pPr>
      <w:r>
        <w:t xml:space="preserve">Is het verschil wat dan ontstaat tussen mensen bij het niet kunnen handhaven juridisch houdbaar of kan dit leiden tot procedures van mensen die ook langer aftrek willen in het kader van gelijke behandeling? </w:t>
      </w:r>
      <w:r>
        <w:br/>
      </w:r>
    </w:p>
    <w:p>
      <w:pPr>
        <w:pStyle w:val="ListParagraph"/>
        <w:numPr>
          <w:ilvl w:val="0"/>
          <w:numId w:val="100496890"/>
        </w:numPr>
        <w:ind w:left="360"/>
      </w:pPr>
      <w:r>
        <w:t xml:space="preserve">Werkt de Belastingdienst aan oplossingsrichtingen over hoe om te gaan met het aflopen van de 30-jaarstermijn? Zo ja, wat zijn mogelijke oplossingsrichtingen en wat betekenen deze voor de uitvoering. Zo niet, waarom niet? </w:t>
      </w:r>
      <w:r>
        <w:br/>
      </w:r>
    </w:p>
    <w:p>
      <w:r>
        <w:t xml:space="preserve"> </w:t>
      </w:r>
      <w:r>
        <w:br/>
      </w:r>
    </w:p>
    <w:p>
      <w:r>
        <w:t xml:space="preserve">(1) Financieel Dagblad, 9 februari 2026, </w:t>
      </w:r>
      <w:r>
        <w:rPr>
          <w:u w:val="single"/>
        </w:rPr>
        <w:t xml:space="preserve">https://fd.nl/opinie/1585522/jetten-verruimt-de-hypotheekrenteaftrek?utm_medium=social&amp;utm_source=app&amp;utm_campaign=earned&amp;utm_content=20260206&amp;utm_term=app-ios</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720">
    <w:abstractNumId w:val="100496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