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F54" w:rsidP="001D6F54" w:rsidRDefault="001D6F54" w14:paraId="2243D38A" w14:textId="4E265E7B">
      <w:pPr>
        <w:pStyle w:val="ArialBold"/>
        <w:rPr>
          <w:bCs/>
          <w:sz w:val="18"/>
          <w:szCs w:val="18"/>
        </w:rPr>
      </w:pPr>
      <w:r>
        <w:rPr>
          <w:noProof/>
        </w:rPr>
        <mc:AlternateContent>
          <mc:Choice Requires="wps">
            <w:drawing>
              <wp:anchor distT="0" distB="0" distL="114300" distR="114300" simplePos="0" relativeHeight="251662336" behindDoc="0" locked="0" layoutInCell="1" allowOverlap="1" wp14:editId="13E2A99F" wp14:anchorId="5D294902">
                <wp:simplePos x="0" y="0"/>
                <wp:positionH relativeFrom="column">
                  <wp:posOffset>0</wp:posOffset>
                </wp:positionH>
                <wp:positionV relativeFrom="paragraph">
                  <wp:posOffset>0</wp:posOffset>
                </wp:positionV>
                <wp:extent cx="0" cy="0"/>
                <wp:effectExtent l="0" t="0" r="0" b="0"/>
                <wp:wrapNone/>
                <wp:docPr id="55527792"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1D6F54" w:rsidP="001D6F54" w:rsidRDefault="001D6F54" w14:paraId="20E4F27F"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294902">
                <v:stroke joinstyle="miter"/>
                <v:path gradientshapeok="t" o:connecttype="rect"/>
              </v:shapetype>
              <v:shape id="Tekstvak 4"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1D6F54" w:rsidP="001D6F54" w:rsidRDefault="001D6F54" w14:paraId="20E4F27F" w14:textId="77777777"/>
                  </w:txbxContent>
                </v:textbox>
              </v:shape>
            </w:pict>
          </mc:Fallback>
        </mc:AlternateContent>
      </w:r>
      <w:r>
        <w:rPr>
          <w:noProof/>
        </w:rPr>
        <mc:AlternateContent>
          <mc:Choice Requires="wps">
            <w:drawing>
              <wp:anchor distT="0" distB="0" distL="114300" distR="114300" simplePos="0" relativeHeight="251663360" behindDoc="0" locked="0" layoutInCell="1" allowOverlap="1" wp14:editId="6E7F8D90" wp14:anchorId="7991EEB5">
                <wp:simplePos x="0" y="0"/>
                <wp:positionH relativeFrom="column">
                  <wp:posOffset>0</wp:posOffset>
                </wp:positionH>
                <wp:positionV relativeFrom="paragraph">
                  <wp:posOffset>0</wp:posOffset>
                </wp:positionV>
                <wp:extent cx="0" cy="0"/>
                <wp:effectExtent l="0" t="0" r="0" b="0"/>
                <wp:wrapNone/>
                <wp:docPr id="1781951904"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1D6F54" w:rsidP="001D6F54" w:rsidRDefault="001D6F54" w14:paraId="14F2FD09"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7991EEB5">
                <v:textbox style="layout-flow:vertical;mso-layout-flow-alt:bottom-to-top">
                  <w:txbxContent>
                    <w:p w:rsidR="001D6F54" w:rsidP="001D6F54" w:rsidRDefault="001D6F54" w14:paraId="14F2FD09" w14:textId="77777777"/>
                  </w:txbxContent>
                </v:textbox>
              </v:shape>
            </w:pict>
          </mc:Fallback>
        </mc:AlternateContent>
      </w:r>
      <w:r>
        <w:rPr>
          <w:bCs/>
          <w:sz w:val="18"/>
          <w:szCs w:val="18"/>
        </w:rPr>
        <w:t>TWEEDE KAMER DER STATEN-GENERAAL</w:t>
      </w:r>
    </w:p>
    <w:p w:rsidR="001D6F54" w:rsidP="001D6F54" w:rsidRDefault="001D6F54" w14:paraId="1F17210A" w14:textId="77777777">
      <w:pPr>
        <w:rPr>
          <w:sz w:val="18"/>
          <w:szCs w:val="18"/>
        </w:rPr>
      </w:pPr>
    </w:p>
    <w:p w:rsidR="001D6F54" w:rsidP="001D6F54" w:rsidRDefault="001D6F54" w14:paraId="555B302F" w14:textId="77777777">
      <w:pPr>
        <w:spacing w:line="260" w:lineRule="atLeast"/>
        <w:rPr>
          <w:sz w:val="18"/>
          <w:szCs w:val="18"/>
        </w:rPr>
      </w:pPr>
      <w:r>
        <w:rPr>
          <w:sz w:val="18"/>
          <w:szCs w:val="18"/>
        </w:rPr>
        <w:t>Vergaderjaar 2025/26</w:t>
      </w:r>
    </w:p>
    <w:p w:rsidR="001D6F54" w:rsidP="001D6F54" w:rsidRDefault="001D6F54" w14:paraId="265453B7" w14:textId="77777777">
      <w:pPr>
        <w:rPr>
          <w:sz w:val="18"/>
          <w:szCs w:val="18"/>
        </w:rPr>
      </w:pPr>
    </w:p>
    <w:p w:rsidR="001D6F54" w:rsidP="001D6F54" w:rsidRDefault="001D6F54" w14:paraId="0C1C68C1" w14:textId="77777777">
      <w:pPr>
        <w:rPr>
          <w:sz w:val="18"/>
          <w:szCs w:val="18"/>
        </w:rPr>
      </w:pPr>
    </w:p>
    <w:p w:rsidR="001D6F54" w:rsidP="001D6F54" w:rsidRDefault="001D6F54" w14:paraId="38EB5C5A" w14:textId="62BD0A87">
      <w:pPr>
        <w:ind w:hanging="1134"/>
        <w:rPr>
          <w:sz w:val="18"/>
          <w:szCs w:val="18"/>
        </w:rPr>
      </w:pPr>
      <w:r w:rsidRPr="006D7341">
        <w:rPr>
          <w:b/>
          <w:bCs/>
          <w:sz w:val="18"/>
          <w:szCs w:val="18"/>
        </w:rPr>
        <w:t>36 745</w:t>
      </w:r>
      <w:r>
        <w:rPr>
          <w:sz w:val="18"/>
          <w:szCs w:val="18"/>
        </w:rPr>
        <w:tab/>
      </w:r>
      <w:r w:rsidRPr="006D7341">
        <w:rPr>
          <w:b/>
          <w:sz w:val="18"/>
          <w:szCs w:val="18"/>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w:t>
      </w:r>
    </w:p>
    <w:p w:rsidR="001D6F54" w:rsidP="001D6F54" w:rsidRDefault="001D6F54" w14:paraId="718A51D5" w14:textId="77777777">
      <w:pPr>
        <w:ind w:hanging="1134"/>
        <w:rPr>
          <w:sz w:val="18"/>
          <w:szCs w:val="18"/>
        </w:rPr>
      </w:pPr>
    </w:p>
    <w:p w:rsidR="001D6F54" w:rsidP="001D6F54" w:rsidRDefault="001D6F54" w14:paraId="62723B22" w14:textId="77777777">
      <w:pPr>
        <w:ind w:hanging="1134"/>
        <w:rPr>
          <w:b/>
          <w:bCs/>
          <w:sz w:val="18"/>
          <w:szCs w:val="18"/>
        </w:rPr>
      </w:pPr>
      <w:r>
        <w:rPr>
          <w:b/>
          <w:sz w:val="18"/>
          <w:szCs w:val="18"/>
        </w:rPr>
        <w:t>Nr. xxx</w:t>
      </w:r>
      <w:r>
        <w:rPr>
          <w:b/>
          <w:sz w:val="18"/>
          <w:szCs w:val="18"/>
        </w:rPr>
        <w:tab/>
        <w:t>Nota naar aanleiding van het verslag</w:t>
      </w:r>
    </w:p>
    <w:p w:rsidR="001D6F54" w:rsidP="001D6F54" w:rsidRDefault="001D6F54" w14:paraId="535370C6" w14:textId="77777777">
      <w:pPr>
        <w:pStyle w:val="Koptekst"/>
        <w:tabs>
          <w:tab w:val="left" w:pos="720"/>
        </w:tabs>
        <w:spacing w:line="300" w:lineRule="atLeast"/>
        <w:rPr>
          <w:sz w:val="18"/>
          <w:szCs w:val="18"/>
        </w:rPr>
      </w:pPr>
      <w:r>
        <w:rPr>
          <w:sz w:val="18"/>
          <w:szCs w:val="18"/>
        </w:rPr>
        <w:t>Ontvangen</w:t>
      </w:r>
    </w:p>
    <w:p w:rsidR="001D6F54" w:rsidP="001D6F54" w:rsidRDefault="001D6F54" w14:paraId="431A4B93" w14:textId="77777777">
      <w:pPr>
        <w:pStyle w:val="Koptekst"/>
        <w:tabs>
          <w:tab w:val="left" w:pos="720"/>
        </w:tabs>
        <w:spacing w:line="300" w:lineRule="atLeast"/>
        <w:rPr>
          <w:sz w:val="18"/>
          <w:szCs w:val="18"/>
        </w:rPr>
      </w:pPr>
    </w:p>
    <w:p w:rsidR="001D6F54" w:rsidP="001D6F54" w:rsidRDefault="001D6F54" w14:paraId="62D2129A" w14:textId="18BF8990">
      <w:pPr>
        <w:pStyle w:val="Koptekst"/>
        <w:tabs>
          <w:tab w:val="left" w:pos="720"/>
        </w:tabs>
        <w:spacing w:line="300" w:lineRule="atLeast"/>
        <w:rPr>
          <w:sz w:val="18"/>
          <w:szCs w:val="18"/>
        </w:rPr>
      </w:pPr>
      <w:r w:rsidRPr="00B73D95">
        <w:rPr>
          <w:sz w:val="18"/>
          <w:szCs w:val="18"/>
        </w:rPr>
        <w:t>De regering dankt de vaste commissie van Onderwijs, Cultuur en Wetenschap voor het verslag bij het voorstel van wet tot 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w:t>
      </w:r>
      <w:r>
        <w:rPr>
          <w:sz w:val="18"/>
          <w:szCs w:val="18"/>
        </w:rPr>
        <w:t>.</w:t>
      </w:r>
    </w:p>
    <w:p w:rsidR="001D6F54" w:rsidP="001D6F54" w:rsidRDefault="001D6F54" w14:paraId="302093BC" w14:textId="77777777">
      <w:pPr>
        <w:pStyle w:val="Koptekst"/>
        <w:tabs>
          <w:tab w:val="left" w:pos="720"/>
        </w:tabs>
        <w:spacing w:line="300" w:lineRule="atLeast"/>
        <w:rPr>
          <w:sz w:val="18"/>
          <w:szCs w:val="18"/>
        </w:rPr>
      </w:pPr>
    </w:p>
    <w:p w:rsidR="001D6F54" w:rsidP="001D6F54" w:rsidRDefault="001D6F54" w14:paraId="6CD05B73" w14:textId="77777777">
      <w:pPr>
        <w:pStyle w:val="Koptekst"/>
        <w:tabs>
          <w:tab w:val="left" w:pos="720"/>
        </w:tabs>
        <w:spacing w:line="300" w:lineRule="atLeast"/>
        <w:rPr>
          <w:sz w:val="18"/>
          <w:szCs w:val="18"/>
        </w:rPr>
      </w:pPr>
      <w:r w:rsidRPr="00B73D95">
        <w:rPr>
          <w:sz w:val="18"/>
          <w:szCs w:val="18"/>
        </w:rPr>
        <w:t xml:space="preserve">De regering is de leden van de fracties van </w:t>
      </w:r>
      <w:r>
        <w:rPr>
          <w:sz w:val="18"/>
          <w:szCs w:val="18"/>
        </w:rPr>
        <w:t xml:space="preserve">NSC, D66, CDA, ChristenUnie, VDD, </w:t>
      </w:r>
      <w:r w:rsidRPr="00B73D95">
        <w:rPr>
          <w:sz w:val="18"/>
          <w:szCs w:val="18"/>
        </w:rPr>
        <w:t>GroenLinks-PvdA</w:t>
      </w:r>
      <w:r>
        <w:rPr>
          <w:sz w:val="18"/>
          <w:szCs w:val="18"/>
        </w:rPr>
        <w:t xml:space="preserve"> en BBB </w:t>
      </w:r>
      <w:r w:rsidRPr="00B73D95">
        <w:rPr>
          <w:sz w:val="18"/>
          <w:szCs w:val="18"/>
        </w:rPr>
        <w:t xml:space="preserve">erkentelijk voor de gemaakte opmerkingen en de gestelde vragen en heeft daarop in de hiernavolgende tekst gereageerd. Daarbij is </w:t>
      </w:r>
      <w:r>
        <w:rPr>
          <w:sz w:val="18"/>
          <w:szCs w:val="18"/>
        </w:rPr>
        <w:t xml:space="preserve">zoveel mogelijk </w:t>
      </w:r>
      <w:r w:rsidRPr="00B73D95">
        <w:rPr>
          <w:sz w:val="18"/>
          <w:szCs w:val="18"/>
        </w:rPr>
        <w:t>de volgorde van het verslag aangehouden. Voor de goede leesbaarheid zijn de gestelde vragen telkens cursief geplaatst</w:t>
      </w:r>
      <w:r>
        <w:rPr>
          <w:sz w:val="18"/>
          <w:szCs w:val="18"/>
        </w:rPr>
        <w:t>.</w:t>
      </w:r>
    </w:p>
    <w:p w:rsidR="001D6F54" w:rsidP="001D6F54" w:rsidRDefault="001D6F54" w14:paraId="105147E9" w14:textId="77777777">
      <w:pPr>
        <w:pStyle w:val="Koptekst"/>
        <w:tabs>
          <w:tab w:val="left" w:pos="720"/>
        </w:tabs>
        <w:spacing w:line="300" w:lineRule="atLeast"/>
        <w:rPr>
          <w:sz w:val="18"/>
          <w:szCs w:val="18"/>
        </w:rPr>
      </w:pPr>
    </w:p>
    <w:p w:rsidR="001D6F54" w:rsidP="001D6F54" w:rsidRDefault="001D6F54" w14:paraId="1940764F" w14:textId="77777777">
      <w:pPr>
        <w:pStyle w:val="Koptekst"/>
        <w:tabs>
          <w:tab w:val="left" w:pos="720"/>
        </w:tabs>
        <w:spacing w:line="300" w:lineRule="atLeast"/>
        <w:rPr>
          <w:sz w:val="18"/>
          <w:szCs w:val="18"/>
        </w:rPr>
      </w:pPr>
      <w:r>
        <w:rPr>
          <w:sz w:val="18"/>
          <w:szCs w:val="18"/>
        </w:rPr>
        <w:t>Deze nota naar aanleiding van het verslag wordt gegeven mede namens de Minister van Onderwijs, Cultuur en Wetenschap.</w:t>
      </w:r>
    </w:p>
    <w:p w:rsidR="001D6F54" w:rsidP="001D6F54" w:rsidRDefault="001D6F54" w14:paraId="5907852C" w14:textId="77777777">
      <w:pPr>
        <w:pStyle w:val="Koptekst"/>
        <w:tabs>
          <w:tab w:val="left" w:pos="720"/>
        </w:tabs>
        <w:spacing w:line="300" w:lineRule="atLeast"/>
        <w:rPr>
          <w:sz w:val="18"/>
          <w:szCs w:val="18"/>
        </w:rPr>
      </w:pPr>
    </w:p>
    <w:p w:rsidR="001D6F54" w:rsidP="001D6F54" w:rsidRDefault="001D6F54" w14:paraId="108CC5F9" w14:textId="77777777">
      <w:pPr>
        <w:spacing w:line="240" w:lineRule="auto"/>
        <w:rPr>
          <w:sz w:val="18"/>
          <w:szCs w:val="18"/>
        </w:rPr>
      </w:pPr>
    </w:p>
    <w:p w:rsidRPr="00B73D95" w:rsidR="001D6F54" w:rsidP="001D6F54" w:rsidRDefault="001D6F54" w14:paraId="0393A4E6" w14:textId="77777777">
      <w:pPr>
        <w:pStyle w:val="Koptekst"/>
        <w:tabs>
          <w:tab w:val="left" w:pos="720"/>
        </w:tabs>
        <w:rPr>
          <w:b/>
          <w:bCs/>
          <w:sz w:val="18"/>
          <w:szCs w:val="18"/>
        </w:rPr>
      </w:pPr>
      <w:r w:rsidRPr="00B73D95">
        <w:rPr>
          <w:b/>
          <w:bCs/>
          <w:sz w:val="18"/>
          <w:szCs w:val="18"/>
        </w:rPr>
        <w:t xml:space="preserve">Inhoudsopgave </w:t>
      </w:r>
    </w:p>
    <w:p w:rsidRPr="00B73D95" w:rsidR="001D6F54" w:rsidP="001D6F54" w:rsidRDefault="001D6F54" w14:paraId="5229AAF3" w14:textId="77777777">
      <w:pPr>
        <w:pStyle w:val="Koptekst"/>
        <w:tabs>
          <w:tab w:val="left" w:pos="720"/>
        </w:tabs>
        <w:rPr>
          <w:b/>
          <w:bCs/>
          <w:sz w:val="18"/>
          <w:szCs w:val="18"/>
        </w:rPr>
      </w:pPr>
      <w:r w:rsidRPr="00B73D95">
        <w:rPr>
          <w:b/>
          <w:bCs/>
          <w:sz w:val="18"/>
          <w:szCs w:val="18"/>
        </w:rPr>
        <w:t>I Algemeen</w:t>
      </w:r>
    </w:p>
    <w:p w:rsidRPr="00B73D95" w:rsidR="001D6F54" w:rsidP="001D6F54" w:rsidRDefault="001D6F54" w14:paraId="23900A3D" w14:textId="77777777">
      <w:pPr>
        <w:pStyle w:val="Koptekst"/>
        <w:tabs>
          <w:tab w:val="left" w:pos="720"/>
        </w:tabs>
        <w:rPr>
          <w:b/>
          <w:bCs/>
          <w:sz w:val="18"/>
          <w:szCs w:val="18"/>
        </w:rPr>
      </w:pPr>
      <w:r w:rsidRPr="00B73D95">
        <w:rPr>
          <w:b/>
          <w:bCs/>
          <w:sz w:val="18"/>
          <w:szCs w:val="18"/>
        </w:rPr>
        <w:t>1. Inleiding</w:t>
      </w:r>
    </w:p>
    <w:p w:rsidRPr="00B73D95" w:rsidR="001D6F54" w:rsidP="001D6F54" w:rsidRDefault="001D6F54" w14:paraId="67E59775" w14:textId="77777777">
      <w:pPr>
        <w:pStyle w:val="Koptekst"/>
        <w:tabs>
          <w:tab w:val="left" w:pos="720"/>
        </w:tabs>
        <w:rPr>
          <w:b/>
          <w:bCs/>
          <w:sz w:val="18"/>
          <w:szCs w:val="18"/>
        </w:rPr>
      </w:pPr>
      <w:r w:rsidRPr="00B73D95">
        <w:rPr>
          <w:b/>
          <w:bCs/>
          <w:sz w:val="18"/>
          <w:szCs w:val="18"/>
        </w:rPr>
        <w:t>2. Hoofdlijnen van het voorstel</w:t>
      </w:r>
    </w:p>
    <w:p w:rsidRPr="00B73D95" w:rsidR="001D6F54" w:rsidP="001D6F54" w:rsidRDefault="001D6F54" w14:paraId="6DF0406A" w14:textId="77777777">
      <w:pPr>
        <w:pStyle w:val="Koptekst"/>
        <w:tabs>
          <w:tab w:val="left" w:pos="720"/>
        </w:tabs>
        <w:rPr>
          <w:i/>
          <w:iCs/>
          <w:sz w:val="18"/>
          <w:szCs w:val="18"/>
        </w:rPr>
      </w:pPr>
      <w:r w:rsidRPr="00B73D95">
        <w:rPr>
          <w:i/>
          <w:iCs/>
          <w:sz w:val="18"/>
          <w:szCs w:val="18"/>
        </w:rPr>
        <w:t>2.1 Melding over oprichting b3-scholen</w:t>
      </w:r>
    </w:p>
    <w:p w:rsidRPr="00B73D95" w:rsidR="001D6F54" w:rsidP="001D6F54" w:rsidRDefault="001D6F54" w14:paraId="34E40557" w14:textId="77777777">
      <w:pPr>
        <w:pStyle w:val="Koptekst"/>
        <w:tabs>
          <w:tab w:val="left" w:pos="720"/>
        </w:tabs>
        <w:rPr>
          <w:i/>
          <w:iCs/>
          <w:sz w:val="18"/>
          <w:szCs w:val="18"/>
        </w:rPr>
      </w:pPr>
      <w:r w:rsidRPr="00B73D95">
        <w:rPr>
          <w:i/>
          <w:iCs/>
          <w:sz w:val="18"/>
          <w:szCs w:val="18"/>
        </w:rPr>
        <w:t>2.2 Hardvochtigheden voortgezet speciaal onderwijs en praktijkonderwijs</w:t>
      </w:r>
    </w:p>
    <w:p w:rsidRPr="00B73D95" w:rsidR="001D6F54" w:rsidP="001D6F54" w:rsidRDefault="001D6F54" w14:paraId="2AADA490" w14:textId="77777777">
      <w:pPr>
        <w:pStyle w:val="Koptekst"/>
        <w:tabs>
          <w:tab w:val="left" w:pos="720"/>
        </w:tabs>
        <w:rPr>
          <w:b/>
          <w:bCs/>
          <w:sz w:val="18"/>
          <w:szCs w:val="18"/>
        </w:rPr>
      </w:pPr>
      <w:r w:rsidRPr="00B73D95">
        <w:rPr>
          <w:b/>
          <w:bCs/>
          <w:sz w:val="18"/>
          <w:szCs w:val="18"/>
        </w:rPr>
        <w:t>3. Toepassing in Caribisch deel van het Koninkrijk</w:t>
      </w:r>
    </w:p>
    <w:p w:rsidR="001D6F54" w:rsidP="001D6F54" w:rsidRDefault="001D6F54" w14:paraId="628EE680" w14:textId="77777777">
      <w:pPr>
        <w:pStyle w:val="Koptekst"/>
        <w:tabs>
          <w:tab w:val="left" w:pos="720"/>
        </w:tabs>
        <w:rPr>
          <w:b/>
          <w:bCs/>
          <w:sz w:val="18"/>
          <w:szCs w:val="18"/>
        </w:rPr>
      </w:pPr>
      <w:r w:rsidRPr="00B73D95">
        <w:rPr>
          <w:b/>
          <w:bCs/>
          <w:sz w:val="18"/>
          <w:szCs w:val="18"/>
        </w:rPr>
        <w:t>4. Uitvoering, toezicht en handhaving</w:t>
      </w:r>
    </w:p>
    <w:p w:rsidR="001D6F54" w:rsidP="001D6F54" w:rsidRDefault="001D6F54" w14:paraId="1F2DB390" w14:textId="77777777">
      <w:pPr>
        <w:pStyle w:val="Koptekst"/>
        <w:tabs>
          <w:tab w:val="left" w:pos="720"/>
        </w:tabs>
        <w:rPr>
          <w:b/>
          <w:bCs/>
          <w:sz w:val="18"/>
          <w:szCs w:val="18"/>
        </w:rPr>
      </w:pPr>
    </w:p>
    <w:p w:rsidRPr="00B73D95" w:rsidR="001D6F54" w:rsidP="001D6F54" w:rsidRDefault="001D6F54" w14:paraId="374E66D7" w14:textId="77777777">
      <w:pPr>
        <w:pStyle w:val="Koptekst"/>
        <w:tabs>
          <w:tab w:val="left" w:pos="720"/>
        </w:tabs>
        <w:rPr>
          <w:b/>
          <w:bCs/>
          <w:sz w:val="18"/>
          <w:szCs w:val="18"/>
        </w:rPr>
      </w:pPr>
      <w:r w:rsidRPr="00B73D95">
        <w:rPr>
          <w:b/>
          <w:bCs/>
          <w:sz w:val="18"/>
          <w:szCs w:val="18"/>
        </w:rPr>
        <w:t>I Algemeen</w:t>
      </w:r>
    </w:p>
    <w:p w:rsidR="001D6F54" w:rsidP="001D6F54" w:rsidRDefault="001D6F54" w14:paraId="55CC238A" w14:textId="77777777">
      <w:pPr>
        <w:pStyle w:val="Koptekst"/>
        <w:tabs>
          <w:tab w:val="left" w:pos="720"/>
        </w:tabs>
        <w:rPr>
          <w:i/>
          <w:iCs/>
          <w:sz w:val="18"/>
          <w:szCs w:val="18"/>
        </w:rPr>
      </w:pPr>
      <w:r w:rsidRPr="00B73D95">
        <w:rPr>
          <w:i/>
          <w:iCs/>
          <w:sz w:val="18"/>
          <w:szCs w:val="18"/>
        </w:rPr>
        <w:t xml:space="preserve">De leden van de NSC-fractie merken op dat de regering in haar reactie op het advies van de Raad van State slechts wijst op de beperkte omvang en complexiteit van de voorstellen die zien op het wegnemen van de twee hardvochtigheden. Daarmee lijkt ze de door de Raad van State aangehaalde richtlijn te negeren dat onderdelen van een wetsvoorstel niet dermate omstreden mogen zijn dat de parlementaire behandeling van andere onderdelen erdoor in het geding komt. Deze leden vragen de regering of ze haar </w:t>
      </w:r>
      <w:r w:rsidRPr="00B73D95">
        <w:rPr>
          <w:i/>
          <w:iCs/>
          <w:sz w:val="18"/>
          <w:szCs w:val="18"/>
        </w:rPr>
        <w:lastRenderedPageBreak/>
        <w:t>keuze om deze verschillende voorstellen in een wet samen te voegen alsnog kan verantwoorden met het oog op deze specifieke richtlijn.</w:t>
      </w:r>
      <w:r>
        <w:rPr>
          <w:i/>
          <w:iCs/>
          <w:sz w:val="18"/>
          <w:szCs w:val="18"/>
        </w:rPr>
        <w:t xml:space="preserve"> </w:t>
      </w:r>
    </w:p>
    <w:p w:rsidRPr="00E3683F" w:rsidR="001D6F54" w:rsidP="001D6F54" w:rsidRDefault="001D6F54" w14:paraId="137C5262" w14:textId="77777777">
      <w:pPr>
        <w:pStyle w:val="Koptekst"/>
        <w:tabs>
          <w:tab w:val="left" w:pos="720"/>
        </w:tabs>
        <w:rPr>
          <w:i/>
          <w:iCs/>
          <w:sz w:val="18"/>
          <w:szCs w:val="18"/>
        </w:rPr>
      </w:pPr>
      <w:r w:rsidRPr="00B73D95">
        <w:rPr>
          <w:i/>
          <w:iCs/>
          <w:sz w:val="18"/>
          <w:szCs w:val="18"/>
        </w:rPr>
        <w:t>De leden van de ChristenUnie-fractie zien dat de regering met dit wetsvoorstel twee zeer afzonderlijke onderdelen samenvoegt, waarvan één onderdeel een beperking van de vrijheid van onderwijs betekent. Waarom kiest de regering hiervoor, ondanks dat ze hiermee afwijkt van de Aanwijzingen voor de regelgeving?</w:t>
      </w:r>
      <w:r>
        <w:rPr>
          <w:i/>
          <w:iCs/>
          <w:sz w:val="18"/>
          <w:szCs w:val="18"/>
        </w:rPr>
        <w:t xml:space="preserve"> </w:t>
      </w:r>
      <w:r w:rsidRPr="0022159E">
        <w:rPr>
          <w:i/>
          <w:iCs/>
          <w:sz w:val="18"/>
          <w:szCs w:val="18"/>
        </w:rPr>
        <w:t>Kan de regering per punt onderbouwen waarom het samenvoegen van de onderdelen in één wetsvoorstel gerechtvaardigd zou zijn en de regering dus niet het advies van de Raad van State overneemt? Als de regering niet bereid is alsnog het advies van de Raad van State over te nemen, kan de regering dan specifiek ingaan op waarom het wetsvoorstel zaken samenvoegt waarvan één een beperking inhoudt van de vrijheid van onderwijs en wat in dat kader het samenvoegen van de twee onderdelen betekent voor de kwaliteit van het wetgevingsproces en de constitutionele positie van de Eerste Kamer daarin?</w:t>
      </w:r>
    </w:p>
    <w:p w:rsidR="001925C9" w:rsidP="001D6F54" w:rsidRDefault="00585AF2" w14:paraId="4C2581D6" w14:textId="40757DE6">
      <w:pPr>
        <w:pStyle w:val="Koptekst"/>
        <w:tabs>
          <w:tab w:val="left" w:pos="720"/>
        </w:tabs>
        <w:rPr>
          <w:rFonts w:cstheme="minorHAnsi"/>
          <w:sz w:val="18"/>
          <w:szCs w:val="18"/>
        </w:rPr>
      </w:pPr>
      <w:r>
        <w:rPr>
          <w:rFonts w:cstheme="minorHAnsi"/>
          <w:sz w:val="18"/>
          <w:szCs w:val="18"/>
        </w:rPr>
        <w:t>In beginsel wordt slechts</w:t>
      </w:r>
      <w:r w:rsidR="001D6F54">
        <w:rPr>
          <w:rFonts w:cstheme="minorHAnsi"/>
          <w:sz w:val="18"/>
          <w:szCs w:val="18"/>
        </w:rPr>
        <w:t xml:space="preserve"> overgegaan tot een </w:t>
      </w:r>
      <w:r w:rsidR="00212932">
        <w:rPr>
          <w:rFonts w:cstheme="minorHAnsi"/>
          <w:sz w:val="18"/>
          <w:szCs w:val="18"/>
        </w:rPr>
        <w:t>w</w:t>
      </w:r>
      <w:r w:rsidR="001D6F54">
        <w:rPr>
          <w:rFonts w:cstheme="minorHAnsi"/>
          <w:sz w:val="18"/>
          <w:szCs w:val="18"/>
        </w:rPr>
        <w:t>ijzigingswet</w:t>
      </w:r>
      <w:r w:rsidR="001925C9">
        <w:rPr>
          <w:rFonts w:cstheme="minorHAnsi"/>
          <w:sz w:val="18"/>
          <w:szCs w:val="18"/>
        </w:rPr>
        <w:t>svoorstel</w:t>
      </w:r>
      <w:r w:rsidR="001D6F54">
        <w:rPr>
          <w:rFonts w:cstheme="minorHAnsi"/>
          <w:sz w:val="18"/>
          <w:szCs w:val="18"/>
        </w:rPr>
        <w:t xml:space="preserve"> waarin meerdere inhoudelijke onderwerpen </w:t>
      </w:r>
      <w:r w:rsidR="001925C9">
        <w:rPr>
          <w:rFonts w:cstheme="minorHAnsi"/>
          <w:sz w:val="18"/>
          <w:szCs w:val="18"/>
        </w:rPr>
        <w:t>zijn neergelegd</w:t>
      </w:r>
      <w:r w:rsidR="001D6F54">
        <w:rPr>
          <w:rFonts w:cstheme="minorHAnsi"/>
          <w:sz w:val="18"/>
          <w:szCs w:val="18"/>
        </w:rPr>
        <w:t>, indien de</w:t>
      </w:r>
      <w:r w:rsidR="001925C9">
        <w:rPr>
          <w:rFonts w:cstheme="minorHAnsi"/>
          <w:sz w:val="18"/>
          <w:szCs w:val="18"/>
        </w:rPr>
        <w:t xml:space="preserve">ze onderwerpen </w:t>
      </w:r>
      <w:r w:rsidR="001D6F54">
        <w:rPr>
          <w:rFonts w:cstheme="minorHAnsi"/>
          <w:sz w:val="18"/>
          <w:szCs w:val="18"/>
        </w:rPr>
        <w:t>samenhang hebben</w:t>
      </w:r>
      <w:r w:rsidR="001925C9">
        <w:rPr>
          <w:rFonts w:cstheme="minorHAnsi"/>
          <w:sz w:val="18"/>
          <w:szCs w:val="18"/>
        </w:rPr>
        <w:t>, de complexiteit niet zodanig is dat dit een zelfstandig wetsvoorstel rechtvaardigt,</w:t>
      </w:r>
      <w:r w:rsidR="00D97A52">
        <w:rPr>
          <w:rFonts w:cstheme="minorHAnsi"/>
          <w:sz w:val="18"/>
          <w:szCs w:val="18"/>
        </w:rPr>
        <w:t xml:space="preserve"> </w:t>
      </w:r>
      <w:r w:rsidR="00212932">
        <w:rPr>
          <w:rFonts w:cstheme="minorHAnsi"/>
          <w:sz w:val="18"/>
          <w:szCs w:val="18"/>
        </w:rPr>
        <w:t>en</w:t>
      </w:r>
      <w:r w:rsidR="001D6F54">
        <w:rPr>
          <w:rFonts w:cstheme="minorHAnsi"/>
          <w:sz w:val="18"/>
          <w:szCs w:val="18"/>
        </w:rPr>
        <w:t xml:space="preserve"> </w:t>
      </w:r>
      <w:r w:rsidRPr="00212932" w:rsidR="00212932">
        <w:rPr>
          <w:rFonts w:cstheme="minorHAnsi"/>
          <w:sz w:val="18"/>
          <w:szCs w:val="18"/>
        </w:rPr>
        <w:t>het op voorhand niet de verwachting is dat één van de onderdelen dermate politiek omstreden is dat een goede parlementaire behandeling van andere onderdelen in het geding komt</w:t>
      </w:r>
      <w:r>
        <w:rPr>
          <w:rFonts w:cstheme="minorHAnsi"/>
          <w:sz w:val="18"/>
          <w:szCs w:val="18"/>
        </w:rPr>
        <w:t xml:space="preserve">. Dit </w:t>
      </w:r>
      <w:r w:rsidR="00741378">
        <w:rPr>
          <w:rFonts w:cstheme="minorHAnsi"/>
          <w:sz w:val="18"/>
          <w:szCs w:val="18"/>
        </w:rPr>
        <w:t xml:space="preserve">principe </w:t>
      </w:r>
      <w:r>
        <w:rPr>
          <w:rFonts w:cstheme="minorHAnsi"/>
          <w:sz w:val="18"/>
          <w:szCs w:val="18"/>
        </w:rPr>
        <w:t>is ook neergelegd in Aanwijzing 6.4 van de Aanwijzingen voor de regelgeving.</w:t>
      </w:r>
      <w:r w:rsidR="00212932">
        <w:rPr>
          <w:rFonts w:cstheme="minorHAnsi"/>
          <w:sz w:val="18"/>
          <w:szCs w:val="18"/>
        </w:rPr>
        <w:t xml:space="preserve"> </w:t>
      </w:r>
    </w:p>
    <w:p w:rsidR="001925C9" w:rsidP="001D6F54" w:rsidRDefault="001925C9" w14:paraId="501B4F94" w14:textId="77777777">
      <w:pPr>
        <w:pStyle w:val="Koptekst"/>
        <w:tabs>
          <w:tab w:val="left" w:pos="720"/>
        </w:tabs>
        <w:rPr>
          <w:rFonts w:cstheme="minorHAnsi"/>
          <w:sz w:val="18"/>
          <w:szCs w:val="18"/>
        </w:rPr>
      </w:pPr>
    </w:p>
    <w:p w:rsidRPr="001925C9" w:rsidR="00585AF2" w:rsidP="001D6F54" w:rsidRDefault="001D6F54" w14:paraId="7EA86EB3" w14:textId="3B17EC31">
      <w:pPr>
        <w:pStyle w:val="Koptekst"/>
        <w:tabs>
          <w:tab w:val="left" w:pos="720"/>
        </w:tabs>
        <w:rPr>
          <w:rFonts w:cstheme="minorHAnsi"/>
          <w:sz w:val="18"/>
          <w:szCs w:val="18"/>
        </w:rPr>
      </w:pPr>
      <w:r>
        <w:rPr>
          <w:rFonts w:cstheme="minorHAnsi"/>
          <w:sz w:val="18"/>
          <w:szCs w:val="18"/>
        </w:rPr>
        <w:t xml:space="preserve">In dit specifieke geval heeft </w:t>
      </w:r>
      <w:r w:rsidR="00D45314">
        <w:rPr>
          <w:rFonts w:cstheme="minorHAnsi"/>
          <w:sz w:val="18"/>
          <w:szCs w:val="18"/>
        </w:rPr>
        <w:t>de regering</w:t>
      </w:r>
      <w:r>
        <w:rPr>
          <w:rFonts w:cstheme="minorHAnsi"/>
          <w:sz w:val="18"/>
          <w:szCs w:val="18"/>
        </w:rPr>
        <w:t xml:space="preserve"> ervoor gekozen om</w:t>
      </w:r>
      <w:r w:rsidR="001925C9">
        <w:rPr>
          <w:rFonts w:cstheme="minorHAnsi"/>
          <w:sz w:val="18"/>
          <w:szCs w:val="18"/>
        </w:rPr>
        <w:t xml:space="preserve">, naast de voorgestelde wijzigingen omtrent de startprocedure van b3-scholen, </w:t>
      </w:r>
      <w:r>
        <w:rPr>
          <w:sz w:val="18"/>
          <w:szCs w:val="18"/>
        </w:rPr>
        <w:t>ook aanpassingen op te nemen van twee bepalingen die in de praktijk sporadisch hardvochtig kunnen uitpakken. Met minimale wijzingen</w:t>
      </w:r>
      <w:r w:rsidR="00F92F16">
        <w:rPr>
          <w:sz w:val="18"/>
          <w:szCs w:val="18"/>
        </w:rPr>
        <w:t xml:space="preserve"> </w:t>
      </w:r>
      <w:r>
        <w:rPr>
          <w:sz w:val="18"/>
          <w:szCs w:val="18"/>
        </w:rPr>
        <w:t>kan veel worden beteken</w:t>
      </w:r>
      <w:r w:rsidR="00585AF2">
        <w:rPr>
          <w:sz w:val="18"/>
          <w:szCs w:val="18"/>
        </w:rPr>
        <w:t>d</w:t>
      </w:r>
      <w:r>
        <w:rPr>
          <w:sz w:val="18"/>
          <w:szCs w:val="18"/>
        </w:rPr>
        <w:t xml:space="preserve"> voor </w:t>
      </w:r>
      <w:r w:rsidR="00F92F16">
        <w:rPr>
          <w:sz w:val="18"/>
          <w:szCs w:val="18"/>
        </w:rPr>
        <w:t xml:space="preserve">enkele </w:t>
      </w:r>
      <w:r>
        <w:rPr>
          <w:sz w:val="18"/>
          <w:szCs w:val="18"/>
        </w:rPr>
        <w:t>leerlingen in het speciaal onderwijs</w:t>
      </w:r>
      <w:r w:rsidR="00585AF2">
        <w:rPr>
          <w:sz w:val="18"/>
          <w:szCs w:val="18"/>
        </w:rPr>
        <w:t xml:space="preserve"> en voor enkele nieuwkomers waarvoor het praktijkonderwijs de meest passende plek is</w:t>
      </w:r>
      <w:r>
        <w:rPr>
          <w:sz w:val="18"/>
          <w:szCs w:val="18"/>
        </w:rPr>
        <w:t xml:space="preserve">. </w:t>
      </w:r>
    </w:p>
    <w:p w:rsidR="00585AF2" w:rsidP="001D6F54" w:rsidRDefault="00585AF2" w14:paraId="2C202295" w14:textId="77777777">
      <w:pPr>
        <w:pStyle w:val="Koptekst"/>
        <w:tabs>
          <w:tab w:val="left" w:pos="720"/>
        </w:tabs>
        <w:rPr>
          <w:sz w:val="18"/>
          <w:szCs w:val="18"/>
        </w:rPr>
      </w:pPr>
    </w:p>
    <w:p w:rsidR="009006DC" w:rsidP="001D6F54" w:rsidRDefault="006B7B7C" w14:paraId="40EF45B7" w14:textId="143C087A">
      <w:pPr>
        <w:pStyle w:val="Koptekst"/>
        <w:tabs>
          <w:tab w:val="left" w:pos="720"/>
        </w:tabs>
        <w:rPr>
          <w:sz w:val="18"/>
          <w:szCs w:val="18"/>
        </w:rPr>
      </w:pPr>
      <w:r w:rsidRPr="008C3368">
        <w:rPr>
          <w:sz w:val="18"/>
          <w:szCs w:val="18"/>
        </w:rPr>
        <w:t>De regering meende dat de constitutionele rol van de Eerste Kamer hierdoor niet in het geding zou komen</w:t>
      </w:r>
      <w:r w:rsidR="00741378">
        <w:rPr>
          <w:sz w:val="18"/>
          <w:szCs w:val="18"/>
        </w:rPr>
        <w:t xml:space="preserve">, </w:t>
      </w:r>
      <w:r w:rsidR="00B172F9">
        <w:rPr>
          <w:sz w:val="18"/>
          <w:szCs w:val="18"/>
        </w:rPr>
        <w:t>zo</w:t>
      </w:r>
      <w:r w:rsidR="00741378">
        <w:rPr>
          <w:sz w:val="18"/>
          <w:szCs w:val="18"/>
        </w:rPr>
        <w:t>dat afwijking van het genoemd principe te rechtvaardigen was</w:t>
      </w:r>
      <w:r w:rsidRPr="008C3368">
        <w:rPr>
          <w:sz w:val="18"/>
          <w:szCs w:val="18"/>
        </w:rPr>
        <w:t>. Dit, ten eerste, o</w:t>
      </w:r>
      <w:r w:rsidRPr="008C3368" w:rsidR="00585AF2">
        <w:rPr>
          <w:sz w:val="18"/>
          <w:szCs w:val="18"/>
        </w:rPr>
        <w:t>mdat de met deze wijzigingsvoorstellen aan te brengen uitzonderingen in de praktijk zelden zullen</w:t>
      </w:r>
      <w:r w:rsidRPr="008C3368" w:rsidR="006D121F">
        <w:rPr>
          <w:sz w:val="18"/>
          <w:szCs w:val="18"/>
        </w:rPr>
        <w:t xml:space="preserve"> worden</w:t>
      </w:r>
      <w:r w:rsidRPr="008C3368" w:rsidR="00585AF2">
        <w:rPr>
          <w:sz w:val="18"/>
          <w:szCs w:val="18"/>
        </w:rPr>
        <w:t xml:space="preserve"> toegepast</w:t>
      </w:r>
      <w:r w:rsidRPr="008C3368" w:rsidR="006D121F">
        <w:rPr>
          <w:sz w:val="18"/>
          <w:szCs w:val="18"/>
        </w:rPr>
        <w:t xml:space="preserve"> </w:t>
      </w:r>
      <w:r w:rsidRPr="008C3368" w:rsidR="00585AF2">
        <w:rPr>
          <w:sz w:val="18"/>
          <w:szCs w:val="18"/>
        </w:rPr>
        <w:t>(en, hoewel voor die enkele leerlingen grote betekenis kunnen hebben, in getalsmatig opzicht van geringe betekenis zijn)</w:t>
      </w:r>
      <w:r w:rsidRPr="008C3368">
        <w:rPr>
          <w:sz w:val="18"/>
          <w:szCs w:val="18"/>
        </w:rPr>
        <w:t>.</w:t>
      </w:r>
      <w:r w:rsidRPr="008C3368" w:rsidR="00585AF2">
        <w:rPr>
          <w:sz w:val="18"/>
          <w:szCs w:val="18"/>
        </w:rPr>
        <w:t xml:space="preserve"> </w:t>
      </w:r>
      <w:r w:rsidRPr="008C3368">
        <w:rPr>
          <w:sz w:val="18"/>
          <w:szCs w:val="18"/>
        </w:rPr>
        <w:t>E</w:t>
      </w:r>
      <w:r w:rsidRPr="008C3368" w:rsidR="00585AF2">
        <w:rPr>
          <w:sz w:val="18"/>
          <w:szCs w:val="18"/>
        </w:rPr>
        <w:t>n</w:t>
      </w:r>
      <w:r w:rsidR="001925C9">
        <w:rPr>
          <w:sz w:val="18"/>
          <w:szCs w:val="18"/>
        </w:rPr>
        <w:t>,</w:t>
      </w:r>
      <w:r w:rsidRPr="008C3368" w:rsidR="00585AF2">
        <w:rPr>
          <w:sz w:val="18"/>
          <w:szCs w:val="18"/>
        </w:rPr>
        <w:t xml:space="preserve"> </w:t>
      </w:r>
      <w:r w:rsidRPr="008C3368">
        <w:rPr>
          <w:sz w:val="18"/>
          <w:szCs w:val="18"/>
        </w:rPr>
        <w:t>ten tweede</w:t>
      </w:r>
      <w:r w:rsidR="001925C9">
        <w:rPr>
          <w:sz w:val="18"/>
          <w:szCs w:val="18"/>
        </w:rPr>
        <w:t>,</w:t>
      </w:r>
      <w:r w:rsidRPr="008C3368">
        <w:rPr>
          <w:sz w:val="18"/>
          <w:szCs w:val="18"/>
        </w:rPr>
        <w:t xml:space="preserve"> </w:t>
      </w:r>
      <w:r w:rsidRPr="008C3368" w:rsidR="00585AF2">
        <w:rPr>
          <w:sz w:val="18"/>
          <w:szCs w:val="18"/>
        </w:rPr>
        <w:t>omdat de</w:t>
      </w:r>
      <w:r w:rsidRPr="008C3368" w:rsidR="001D6F54">
        <w:rPr>
          <w:sz w:val="18"/>
          <w:szCs w:val="18"/>
        </w:rPr>
        <w:t xml:space="preserve"> regering </w:t>
      </w:r>
      <w:r w:rsidRPr="008C3368" w:rsidR="00585AF2">
        <w:rPr>
          <w:sz w:val="18"/>
          <w:szCs w:val="18"/>
        </w:rPr>
        <w:t>meende dat over</w:t>
      </w:r>
      <w:r w:rsidRPr="008C3368" w:rsidR="00F92F16">
        <w:rPr>
          <w:sz w:val="18"/>
          <w:szCs w:val="18"/>
        </w:rPr>
        <w:t xml:space="preserve"> </w:t>
      </w:r>
      <w:r w:rsidRPr="008C3368" w:rsidR="00585AF2">
        <w:rPr>
          <w:sz w:val="18"/>
          <w:szCs w:val="18"/>
        </w:rPr>
        <w:t xml:space="preserve">deze </w:t>
      </w:r>
      <w:r w:rsidRPr="008C3368" w:rsidR="00F92F16">
        <w:rPr>
          <w:sz w:val="18"/>
          <w:szCs w:val="18"/>
        </w:rPr>
        <w:t xml:space="preserve">wijzigingen </w:t>
      </w:r>
      <w:r w:rsidRPr="008C3368" w:rsidR="00585AF2">
        <w:rPr>
          <w:sz w:val="18"/>
          <w:szCs w:val="18"/>
        </w:rPr>
        <w:t>geen</w:t>
      </w:r>
      <w:r w:rsidRPr="008C3368" w:rsidR="00A47F4B">
        <w:rPr>
          <w:sz w:val="18"/>
          <w:szCs w:val="18"/>
        </w:rPr>
        <w:t xml:space="preserve"> </w:t>
      </w:r>
      <w:r w:rsidRPr="008C3368" w:rsidR="00585AF2">
        <w:rPr>
          <w:sz w:val="18"/>
          <w:szCs w:val="18"/>
        </w:rPr>
        <w:t xml:space="preserve">of hooguit zeer geringe </w:t>
      </w:r>
      <w:r w:rsidRPr="008C3368" w:rsidR="00A47F4B">
        <w:rPr>
          <w:sz w:val="18"/>
          <w:szCs w:val="18"/>
        </w:rPr>
        <w:t>discussie</w:t>
      </w:r>
      <w:r w:rsidRPr="008C3368" w:rsidR="00F92F16">
        <w:rPr>
          <w:sz w:val="18"/>
          <w:szCs w:val="18"/>
        </w:rPr>
        <w:t xml:space="preserve"> </w:t>
      </w:r>
      <w:r w:rsidRPr="008C3368" w:rsidR="00585AF2">
        <w:rPr>
          <w:sz w:val="18"/>
          <w:szCs w:val="18"/>
        </w:rPr>
        <w:t>zou kunnen ontstaan – hetgeen nog wordt onderstreept door het gegeven dat de</w:t>
      </w:r>
      <w:r w:rsidRPr="008C3368" w:rsidR="007557B4">
        <w:rPr>
          <w:sz w:val="18"/>
          <w:szCs w:val="18"/>
        </w:rPr>
        <w:t xml:space="preserve"> Afdeling advisering van de</w:t>
      </w:r>
      <w:r w:rsidRPr="008C3368" w:rsidR="00585AF2">
        <w:rPr>
          <w:sz w:val="18"/>
          <w:szCs w:val="18"/>
        </w:rPr>
        <w:t xml:space="preserve"> Raad van State </w:t>
      </w:r>
      <w:r w:rsidRPr="008C3368" w:rsidR="007557B4">
        <w:rPr>
          <w:sz w:val="18"/>
          <w:szCs w:val="18"/>
        </w:rPr>
        <w:t xml:space="preserve">(hierna: de Afdeling) </w:t>
      </w:r>
      <w:r w:rsidRPr="008C3368" w:rsidR="00585AF2">
        <w:rPr>
          <w:sz w:val="18"/>
          <w:szCs w:val="18"/>
        </w:rPr>
        <w:t>o</w:t>
      </w:r>
      <w:r w:rsidR="001925C9">
        <w:rPr>
          <w:sz w:val="18"/>
          <w:szCs w:val="18"/>
        </w:rPr>
        <w:t>ver</w:t>
      </w:r>
      <w:r w:rsidRPr="008C3368" w:rsidR="00585AF2">
        <w:rPr>
          <w:sz w:val="18"/>
          <w:szCs w:val="18"/>
        </w:rPr>
        <w:t xml:space="preserve"> deze onderdelen geen inhoudelijke opmerkingen </w:t>
      </w:r>
      <w:r w:rsidR="001925C9">
        <w:rPr>
          <w:sz w:val="18"/>
          <w:szCs w:val="18"/>
        </w:rPr>
        <w:t>in haar advies gemaakt heeft</w:t>
      </w:r>
      <w:r w:rsidRPr="008C3368" w:rsidR="001D6F54">
        <w:rPr>
          <w:sz w:val="18"/>
          <w:szCs w:val="18"/>
        </w:rPr>
        <w:t>.</w:t>
      </w:r>
      <w:r w:rsidRPr="008C3368" w:rsidR="00585AF2">
        <w:rPr>
          <w:sz w:val="18"/>
          <w:szCs w:val="18"/>
        </w:rPr>
        <w:t xml:space="preserve"> </w:t>
      </w:r>
      <w:r w:rsidRPr="008C3368" w:rsidR="005D4A64">
        <w:rPr>
          <w:sz w:val="18"/>
          <w:szCs w:val="18"/>
        </w:rPr>
        <w:t>Een</w:t>
      </w:r>
      <w:r w:rsidR="001D6F54">
        <w:rPr>
          <w:sz w:val="18"/>
          <w:szCs w:val="18"/>
        </w:rPr>
        <w:t xml:space="preserve"> zelfstandig wetsvoorstel </w:t>
      </w:r>
      <w:r w:rsidR="00585AF2">
        <w:rPr>
          <w:sz w:val="18"/>
          <w:szCs w:val="18"/>
        </w:rPr>
        <w:t xml:space="preserve">voor deze twee wijzingen </w:t>
      </w:r>
      <w:r w:rsidR="005D4A64">
        <w:rPr>
          <w:sz w:val="18"/>
          <w:szCs w:val="18"/>
        </w:rPr>
        <w:t>kwam de regering dan ook ondoelmatig voor</w:t>
      </w:r>
      <w:r w:rsidR="001925C9">
        <w:rPr>
          <w:sz w:val="18"/>
          <w:szCs w:val="18"/>
        </w:rPr>
        <w:t>,</w:t>
      </w:r>
      <w:r w:rsidR="005D4A64">
        <w:rPr>
          <w:sz w:val="18"/>
          <w:szCs w:val="18"/>
        </w:rPr>
        <w:t xml:space="preserve"> omdat dat meer werk dan nodig zou opleveren voor alle bij de wetgevingsprocedure betrokken instituties. </w:t>
      </w:r>
    </w:p>
    <w:p w:rsidR="009006DC" w:rsidP="001D6F54" w:rsidRDefault="009006DC" w14:paraId="4563C2F7" w14:textId="77777777">
      <w:pPr>
        <w:pStyle w:val="Koptekst"/>
        <w:tabs>
          <w:tab w:val="left" w:pos="720"/>
        </w:tabs>
        <w:rPr>
          <w:sz w:val="18"/>
          <w:szCs w:val="18"/>
        </w:rPr>
      </w:pPr>
    </w:p>
    <w:p w:rsidR="00B172F9" w:rsidP="001D6F54" w:rsidRDefault="006B7B7C" w14:paraId="2952A7B9" w14:textId="2C45B727">
      <w:pPr>
        <w:pStyle w:val="Koptekst"/>
        <w:tabs>
          <w:tab w:val="left" w:pos="720"/>
        </w:tabs>
        <w:rPr>
          <w:sz w:val="18"/>
          <w:szCs w:val="18"/>
        </w:rPr>
      </w:pPr>
      <w:r>
        <w:rPr>
          <w:sz w:val="18"/>
          <w:szCs w:val="18"/>
        </w:rPr>
        <w:t>Met de wijsheid achteraf</w:t>
      </w:r>
      <w:r w:rsidR="00A17BAF">
        <w:rPr>
          <w:sz w:val="18"/>
          <w:szCs w:val="18"/>
        </w:rPr>
        <w:t xml:space="preserve"> </w:t>
      </w:r>
      <w:r w:rsidR="005D4A64">
        <w:rPr>
          <w:sz w:val="18"/>
          <w:szCs w:val="18"/>
        </w:rPr>
        <w:t>zou</w:t>
      </w:r>
      <w:r w:rsidR="00D45314">
        <w:rPr>
          <w:sz w:val="18"/>
          <w:szCs w:val="18"/>
        </w:rPr>
        <w:t xml:space="preserve"> de regering</w:t>
      </w:r>
      <w:r w:rsidR="00A17BAF">
        <w:rPr>
          <w:sz w:val="18"/>
          <w:szCs w:val="18"/>
        </w:rPr>
        <w:t xml:space="preserve"> </w:t>
      </w:r>
      <w:r>
        <w:rPr>
          <w:sz w:val="18"/>
          <w:szCs w:val="18"/>
        </w:rPr>
        <w:t>mogelijk</w:t>
      </w:r>
      <w:r w:rsidR="001D6F54">
        <w:rPr>
          <w:sz w:val="18"/>
          <w:szCs w:val="18"/>
        </w:rPr>
        <w:t xml:space="preserve"> een andere afweging </w:t>
      </w:r>
      <w:r w:rsidR="00D45314">
        <w:rPr>
          <w:sz w:val="18"/>
          <w:szCs w:val="18"/>
        </w:rPr>
        <w:t xml:space="preserve">hebben </w:t>
      </w:r>
      <w:r w:rsidR="001D6F54">
        <w:rPr>
          <w:sz w:val="18"/>
          <w:szCs w:val="18"/>
        </w:rPr>
        <w:t xml:space="preserve">gemaakt. Dat neemt niet weg dat de regering het van groot belang acht dat </w:t>
      </w:r>
      <w:r w:rsidR="00EA02A5">
        <w:rPr>
          <w:sz w:val="18"/>
          <w:szCs w:val="18"/>
        </w:rPr>
        <w:t>deze kleine</w:t>
      </w:r>
      <w:r w:rsidR="001D6F54">
        <w:rPr>
          <w:sz w:val="18"/>
          <w:szCs w:val="18"/>
        </w:rPr>
        <w:t xml:space="preserve"> maar </w:t>
      </w:r>
      <w:r w:rsidR="001925C9">
        <w:rPr>
          <w:sz w:val="18"/>
          <w:szCs w:val="18"/>
        </w:rPr>
        <w:lastRenderedPageBreak/>
        <w:t xml:space="preserve">desalniettemin </w:t>
      </w:r>
      <w:r w:rsidR="001D6F54">
        <w:rPr>
          <w:sz w:val="18"/>
          <w:szCs w:val="18"/>
        </w:rPr>
        <w:t xml:space="preserve">essentiële wijzingen </w:t>
      </w:r>
      <w:r w:rsidR="005D4A64">
        <w:rPr>
          <w:sz w:val="18"/>
          <w:szCs w:val="18"/>
        </w:rPr>
        <w:t>ten aanzien van de hardvochtigheden</w:t>
      </w:r>
      <w:r w:rsidR="00D45314">
        <w:rPr>
          <w:sz w:val="18"/>
          <w:szCs w:val="18"/>
        </w:rPr>
        <w:t>,</w:t>
      </w:r>
      <w:r w:rsidR="001D6F54">
        <w:rPr>
          <w:sz w:val="18"/>
          <w:szCs w:val="18"/>
        </w:rPr>
        <w:t xml:space="preserve"> op korte termijn </w:t>
      </w:r>
      <w:r w:rsidR="001925C9">
        <w:rPr>
          <w:sz w:val="18"/>
          <w:szCs w:val="18"/>
        </w:rPr>
        <w:t>in de wet worden doorgevoerd</w:t>
      </w:r>
      <w:r w:rsidR="001D6F54">
        <w:rPr>
          <w:sz w:val="18"/>
          <w:szCs w:val="18"/>
        </w:rPr>
        <w:t xml:space="preserve">. </w:t>
      </w:r>
      <w:r w:rsidR="001925C9">
        <w:rPr>
          <w:sz w:val="18"/>
          <w:szCs w:val="18"/>
        </w:rPr>
        <w:t xml:space="preserve">Het </w:t>
      </w:r>
      <w:r w:rsidR="005D4A64">
        <w:rPr>
          <w:sz w:val="18"/>
          <w:szCs w:val="18"/>
        </w:rPr>
        <w:t>‘sp</w:t>
      </w:r>
      <w:r w:rsidR="001925C9">
        <w:rPr>
          <w:sz w:val="18"/>
          <w:szCs w:val="18"/>
        </w:rPr>
        <w:t>l</w:t>
      </w:r>
      <w:r w:rsidR="005D4A64">
        <w:rPr>
          <w:sz w:val="18"/>
          <w:szCs w:val="18"/>
        </w:rPr>
        <w:t>itsen’ van het wetsvoorstel is</w:t>
      </w:r>
      <w:r w:rsidR="001925C9">
        <w:rPr>
          <w:sz w:val="18"/>
          <w:szCs w:val="18"/>
        </w:rPr>
        <w:t xml:space="preserve"> in deze fase van de wetgevingsprocedure</w:t>
      </w:r>
      <w:r w:rsidR="005D4A64">
        <w:rPr>
          <w:sz w:val="18"/>
          <w:szCs w:val="18"/>
        </w:rPr>
        <w:t xml:space="preserve"> evenwel </w:t>
      </w:r>
      <w:r w:rsidR="00DB2ADF">
        <w:rPr>
          <w:sz w:val="18"/>
          <w:szCs w:val="18"/>
        </w:rPr>
        <w:t>onwenselijk</w:t>
      </w:r>
      <w:r w:rsidR="00B172F9">
        <w:rPr>
          <w:sz w:val="18"/>
          <w:szCs w:val="18"/>
        </w:rPr>
        <w:t>.</w:t>
      </w:r>
      <w:r w:rsidR="005D4A64">
        <w:rPr>
          <w:sz w:val="18"/>
          <w:szCs w:val="18"/>
        </w:rPr>
        <w:t xml:space="preserve"> </w:t>
      </w:r>
      <w:r w:rsidR="00B172F9">
        <w:rPr>
          <w:sz w:val="18"/>
          <w:szCs w:val="18"/>
        </w:rPr>
        <w:t xml:space="preserve">Om de onderdelen ten aanzien van de hardvochtigheden afzonderlijk te regelen, dient het huidige wetsvoorstel te worden aangepast (door een nota van wijziging of amendement). Vervolgens kunnen de bepalingen met betrekking tot de hardvochtigheden worden ingevoegd in een ander, bij uw Kamer aanhangig wetsvoorstel (wederom door een nota van wijziging of amendement). Op dit moment zijn er echter geen wetsvoorstellen in behandeling bij uw Kamer die inhoudelijk aanzienlijk beter aansluiten bij de inhoud van deze twee wijzigingen. De regering ziet deze route </w:t>
      </w:r>
      <w:r w:rsidR="00337444">
        <w:rPr>
          <w:sz w:val="18"/>
          <w:szCs w:val="18"/>
        </w:rPr>
        <w:t xml:space="preserve">daarom </w:t>
      </w:r>
      <w:r w:rsidR="00B172F9">
        <w:rPr>
          <w:sz w:val="18"/>
          <w:szCs w:val="18"/>
        </w:rPr>
        <w:t xml:space="preserve">niet als begaanbaar.  </w:t>
      </w:r>
    </w:p>
    <w:p w:rsidR="00B172F9" w:rsidP="001D6F54" w:rsidRDefault="00B172F9" w14:paraId="388FE9E9" w14:textId="77777777">
      <w:pPr>
        <w:pStyle w:val="Koptekst"/>
        <w:tabs>
          <w:tab w:val="left" w:pos="720"/>
        </w:tabs>
        <w:rPr>
          <w:sz w:val="18"/>
          <w:szCs w:val="18"/>
        </w:rPr>
      </w:pPr>
    </w:p>
    <w:p w:rsidRPr="00E62FD6" w:rsidR="001D6F54" w:rsidP="001D6F54" w:rsidRDefault="00B172F9" w14:paraId="6E0751C7" w14:textId="32F8DDF4">
      <w:pPr>
        <w:pStyle w:val="Koptekst"/>
        <w:tabs>
          <w:tab w:val="left" w:pos="720"/>
        </w:tabs>
      </w:pPr>
      <w:r>
        <w:rPr>
          <w:sz w:val="18"/>
          <w:szCs w:val="18"/>
        </w:rPr>
        <w:t xml:space="preserve">De resterende optie is om de genoemde </w:t>
      </w:r>
      <w:r w:rsidR="005D4A64">
        <w:rPr>
          <w:sz w:val="18"/>
          <w:szCs w:val="18"/>
        </w:rPr>
        <w:t xml:space="preserve">onderdelen via een separaat wetsvoorstel, dat de gehele procedure van voor af aan moet doorlopen, </w:t>
      </w:r>
      <w:r>
        <w:rPr>
          <w:sz w:val="18"/>
          <w:szCs w:val="18"/>
        </w:rPr>
        <w:t xml:space="preserve">te regelen. </w:t>
      </w:r>
      <w:r w:rsidR="005D4A64">
        <w:rPr>
          <w:sz w:val="18"/>
          <w:szCs w:val="18"/>
        </w:rPr>
        <w:t>Dit</w:t>
      </w:r>
      <w:r w:rsidR="001D6F54">
        <w:rPr>
          <w:sz w:val="18"/>
          <w:szCs w:val="18"/>
        </w:rPr>
        <w:t xml:space="preserve"> </w:t>
      </w:r>
      <w:r w:rsidR="00636847">
        <w:rPr>
          <w:sz w:val="18"/>
          <w:szCs w:val="18"/>
        </w:rPr>
        <w:t xml:space="preserve">heeft vanzelfsprekend </w:t>
      </w:r>
      <w:r w:rsidR="001D6F54">
        <w:rPr>
          <w:sz w:val="18"/>
          <w:szCs w:val="18"/>
        </w:rPr>
        <w:t xml:space="preserve">tot gevolg dat de inwerkingtreding van deze wijzigingen aanzienlijke vertraging </w:t>
      </w:r>
      <w:r w:rsidR="00D45314">
        <w:rPr>
          <w:sz w:val="18"/>
          <w:szCs w:val="18"/>
        </w:rPr>
        <w:t>oploopt</w:t>
      </w:r>
      <w:r w:rsidR="005D4A64">
        <w:rPr>
          <w:sz w:val="18"/>
          <w:szCs w:val="18"/>
        </w:rPr>
        <w:t xml:space="preserve">. De regering acht dit </w:t>
      </w:r>
      <w:r w:rsidR="00741378">
        <w:rPr>
          <w:sz w:val="18"/>
          <w:szCs w:val="18"/>
        </w:rPr>
        <w:t>(</w:t>
      </w:r>
      <w:r w:rsidR="001E0543">
        <w:rPr>
          <w:sz w:val="18"/>
          <w:szCs w:val="18"/>
        </w:rPr>
        <w:t>zeer</w:t>
      </w:r>
      <w:r w:rsidR="00741378">
        <w:rPr>
          <w:sz w:val="18"/>
          <w:szCs w:val="18"/>
        </w:rPr>
        <w:t>)</w:t>
      </w:r>
      <w:r w:rsidR="001E0543">
        <w:rPr>
          <w:sz w:val="18"/>
          <w:szCs w:val="18"/>
        </w:rPr>
        <w:t xml:space="preserve"> </w:t>
      </w:r>
      <w:r w:rsidR="005D4A64">
        <w:rPr>
          <w:sz w:val="18"/>
          <w:szCs w:val="18"/>
        </w:rPr>
        <w:t>onwenselijk</w:t>
      </w:r>
      <w:r w:rsidR="00636847">
        <w:rPr>
          <w:sz w:val="18"/>
          <w:szCs w:val="18"/>
        </w:rPr>
        <w:t>. Zij kiest er daarom voor de onderdelen in onderhavig wetsvoorstel te handhaven, gelet op het behoud van enig tempo en de zeer beperkte omvang van de wijzigingen</w:t>
      </w:r>
      <w:r w:rsidR="005D4A64">
        <w:rPr>
          <w:sz w:val="18"/>
          <w:szCs w:val="18"/>
        </w:rPr>
        <w:t>.</w:t>
      </w:r>
      <w:r w:rsidR="00D97A52">
        <w:rPr>
          <w:sz w:val="18"/>
          <w:szCs w:val="18"/>
        </w:rPr>
        <w:t xml:space="preserve"> </w:t>
      </w:r>
    </w:p>
    <w:p w:rsidR="001D6F54" w:rsidP="001D6F54" w:rsidRDefault="001D6F54" w14:paraId="6B54CE4A" w14:textId="77777777">
      <w:pPr>
        <w:pStyle w:val="Koptekst"/>
        <w:tabs>
          <w:tab w:val="left" w:pos="720"/>
        </w:tabs>
        <w:rPr>
          <w:sz w:val="18"/>
          <w:szCs w:val="18"/>
        </w:rPr>
      </w:pPr>
    </w:p>
    <w:p w:rsidRPr="009A598E" w:rsidR="001D6F54" w:rsidP="001D6F54" w:rsidRDefault="001D6F54" w14:paraId="2F7AE6A5" w14:textId="77777777">
      <w:pPr>
        <w:pStyle w:val="Koptekst"/>
        <w:tabs>
          <w:tab w:val="left" w:pos="720"/>
        </w:tabs>
        <w:rPr>
          <w:sz w:val="18"/>
          <w:szCs w:val="18"/>
        </w:rPr>
      </w:pPr>
      <w:r w:rsidRPr="00B73D95">
        <w:rPr>
          <w:i/>
          <w:iCs/>
          <w:sz w:val="18"/>
          <w:szCs w:val="18"/>
        </w:rPr>
        <w:t>De leden van de D66-fractie merken op dat in reactie op de Raad van State door de regering wordt gesteld dat een intern onderzoek heeft plaatsgevonden over de manier waarop de poortwachtersfunctie bij niet-bekostigde scholen versterkt kunnen worden. Deze leden vragen waarom dit onderzoek niet is gedeeld en of de regering het onderzoek kan delen. Deze leden zijn voorstander van maatregelen om de basiskwaliteit op niet-bekostigde scholen beter te borgen, maar vragen gelet op het advies van de Raad van State om dit zorgvuldiger te motiveren op basis van het reeds genoemde onderzoek.</w:t>
      </w:r>
    </w:p>
    <w:p w:rsidR="009006DC" w:rsidP="001D6F54" w:rsidRDefault="001D6F54" w14:paraId="7850B6CF" w14:textId="68FB1677">
      <w:pPr>
        <w:spacing w:line="360" w:lineRule="auto"/>
        <w:rPr>
          <w:sz w:val="18"/>
          <w:szCs w:val="18"/>
        </w:rPr>
      </w:pPr>
      <w:r w:rsidRPr="0022159E">
        <w:rPr>
          <w:sz w:val="18"/>
          <w:szCs w:val="18"/>
        </w:rPr>
        <w:t xml:space="preserve">Tijdens de plenaire behandeling van het wetsvoorstel uitbreiding bestuurlijk instrumentarium onderwijs </w:t>
      </w:r>
      <w:r>
        <w:rPr>
          <w:sz w:val="18"/>
          <w:szCs w:val="18"/>
        </w:rPr>
        <w:t xml:space="preserve">van </w:t>
      </w:r>
      <w:r w:rsidRPr="0022159E">
        <w:rPr>
          <w:sz w:val="18"/>
          <w:szCs w:val="18"/>
        </w:rPr>
        <w:t>29 juni 2022 heeft de minister toegezegd aan Kamerlid Westerveld (</w:t>
      </w:r>
      <w:r w:rsidR="00B24F53">
        <w:rPr>
          <w:sz w:val="18"/>
          <w:szCs w:val="18"/>
        </w:rPr>
        <w:t>destijds van de fractie GroenLinks</w:t>
      </w:r>
      <w:r w:rsidRPr="0022159E">
        <w:rPr>
          <w:sz w:val="18"/>
          <w:szCs w:val="18"/>
        </w:rPr>
        <w:t xml:space="preserve">) dat zou worden onderzocht </w:t>
      </w:r>
      <w:r>
        <w:rPr>
          <w:sz w:val="18"/>
          <w:szCs w:val="18"/>
        </w:rPr>
        <w:t>o</w:t>
      </w:r>
      <w:r w:rsidRPr="0022159E">
        <w:rPr>
          <w:sz w:val="18"/>
          <w:szCs w:val="18"/>
        </w:rPr>
        <w:t>f en, zo ja, op welke manier de poortwachtersfunctie bij b3-scholen versterkt zou kunnen worden.</w:t>
      </w:r>
      <w:r>
        <w:rPr>
          <w:rStyle w:val="Voetnootmarkering"/>
          <w:sz w:val="18"/>
          <w:szCs w:val="18"/>
        </w:rPr>
        <w:footnoteReference w:id="1"/>
      </w:r>
      <w:r>
        <w:rPr>
          <w:sz w:val="18"/>
          <w:szCs w:val="18"/>
        </w:rPr>
        <w:t xml:space="preserve"> Daarop heeft het ministerie</w:t>
      </w:r>
      <w:r w:rsidRPr="0022159E">
        <w:rPr>
          <w:sz w:val="18"/>
          <w:szCs w:val="18"/>
        </w:rPr>
        <w:t xml:space="preserve"> intern </w:t>
      </w:r>
      <w:r>
        <w:rPr>
          <w:sz w:val="18"/>
          <w:szCs w:val="18"/>
        </w:rPr>
        <w:t>onderzocht op welke manier</w:t>
      </w:r>
      <w:r w:rsidRPr="0022159E">
        <w:rPr>
          <w:sz w:val="18"/>
          <w:szCs w:val="18"/>
        </w:rPr>
        <w:t xml:space="preserve"> de poortwachtersfunctie bij b3-scholen</w:t>
      </w:r>
      <w:r>
        <w:rPr>
          <w:sz w:val="18"/>
          <w:szCs w:val="18"/>
        </w:rPr>
        <w:t>, binnen de kaders van artikel 23 van de Grondwet,</w:t>
      </w:r>
      <w:r w:rsidRPr="0022159E">
        <w:rPr>
          <w:sz w:val="18"/>
          <w:szCs w:val="18"/>
        </w:rPr>
        <w:t xml:space="preserve"> tot stand zou kunnen worden gebracht. </w:t>
      </w:r>
      <w:r>
        <w:rPr>
          <w:sz w:val="18"/>
          <w:szCs w:val="18"/>
        </w:rPr>
        <w:t>Voorliggend wetsvoorstel is het resultaat van dat interne onderzoek</w:t>
      </w:r>
      <w:r w:rsidRPr="0022159E">
        <w:rPr>
          <w:sz w:val="18"/>
          <w:szCs w:val="18"/>
        </w:rPr>
        <w:t>.</w:t>
      </w:r>
      <w:r w:rsidR="001925C9">
        <w:rPr>
          <w:sz w:val="18"/>
          <w:szCs w:val="18"/>
        </w:rPr>
        <w:t xml:space="preserve"> De regering beschikt dus niet over een onderzoeksrapport</w:t>
      </w:r>
      <w:r w:rsidR="00741378">
        <w:rPr>
          <w:sz w:val="18"/>
          <w:szCs w:val="18"/>
        </w:rPr>
        <w:t>, of een document van soortgelijke strekking,</w:t>
      </w:r>
      <w:r w:rsidR="001925C9">
        <w:rPr>
          <w:sz w:val="18"/>
          <w:szCs w:val="18"/>
        </w:rPr>
        <w:t xml:space="preserve"> dat zij met uw Kamer zou kunnen delen ter nadere motivering van het wetsvoorstel. De regering</w:t>
      </w:r>
      <w:r w:rsidR="00741378">
        <w:rPr>
          <w:sz w:val="18"/>
          <w:szCs w:val="18"/>
        </w:rPr>
        <w:t xml:space="preserve"> merkt in dit verband wel nog het volgende op.</w:t>
      </w:r>
      <w:r w:rsidR="001925C9">
        <w:rPr>
          <w:sz w:val="18"/>
          <w:szCs w:val="18"/>
        </w:rPr>
        <w:t xml:space="preserve"> </w:t>
      </w:r>
    </w:p>
    <w:p w:rsidRPr="0022159E" w:rsidR="009006DC" w:rsidP="001D6F54" w:rsidRDefault="009006DC" w14:paraId="5C5FC972" w14:textId="77777777">
      <w:pPr>
        <w:spacing w:line="360" w:lineRule="auto"/>
        <w:rPr>
          <w:sz w:val="18"/>
          <w:szCs w:val="18"/>
        </w:rPr>
      </w:pPr>
    </w:p>
    <w:p w:rsidR="001E0543" w:rsidP="001D6F54" w:rsidRDefault="00741378" w14:paraId="4CA0B3F1" w14:textId="49F97E15">
      <w:pPr>
        <w:spacing w:line="360" w:lineRule="auto"/>
        <w:rPr>
          <w:sz w:val="18"/>
          <w:szCs w:val="18"/>
        </w:rPr>
      </w:pPr>
      <w:r>
        <w:rPr>
          <w:sz w:val="18"/>
          <w:szCs w:val="18"/>
        </w:rPr>
        <w:t>Het</w:t>
      </w:r>
      <w:r w:rsidR="00B24F53">
        <w:rPr>
          <w:sz w:val="18"/>
          <w:szCs w:val="18"/>
        </w:rPr>
        <w:t xml:space="preserve"> voorgestelde v</w:t>
      </w:r>
      <w:r w:rsidRPr="00091064" w:rsidR="00091064">
        <w:rPr>
          <w:sz w:val="18"/>
          <w:szCs w:val="18"/>
        </w:rPr>
        <w:t xml:space="preserve">oorafgaand toezicht </w:t>
      </w:r>
      <w:r>
        <w:rPr>
          <w:sz w:val="18"/>
          <w:szCs w:val="18"/>
        </w:rPr>
        <w:t xml:space="preserve">zorgt </w:t>
      </w:r>
      <w:r w:rsidR="00B24F53">
        <w:rPr>
          <w:sz w:val="18"/>
          <w:szCs w:val="18"/>
        </w:rPr>
        <w:t xml:space="preserve">voor betere borging van het recht op onderwijs, omdat hiermee </w:t>
      </w:r>
      <w:r>
        <w:rPr>
          <w:sz w:val="18"/>
          <w:szCs w:val="18"/>
        </w:rPr>
        <w:t xml:space="preserve">een toets wordt verricht ten aanzien van de vraag of </w:t>
      </w:r>
      <w:r w:rsidR="00B24F53">
        <w:rPr>
          <w:sz w:val="18"/>
          <w:szCs w:val="18"/>
        </w:rPr>
        <w:t>op te richten</w:t>
      </w:r>
      <w:r w:rsidRPr="00091064" w:rsidR="00091064">
        <w:rPr>
          <w:sz w:val="18"/>
          <w:szCs w:val="18"/>
        </w:rPr>
        <w:t xml:space="preserve"> b3-scholen</w:t>
      </w:r>
      <w:r w:rsidR="00C51C93">
        <w:rPr>
          <w:sz w:val="18"/>
          <w:szCs w:val="18"/>
        </w:rPr>
        <w:t xml:space="preserve"> </w:t>
      </w:r>
      <w:r w:rsidR="00B24F53">
        <w:rPr>
          <w:sz w:val="18"/>
          <w:szCs w:val="18"/>
        </w:rPr>
        <w:t xml:space="preserve">zullen </w:t>
      </w:r>
      <w:r w:rsidR="00C51C93">
        <w:rPr>
          <w:sz w:val="18"/>
          <w:szCs w:val="18"/>
        </w:rPr>
        <w:t xml:space="preserve">voldoen </w:t>
      </w:r>
      <w:r w:rsidR="00B24F53">
        <w:rPr>
          <w:sz w:val="18"/>
          <w:szCs w:val="18"/>
        </w:rPr>
        <w:t xml:space="preserve">aan </w:t>
      </w:r>
      <w:r w:rsidR="001925C9">
        <w:rPr>
          <w:sz w:val="18"/>
          <w:szCs w:val="18"/>
        </w:rPr>
        <w:t>twee deugdelijkheidseisen</w:t>
      </w:r>
      <w:r w:rsidR="00A9456A">
        <w:rPr>
          <w:sz w:val="18"/>
          <w:szCs w:val="18"/>
        </w:rPr>
        <w:t xml:space="preserve">, namelijk </w:t>
      </w:r>
      <w:r w:rsidR="001925C9">
        <w:rPr>
          <w:sz w:val="18"/>
          <w:szCs w:val="18"/>
        </w:rPr>
        <w:t xml:space="preserve">de zorgplicht voor de </w:t>
      </w:r>
      <w:r w:rsidR="00DD5AC2">
        <w:rPr>
          <w:sz w:val="18"/>
          <w:szCs w:val="18"/>
        </w:rPr>
        <w:t xml:space="preserve">veiligheid en </w:t>
      </w:r>
      <w:r w:rsidR="001925C9">
        <w:rPr>
          <w:sz w:val="18"/>
          <w:szCs w:val="18"/>
        </w:rPr>
        <w:t xml:space="preserve">de </w:t>
      </w:r>
      <w:r w:rsidR="00DD5AC2">
        <w:rPr>
          <w:sz w:val="18"/>
          <w:szCs w:val="18"/>
        </w:rPr>
        <w:t>burgerschap</w:t>
      </w:r>
      <w:r w:rsidR="001925C9">
        <w:rPr>
          <w:sz w:val="18"/>
          <w:szCs w:val="18"/>
        </w:rPr>
        <w:t>sopdracht</w:t>
      </w:r>
      <w:r>
        <w:rPr>
          <w:sz w:val="18"/>
          <w:szCs w:val="18"/>
        </w:rPr>
        <w:t>. Deze eisen zijn volgens de regering van</w:t>
      </w:r>
      <w:r w:rsidR="001925C9">
        <w:rPr>
          <w:sz w:val="18"/>
          <w:szCs w:val="18"/>
        </w:rPr>
        <w:t xml:space="preserve"> fundamenteel belang, </w:t>
      </w:r>
      <w:r w:rsidR="001E0543">
        <w:rPr>
          <w:sz w:val="18"/>
          <w:szCs w:val="18"/>
        </w:rPr>
        <w:t xml:space="preserve">mede omdat </w:t>
      </w:r>
      <w:r w:rsidR="001925C9">
        <w:rPr>
          <w:sz w:val="18"/>
          <w:szCs w:val="18"/>
        </w:rPr>
        <w:t xml:space="preserve">deze voorwaardelijk zijn om tot leren te kunnen </w:t>
      </w:r>
      <w:r w:rsidR="001925C9">
        <w:rPr>
          <w:sz w:val="18"/>
          <w:szCs w:val="18"/>
        </w:rPr>
        <w:lastRenderedPageBreak/>
        <w:t xml:space="preserve">komen. Voor de zorgplicht voor de veiligheid spreekt dat voor zich. Ten aanzien van de burgerschapsopdracht geldt dat </w:t>
      </w:r>
      <w:r w:rsidR="00DD5AC2">
        <w:rPr>
          <w:sz w:val="18"/>
          <w:szCs w:val="18"/>
        </w:rPr>
        <w:t xml:space="preserve">onderwijs dat nalaat respect voor de basiswaarden van de democratische rechtsstaat te bevorderen of zelfs met die basiswaarden in strijd komt, </w:t>
      </w:r>
      <w:r w:rsidRPr="00091064" w:rsidR="00DD5AC2">
        <w:rPr>
          <w:sz w:val="18"/>
          <w:szCs w:val="18"/>
        </w:rPr>
        <w:t xml:space="preserve">een bedreiging </w:t>
      </w:r>
      <w:r w:rsidR="00DD5AC2">
        <w:rPr>
          <w:sz w:val="18"/>
          <w:szCs w:val="18"/>
        </w:rPr>
        <w:t xml:space="preserve">vormt </w:t>
      </w:r>
      <w:r w:rsidRPr="00091064" w:rsidR="00DD5AC2">
        <w:rPr>
          <w:sz w:val="18"/>
          <w:szCs w:val="18"/>
        </w:rPr>
        <w:t>voor kwalitatief</w:t>
      </w:r>
      <w:r w:rsidR="00DD5AC2">
        <w:rPr>
          <w:sz w:val="18"/>
          <w:szCs w:val="18"/>
        </w:rPr>
        <w:t xml:space="preserve"> en</w:t>
      </w:r>
      <w:r w:rsidRPr="00091064" w:rsidR="00DD5AC2">
        <w:rPr>
          <w:sz w:val="18"/>
          <w:szCs w:val="18"/>
        </w:rPr>
        <w:t xml:space="preserve"> veilig onderwijs</w:t>
      </w:r>
      <w:r w:rsidR="00DD5AC2">
        <w:rPr>
          <w:sz w:val="18"/>
          <w:szCs w:val="18"/>
        </w:rPr>
        <w:t>, en zelfs – in extremere gevallen – een gevaar kan zijn voor onze democratische rechtsstaat</w:t>
      </w:r>
      <w:r w:rsidRPr="00091064" w:rsidR="00DD5AC2">
        <w:rPr>
          <w:sz w:val="18"/>
          <w:szCs w:val="18"/>
        </w:rPr>
        <w:t>.</w:t>
      </w:r>
      <w:r w:rsidR="00DD5AC2">
        <w:rPr>
          <w:sz w:val="18"/>
          <w:szCs w:val="18"/>
        </w:rPr>
        <w:t xml:space="preserve"> Momenteel ontbreekt </w:t>
      </w:r>
      <w:r w:rsidRPr="00091064" w:rsidR="00DD5AC2">
        <w:rPr>
          <w:sz w:val="18"/>
          <w:szCs w:val="18"/>
        </w:rPr>
        <w:t>elke vorm van toetsing</w:t>
      </w:r>
      <w:r w:rsidR="00DD5AC2">
        <w:rPr>
          <w:sz w:val="18"/>
          <w:szCs w:val="18"/>
        </w:rPr>
        <w:t xml:space="preserve"> voor</w:t>
      </w:r>
      <w:r w:rsidR="001E0543">
        <w:rPr>
          <w:sz w:val="18"/>
          <w:szCs w:val="18"/>
        </w:rPr>
        <w:t>afgaand aan de start van het onderwijs aan b3-scho</w:t>
      </w:r>
      <w:r>
        <w:rPr>
          <w:sz w:val="18"/>
          <w:szCs w:val="18"/>
        </w:rPr>
        <w:t>l</w:t>
      </w:r>
      <w:r w:rsidR="001E0543">
        <w:rPr>
          <w:sz w:val="18"/>
          <w:szCs w:val="18"/>
        </w:rPr>
        <w:t>en</w:t>
      </w:r>
      <w:r w:rsidR="00DD5AC2">
        <w:rPr>
          <w:sz w:val="18"/>
          <w:szCs w:val="18"/>
        </w:rPr>
        <w:t xml:space="preserve">, terwijl die voor het bekostigde onderwijs wel </w:t>
      </w:r>
      <w:r w:rsidR="004E7D34">
        <w:rPr>
          <w:sz w:val="18"/>
          <w:szCs w:val="18"/>
        </w:rPr>
        <w:t>plaatsvindt</w:t>
      </w:r>
      <w:r w:rsidR="00DD5AC2">
        <w:rPr>
          <w:sz w:val="18"/>
          <w:szCs w:val="18"/>
        </w:rPr>
        <w:t xml:space="preserve">. </w:t>
      </w:r>
    </w:p>
    <w:p w:rsidR="001E0543" w:rsidP="001D6F54" w:rsidRDefault="001E0543" w14:paraId="14C0B7D6" w14:textId="77777777">
      <w:pPr>
        <w:spacing w:line="360" w:lineRule="auto"/>
        <w:rPr>
          <w:sz w:val="18"/>
          <w:szCs w:val="18"/>
        </w:rPr>
      </w:pPr>
    </w:p>
    <w:p w:rsidR="00390A6C" w:rsidP="001D6F54" w:rsidRDefault="00390A6C" w14:paraId="45102958" w14:textId="1521C7FB">
      <w:pPr>
        <w:spacing w:line="360" w:lineRule="auto"/>
        <w:rPr>
          <w:sz w:val="18"/>
          <w:szCs w:val="18"/>
        </w:rPr>
      </w:pPr>
      <w:r>
        <w:rPr>
          <w:sz w:val="18"/>
          <w:szCs w:val="18"/>
        </w:rPr>
        <w:t xml:space="preserve">De regering beschouwt </w:t>
      </w:r>
      <w:r w:rsidR="00DD5AC2">
        <w:rPr>
          <w:sz w:val="18"/>
          <w:szCs w:val="18"/>
        </w:rPr>
        <w:t xml:space="preserve">het ontbreken </w:t>
      </w:r>
      <w:r w:rsidR="00741378">
        <w:rPr>
          <w:sz w:val="18"/>
          <w:szCs w:val="18"/>
        </w:rPr>
        <w:t>van een dergelijke toets</w:t>
      </w:r>
      <w:r w:rsidR="00DD5AC2">
        <w:rPr>
          <w:sz w:val="18"/>
          <w:szCs w:val="18"/>
        </w:rPr>
        <w:t xml:space="preserve"> daarom ook</w:t>
      </w:r>
      <w:r>
        <w:rPr>
          <w:sz w:val="18"/>
          <w:szCs w:val="18"/>
        </w:rPr>
        <w:t xml:space="preserve"> als een weeffout in het systeem: leerlingen op b3-scholen genieten net zo goed </w:t>
      </w:r>
      <w:r w:rsidR="00DD5AC2">
        <w:rPr>
          <w:sz w:val="18"/>
          <w:szCs w:val="18"/>
        </w:rPr>
        <w:t xml:space="preserve">het </w:t>
      </w:r>
      <w:r>
        <w:rPr>
          <w:sz w:val="18"/>
          <w:szCs w:val="18"/>
        </w:rPr>
        <w:t xml:space="preserve">recht op (goed) onderwijs als leerlingen in het bekostigde stelsel. </w:t>
      </w:r>
      <w:r w:rsidR="006B7B7C">
        <w:rPr>
          <w:sz w:val="18"/>
          <w:szCs w:val="18"/>
        </w:rPr>
        <w:t>Tegelijkertijd</w:t>
      </w:r>
      <w:r>
        <w:rPr>
          <w:sz w:val="18"/>
          <w:szCs w:val="18"/>
        </w:rPr>
        <w:t xml:space="preserve"> erkent de regering dat uit artikel 23 van de Grondwet voortvloeit dat de ruimte van de wetgever om de vrijheid van het niet-bekostigde onderwijs te beperken kleiner is dan </w:t>
      </w:r>
      <w:r w:rsidR="00235C0F">
        <w:rPr>
          <w:sz w:val="18"/>
          <w:szCs w:val="18"/>
        </w:rPr>
        <w:t>die in</w:t>
      </w:r>
      <w:r>
        <w:rPr>
          <w:sz w:val="18"/>
          <w:szCs w:val="18"/>
        </w:rPr>
        <w:t xml:space="preserve"> het bekostigde onderwijs. Daarom richt het voorafgaande toezicht, zoals voorgesteld in onderhavig wetsvoorstel, zich enkel op de genoemde essentiële deugdelijkheidseisen, en is deze toets dus beperkter dan die in het bekostigde onderwijs.</w:t>
      </w:r>
    </w:p>
    <w:p w:rsidR="00390A6C" w:rsidP="001D6F54" w:rsidRDefault="00390A6C" w14:paraId="0D54C887" w14:textId="77777777">
      <w:pPr>
        <w:spacing w:line="360" w:lineRule="auto"/>
        <w:rPr>
          <w:sz w:val="18"/>
          <w:szCs w:val="18"/>
        </w:rPr>
      </w:pPr>
    </w:p>
    <w:p w:rsidR="001E0543" w:rsidP="008C3368" w:rsidRDefault="00390A6C" w14:paraId="6103C007" w14:textId="7D21192B">
      <w:pPr>
        <w:pStyle w:val="Voetnoottekst"/>
        <w:spacing w:line="360" w:lineRule="auto"/>
        <w:rPr>
          <w:rFonts w:ascii="Verdana" w:hAnsi="Verdana"/>
          <w:sz w:val="18"/>
          <w:szCs w:val="18"/>
        </w:rPr>
      </w:pPr>
      <w:r w:rsidRPr="008C3368">
        <w:rPr>
          <w:rFonts w:ascii="Verdana" w:hAnsi="Verdana"/>
          <w:sz w:val="18"/>
          <w:szCs w:val="18"/>
        </w:rPr>
        <w:t xml:space="preserve">Door </w:t>
      </w:r>
      <w:r w:rsidR="00A9456A">
        <w:rPr>
          <w:rFonts w:ascii="Verdana" w:hAnsi="Verdana"/>
          <w:sz w:val="18"/>
          <w:szCs w:val="18"/>
        </w:rPr>
        <w:t>boven</w:t>
      </w:r>
      <w:r w:rsidRPr="008C3368">
        <w:rPr>
          <w:rFonts w:ascii="Verdana" w:hAnsi="Verdana"/>
          <w:sz w:val="18"/>
          <w:szCs w:val="18"/>
        </w:rPr>
        <w:t xml:space="preserve">genoemde weeffout </w:t>
      </w:r>
      <w:r w:rsidRPr="008C3368" w:rsidR="00235C0F">
        <w:rPr>
          <w:rFonts w:ascii="Verdana" w:hAnsi="Verdana"/>
          <w:sz w:val="18"/>
          <w:szCs w:val="18"/>
        </w:rPr>
        <w:t>bestaat</w:t>
      </w:r>
      <w:r w:rsidRPr="008C3368">
        <w:rPr>
          <w:rFonts w:ascii="Verdana" w:hAnsi="Verdana"/>
          <w:sz w:val="18"/>
          <w:szCs w:val="18"/>
        </w:rPr>
        <w:t xml:space="preserve"> er</w:t>
      </w:r>
      <w:r w:rsidRPr="008C3368" w:rsidR="0067617C">
        <w:rPr>
          <w:rFonts w:ascii="Verdana" w:hAnsi="Verdana"/>
          <w:sz w:val="18"/>
          <w:szCs w:val="18"/>
        </w:rPr>
        <w:t xml:space="preserve"> </w:t>
      </w:r>
      <w:r w:rsidRPr="008C3368" w:rsidR="00235C0F">
        <w:rPr>
          <w:rFonts w:ascii="Verdana" w:hAnsi="Verdana"/>
          <w:sz w:val="18"/>
          <w:szCs w:val="18"/>
        </w:rPr>
        <w:t xml:space="preserve">momenteel </w:t>
      </w:r>
      <w:r w:rsidRPr="008C3368" w:rsidR="0067617C">
        <w:rPr>
          <w:rFonts w:ascii="Verdana" w:hAnsi="Verdana"/>
          <w:sz w:val="18"/>
          <w:szCs w:val="18"/>
        </w:rPr>
        <w:t xml:space="preserve">een </w:t>
      </w:r>
      <w:r w:rsidRPr="008C3368" w:rsidR="00091064">
        <w:rPr>
          <w:rFonts w:ascii="Verdana" w:hAnsi="Verdana"/>
          <w:sz w:val="18"/>
          <w:szCs w:val="18"/>
        </w:rPr>
        <w:t xml:space="preserve">risico dat </w:t>
      </w:r>
      <w:r w:rsidR="00741378">
        <w:rPr>
          <w:rFonts w:ascii="Verdana" w:hAnsi="Verdana"/>
          <w:sz w:val="18"/>
          <w:szCs w:val="18"/>
        </w:rPr>
        <w:t>b3-scholen van start gaan, terwijl getwijfeld kan worde</w:t>
      </w:r>
      <w:r w:rsidR="00A9456A">
        <w:rPr>
          <w:rFonts w:ascii="Verdana" w:hAnsi="Verdana"/>
          <w:sz w:val="18"/>
          <w:szCs w:val="18"/>
        </w:rPr>
        <w:t>n</w:t>
      </w:r>
      <w:r w:rsidR="00741378">
        <w:rPr>
          <w:rFonts w:ascii="Verdana" w:hAnsi="Verdana"/>
          <w:sz w:val="18"/>
          <w:szCs w:val="18"/>
        </w:rPr>
        <w:t xml:space="preserve"> aan</w:t>
      </w:r>
      <w:r w:rsidRPr="008C3368">
        <w:rPr>
          <w:rFonts w:ascii="Verdana" w:hAnsi="Verdana"/>
          <w:sz w:val="18"/>
          <w:szCs w:val="18"/>
        </w:rPr>
        <w:t>, kort gezegd,</w:t>
      </w:r>
      <w:r w:rsidRPr="008C3368" w:rsidR="00F92F16">
        <w:rPr>
          <w:rFonts w:ascii="Verdana" w:hAnsi="Verdana"/>
          <w:sz w:val="18"/>
          <w:szCs w:val="18"/>
        </w:rPr>
        <w:t xml:space="preserve"> de rechtsstatelijkheid van </w:t>
      </w:r>
      <w:r w:rsidRPr="008C3368" w:rsidR="0067617C">
        <w:rPr>
          <w:rFonts w:ascii="Verdana" w:hAnsi="Verdana"/>
          <w:sz w:val="18"/>
          <w:szCs w:val="18"/>
        </w:rPr>
        <w:t xml:space="preserve">de door de school uitgedragen </w:t>
      </w:r>
      <w:r w:rsidRPr="008C3368" w:rsidR="00F92F16">
        <w:rPr>
          <w:rFonts w:ascii="Verdana" w:hAnsi="Verdana"/>
          <w:sz w:val="18"/>
          <w:szCs w:val="18"/>
        </w:rPr>
        <w:t xml:space="preserve">overtuigingen (burgerschap) </w:t>
      </w:r>
      <w:r w:rsidR="00741378">
        <w:rPr>
          <w:rFonts w:ascii="Verdana" w:hAnsi="Verdana"/>
          <w:sz w:val="18"/>
          <w:szCs w:val="18"/>
        </w:rPr>
        <w:t>en/of</w:t>
      </w:r>
      <w:r w:rsidRPr="008C3368" w:rsidR="00F92F16">
        <w:rPr>
          <w:rFonts w:ascii="Verdana" w:hAnsi="Verdana"/>
          <w:sz w:val="18"/>
          <w:szCs w:val="18"/>
        </w:rPr>
        <w:t xml:space="preserve"> </w:t>
      </w:r>
      <w:r w:rsidRPr="008C3368" w:rsidR="009006DC">
        <w:rPr>
          <w:rFonts w:ascii="Verdana" w:hAnsi="Verdana"/>
          <w:sz w:val="18"/>
          <w:szCs w:val="18"/>
        </w:rPr>
        <w:t xml:space="preserve">over </w:t>
      </w:r>
      <w:r w:rsidRPr="008C3368" w:rsidR="00F92F16">
        <w:rPr>
          <w:rFonts w:ascii="Verdana" w:hAnsi="Verdana"/>
          <w:sz w:val="18"/>
          <w:szCs w:val="18"/>
        </w:rPr>
        <w:t xml:space="preserve">de veiligheid van leerlingen. </w:t>
      </w:r>
      <w:r w:rsidRPr="008C3368" w:rsidR="000D493D">
        <w:rPr>
          <w:rFonts w:ascii="Verdana" w:hAnsi="Verdana"/>
          <w:sz w:val="18"/>
          <w:szCs w:val="18"/>
        </w:rPr>
        <w:t xml:space="preserve">De </w:t>
      </w:r>
      <w:r w:rsidRPr="008C3368" w:rsidR="001171F2">
        <w:rPr>
          <w:rFonts w:ascii="Verdana" w:hAnsi="Verdana"/>
          <w:sz w:val="18"/>
          <w:szCs w:val="18"/>
        </w:rPr>
        <w:t xml:space="preserve">(voorgenomen) </w:t>
      </w:r>
      <w:r w:rsidRPr="008C3368" w:rsidR="000D493D">
        <w:rPr>
          <w:rFonts w:ascii="Verdana" w:hAnsi="Verdana"/>
          <w:sz w:val="18"/>
          <w:szCs w:val="18"/>
        </w:rPr>
        <w:t xml:space="preserve">start van specifieke initiatieven zorgde in het verleden al voor maatschappelijke </w:t>
      </w:r>
      <w:r w:rsidR="004E7D34">
        <w:rPr>
          <w:rFonts w:ascii="Verdana" w:hAnsi="Verdana"/>
          <w:sz w:val="18"/>
          <w:szCs w:val="18"/>
        </w:rPr>
        <w:t>onrust</w:t>
      </w:r>
      <w:r w:rsidR="00A9456A">
        <w:rPr>
          <w:rFonts w:ascii="Verdana" w:hAnsi="Verdana"/>
          <w:sz w:val="18"/>
          <w:szCs w:val="18"/>
        </w:rPr>
        <w:t>,</w:t>
      </w:r>
      <w:r w:rsidR="00A23F92">
        <w:rPr>
          <w:rFonts w:ascii="Verdana" w:hAnsi="Verdana"/>
          <w:sz w:val="18"/>
          <w:szCs w:val="18"/>
        </w:rPr>
        <w:t xml:space="preserve"> zoals benoemd in eerdere brieven aan uw Kamer.</w:t>
      </w:r>
      <w:r w:rsidRPr="008C3368" w:rsidR="000D493D">
        <w:rPr>
          <w:rStyle w:val="Voetnootmarkering"/>
          <w:rFonts w:ascii="Verdana" w:hAnsi="Verdana"/>
          <w:sz w:val="18"/>
          <w:szCs w:val="18"/>
        </w:rPr>
        <w:footnoteReference w:id="2"/>
      </w:r>
      <w:r w:rsidRPr="008C3368" w:rsidDel="00A23F92" w:rsidR="00A23F92">
        <w:rPr>
          <w:rFonts w:ascii="Verdana" w:hAnsi="Verdana"/>
          <w:sz w:val="18"/>
          <w:szCs w:val="18"/>
        </w:rPr>
        <w:t xml:space="preserve"> </w:t>
      </w:r>
      <w:r w:rsidRPr="008C3368" w:rsidR="00555D99">
        <w:rPr>
          <w:rFonts w:ascii="Verdana" w:hAnsi="Verdana"/>
          <w:sz w:val="18"/>
          <w:szCs w:val="18"/>
        </w:rPr>
        <w:t xml:space="preserve">In het bekostigd onderwijs zijn er zijn er </w:t>
      </w:r>
      <w:r w:rsidRPr="008C3368" w:rsidR="00555D99">
        <w:rPr>
          <w:rFonts w:ascii="Verdana" w:hAnsi="Verdana" w:cstheme="minorHAnsi"/>
          <w:sz w:val="18"/>
          <w:szCs w:val="18"/>
        </w:rPr>
        <w:t>in de periode 2021-2025</w:t>
      </w:r>
      <w:r w:rsidRPr="008C3368" w:rsidR="00DD5AC2">
        <w:rPr>
          <w:rFonts w:ascii="Verdana" w:hAnsi="Verdana" w:cstheme="minorHAnsi"/>
          <w:sz w:val="18"/>
          <w:szCs w:val="18"/>
        </w:rPr>
        <w:t>,</w:t>
      </w:r>
      <w:r w:rsidRPr="008C3368" w:rsidR="00555D99">
        <w:rPr>
          <w:rFonts w:ascii="Verdana" w:hAnsi="Verdana" w:cstheme="minorHAnsi"/>
          <w:sz w:val="18"/>
          <w:szCs w:val="18"/>
        </w:rPr>
        <w:t xml:space="preserve"> 20 van de 159 aanvragen afgewezen op basis van (onder meer) onvoldoende kwaliteit op burgerschap. Dit betrof zowel po- als vo-scholen.</w:t>
      </w:r>
      <w:r w:rsidRPr="008C3368" w:rsidR="00555D99">
        <w:rPr>
          <w:rStyle w:val="Voetnootmarkering"/>
          <w:rFonts w:ascii="Verdana" w:hAnsi="Verdana" w:cstheme="minorHAnsi"/>
          <w:sz w:val="18"/>
          <w:szCs w:val="18"/>
        </w:rPr>
        <w:footnoteReference w:id="3"/>
      </w:r>
      <w:r w:rsidRPr="007C0759" w:rsidR="00EE6D04">
        <w:rPr>
          <w:rFonts w:ascii="Verdana" w:hAnsi="Verdana"/>
          <w:sz w:val="18"/>
          <w:szCs w:val="18"/>
        </w:rPr>
        <w:t xml:space="preserve"> </w:t>
      </w:r>
      <w:r w:rsidRPr="008C3368" w:rsidR="00555D99">
        <w:rPr>
          <w:rFonts w:ascii="Verdana" w:hAnsi="Verdana"/>
          <w:sz w:val="18"/>
          <w:szCs w:val="18"/>
        </w:rPr>
        <w:t>E</w:t>
      </w:r>
      <w:r w:rsidRPr="008C3368" w:rsidR="002478C8">
        <w:rPr>
          <w:rFonts w:ascii="Verdana" w:hAnsi="Verdana"/>
          <w:sz w:val="18"/>
          <w:szCs w:val="18"/>
        </w:rPr>
        <w:t xml:space="preserve">r </w:t>
      </w:r>
      <w:r w:rsidR="001E0543">
        <w:rPr>
          <w:rFonts w:ascii="Verdana" w:hAnsi="Verdana"/>
          <w:sz w:val="18"/>
          <w:szCs w:val="18"/>
        </w:rPr>
        <w:t>bestaat dan ook</w:t>
      </w:r>
      <w:r w:rsidRPr="008C3368" w:rsidR="002478C8">
        <w:rPr>
          <w:rFonts w:ascii="Verdana" w:hAnsi="Verdana"/>
          <w:sz w:val="18"/>
          <w:szCs w:val="18"/>
        </w:rPr>
        <w:t xml:space="preserve"> een </w:t>
      </w:r>
      <w:r w:rsidR="006B7B7C">
        <w:rPr>
          <w:rFonts w:ascii="Verdana" w:hAnsi="Verdana"/>
          <w:sz w:val="18"/>
          <w:szCs w:val="18"/>
        </w:rPr>
        <w:t xml:space="preserve">reëel risico dat </w:t>
      </w:r>
      <w:r w:rsidR="001E0543">
        <w:rPr>
          <w:rFonts w:ascii="Verdana" w:hAnsi="Verdana"/>
          <w:sz w:val="18"/>
          <w:szCs w:val="18"/>
        </w:rPr>
        <w:t xml:space="preserve">dergelijke onwenselijke </w:t>
      </w:r>
      <w:r w:rsidR="006B7B7C">
        <w:rPr>
          <w:rFonts w:ascii="Verdana" w:hAnsi="Verdana"/>
          <w:sz w:val="18"/>
          <w:szCs w:val="18"/>
        </w:rPr>
        <w:t>situaties zich ook in het niet-bekostigd onderwijs voordoen.</w:t>
      </w:r>
      <w:r w:rsidRPr="008C3368" w:rsidR="002478C8">
        <w:rPr>
          <w:rFonts w:ascii="Verdana" w:hAnsi="Verdana"/>
          <w:sz w:val="18"/>
          <w:szCs w:val="18"/>
        </w:rPr>
        <w:t xml:space="preserve"> </w:t>
      </w:r>
    </w:p>
    <w:p w:rsidR="001E0543" w:rsidP="008C3368" w:rsidRDefault="001E0543" w14:paraId="22C0493D" w14:textId="77777777">
      <w:pPr>
        <w:pStyle w:val="Voetnoottekst"/>
        <w:spacing w:line="360" w:lineRule="auto"/>
        <w:rPr>
          <w:rFonts w:ascii="Verdana" w:hAnsi="Verdana"/>
          <w:sz w:val="18"/>
          <w:szCs w:val="18"/>
        </w:rPr>
      </w:pPr>
    </w:p>
    <w:p w:rsidRPr="00DE25C5" w:rsidR="001D6F54" w:rsidP="008C3368" w:rsidRDefault="00E21C81" w14:paraId="1092857C" w14:textId="5DFDA8EB">
      <w:pPr>
        <w:pStyle w:val="Voetnoottekst"/>
        <w:spacing w:line="360" w:lineRule="auto"/>
        <w:rPr>
          <w:sz w:val="18"/>
          <w:szCs w:val="18"/>
        </w:rPr>
      </w:pPr>
      <w:r>
        <w:rPr>
          <w:rFonts w:ascii="Verdana" w:hAnsi="Verdana"/>
          <w:sz w:val="18"/>
          <w:szCs w:val="18"/>
        </w:rPr>
        <w:t>V</w:t>
      </w:r>
      <w:r w:rsidRPr="008C3368" w:rsidR="002478C8">
        <w:rPr>
          <w:rFonts w:ascii="Verdana" w:hAnsi="Verdana"/>
          <w:sz w:val="18"/>
          <w:szCs w:val="18"/>
        </w:rPr>
        <w:t xml:space="preserve">anwege continue groei </w:t>
      </w:r>
      <w:r w:rsidR="00E26078">
        <w:rPr>
          <w:rFonts w:ascii="Verdana" w:hAnsi="Verdana"/>
          <w:sz w:val="18"/>
          <w:szCs w:val="18"/>
        </w:rPr>
        <w:t>van</w:t>
      </w:r>
      <w:r w:rsidRPr="008C3368" w:rsidR="002478C8">
        <w:rPr>
          <w:rFonts w:ascii="Verdana" w:hAnsi="Verdana"/>
          <w:sz w:val="18"/>
          <w:szCs w:val="18"/>
        </w:rPr>
        <w:t xml:space="preserve"> het aantal </w:t>
      </w:r>
      <w:r w:rsidRPr="008C3368" w:rsidR="004E7D34">
        <w:rPr>
          <w:rFonts w:ascii="Verdana" w:hAnsi="Verdana"/>
          <w:sz w:val="18"/>
          <w:szCs w:val="18"/>
        </w:rPr>
        <w:t>b3-</w:t>
      </w:r>
      <w:r w:rsidRPr="008C3368" w:rsidR="002478C8">
        <w:rPr>
          <w:rFonts w:ascii="Verdana" w:hAnsi="Verdana"/>
          <w:sz w:val="18"/>
          <w:szCs w:val="18"/>
        </w:rPr>
        <w:t>scholen</w:t>
      </w:r>
      <w:r w:rsidRPr="00E21C81">
        <w:rPr>
          <w:rFonts w:ascii="Verdana" w:hAnsi="Verdana"/>
          <w:sz w:val="18"/>
          <w:szCs w:val="18"/>
        </w:rPr>
        <w:t xml:space="preserve"> </w:t>
      </w:r>
      <w:r w:rsidR="006B7B7C">
        <w:rPr>
          <w:rFonts w:ascii="Verdana" w:hAnsi="Verdana"/>
          <w:sz w:val="18"/>
          <w:szCs w:val="18"/>
        </w:rPr>
        <w:t>neemt dit risico toe</w:t>
      </w:r>
      <w:r w:rsidRPr="008C3368" w:rsidR="002478C8">
        <w:rPr>
          <w:rFonts w:ascii="Verdana" w:hAnsi="Verdana"/>
          <w:sz w:val="18"/>
          <w:szCs w:val="18"/>
        </w:rPr>
        <w:t>.</w:t>
      </w:r>
      <w:r w:rsidRPr="008C3368" w:rsidR="00555D99">
        <w:rPr>
          <w:rFonts w:ascii="Verdana" w:hAnsi="Verdana"/>
          <w:sz w:val="18"/>
          <w:szCs w:val="18"/>
        </w:rPr>
        <w:t xml:space="preserve"> Uit onderzoek van de inspectie</w:t>
      </w:r>
      <w:r w:rsidR="00824F0E">
        <w:rPr>
          <w:rFonts w:ascii="Verdana" w:hAnsi="Verdana"/>
          <w:sz w:val="18"/>
          <w:szCs w:val="18"/>
        </w:rPr>
        <w:t xml:space="preserve"> van het onderwijs (hierna: de inspectie)</w:t>
      </w:r>
      <w:r w:rsidRPr="008C3368" w:rsidR="00555D99">
        <w:rPr>
          <w:rFonts w:ascii="Verdana" w:hAnsi="Verdana"/>
          <w:sz w:val="18"/>
          <w:szCs w:val="18"/>
        </w:rPr>
        <w:t xml:space="preserve"> naar de beweegredenen van ouders om te kiezen voor b3-scholen blijkt dat </w:t>
      </w:r>
      <w:r w:rsidRPr="008C3368" w:rsidR="00E3484A">
        <w:rPr>
          <w:rFonts w:ascii="Verdana" w:hAnsi="Verdana"/>
          <w:sz w:val="18"/>
          <w:szCs w:val="18"/>
        </w:rPr>
        <w:t>het aantal b3-scholen van 44 scholen in 2015</w:t>
      </w:r>
      <w:r>
        <w:rPr>
          <w:rFonts w:ascii="Verdana" w:hAnsi="Verdana"/>
          <w:sz w:val="18"/>
          <w:szCs w:val="18"/>
        </w:rPr>
        <w:t>,</w:t>
      </w:r>
      <w:r w:rsidRPr="008C3368" w:rsidR="00E3484A">
        <w:rPr>
          <w:rFonts w:ascii="Verdana" w:hAnsi="Verdana"/>
          <w:sz w:val="18"/>
          <w:szCs w:val="18"/>
        </w:rPr>
        <w:t xml:space="preserve"> is gegroeid naar 134 scholen in 2023.</w:t>
      </w:r>
      <w:r w:rsidRPr="008C3368" w:rsidR="00EE135B">
        <w:rPr>
          <w:rStyle w:val="Voetnootmarkering"/>
          <w:rFonts w:ascii="Verdana" w:hAnsi="Verdana"/>
          <w:sz w:val="18"/>
          <w:szCs w:val="18"/>
        </w:rPr>
        <w:footnoteReference w:id="4"/>
      </w:r>
      <w:r w:rsidRPr="008C3368" w:rsidR="00E3484A">
        <w:rPr>
          <w:rFonts w:ascii="Verdana" w:hAnsi="Verdana"/>
          <w:sz w:val="18"/>
          <w:szCs w:val="18"/>
        </w:rPr>
        <w:t xml:space="preserve"> Dat is een </w:t>
      </w:r>
      <w:r>
        <w:rPr>
          <w:rFonts w:ascii="Verdana" w:hAnsi="Verdana"/>
          <w:sz w:val="18"/>
          <w:szCs w:val="18"/>
        </w:rPr>
        <w:t>toename</w:t>
      </w:r>
      <w:r w:rsidRPr="008C3368" w:rsidR="00E3484A">
        <w:rPr>
          <w:rFonts w:ascii="Verdana" w:hAnsi="Verdana"/>
          <w:sz w:val="18"/>
          <w:szCs w:val="18"/>
        </w:rPr>
        <w:t xml:space="preserve"> van</w:t>
      </w:r>
      <w:r w:rsidR="00C96E31">
        <w:rPr>
          <w:rFonts w:ascii="Verdana" w:hAnsi="Verdana"/>
          <w:sz w:val="18"/>
          <w:szCs w:val="18"/>
        </w:rPr>
        <w:t xml:space="preserve"> ongeveer</w:t>
      </w:r>
      <w:r w:rsidRPr="008C3368" w:rsidR="00E3484A">
        <w:rPr>
          <w:rFonts w:ascii="Verdana" w:hAnsi="Verdana"/>
          <w:sz w:val="18"/>
          <w:szCs w:val="18"/>
        </w:rPr>
        <w:t xml:space="preserve"> 204%.</w:t>
      </w:r>
      <w:r w:rsidR="00EE6D04">
        <w:rPr>
          <w:rFonts w:ascii="Verdana" w:hAnsi="Verdana"/>
          <w:sz w:val="18"/>
          <w:szCs w:val="18"/>
        </w:rPr>
        <w:t xml:space="preserve"> De</w:t>
      </w:r>
      <w:r w:rsidRPr="008C3368" w:rsidR="00091064">
        <w:rPr>
          <w:rFonts w:ascii="Verdana" w:hAnsi="Verdana"/>
          <w:sz w:val="18"/>
          <w:szCs w:val="18"/>
        </w:rPr>
        <w:t>ze ontwikkelingen onderstrepen de noodzaak van een minimale vorm van voorafgaand toezicht.</w:t>
      </w:r>
      <w:r w:rsidRPr="008C3368" w:rsidR="00DD5AC2">
        <w:rPr>
          <w:rFonts w:ascii="Verdana" w:hAnsi="Verdana"/>
          <w:sz w:val="18"/>
          <w:szCs w:val="18"/>
        </w:rPr>
        <w:t xml:space="preserve"> </w:t>
      </w:r>
    </w:p>
    <w:p w:rsidR="001D6F54" w:rsidP="001D6F54" w:rsidRDefault="001D6F54" w14:paraId="6017AE20" w14:textId="77777777">
      <w:pPr>
        <w:rPr>
          <w:i/>
          <w:iCs/>
          <w:sz w:val="18"/>
          <w:szCs w:val="18"/>
        </w:rPr>
      </w:pPr>
    </w:p>
    <w:p w:rsidRPr="00B73D95" w:rsidR="001D6F54" w:rsidP="001D6F54" w:rsidRDefault="001D6F54" w14:paraId="077FF7CA" w14:textId="77777777">
      <w:pPr>
        <w:rPr>
          <w:i/>
          <w:iCs/>
          <w:sz w:val="18"/>
          <w:szCs w:val="18"/>
        </w:rPr>
      </w:pPr>
      <w:r w:rsidRPr="00B73D95">
        <w:rPr>
          <w:i/>
          <w:iCs/>
          <w:sz w:val="18"/>
          <w:szCs w:val="18"/>
        </w:rPr>
        <w:lastRenderedPageBreak/>
        <w:t>De leden van de D66-fractie hebben begrip voor de afweging van de regering dat het wegnemen van de twee hardvochtigheden niet van zodanige omvang is dat het een zelfstandig wetsvoorstel rechtvaardigt, maar deze leden vragen wel waarom het rechtzetten van hardvochtigheden niet is meegenomen in bijvoorbeeld een reparatiewet.</w:t>
      </w:r>
    </w:p>
    <w:p w:rsidR="001D6F54" w:rsidP="001D6F54" w:rsidRDefault="00E26078" w14:paraId="5351C504" w14:textId="58AE3742">
      <w:pPr>
        <w:rPr>
          <w:sz w:val="18"/>
          <w:szCs w:val="18"/>
        </w:rPr>
      </w:pPr>
      <w:r>
        <w:rPr>
          <w:sz w:val="18"/>
          <w:szCs w:val="18"/>
        </w:rPr>
        <w:t>De</w:t>
      </w:r>
      <w:r w:rsidR="00D644CC">
        <w:rPr>
          <w:sz w:val="18"/>
          <w:szCs w:val="18"/>
        </w:rPr>
        <w:t xml:space="preserve"> voorgestelde</w:t>
      </w:r>
      <w:r w:rsidRPr="00F05E1E" w:rsidR="001D6F54">
        <w:rPr>
          <w:sz w:val="18"/>
          <w:szCs w:val="18"/>
        </w:rPr>
        <w:t xml:space="preserve"> </w:t>
      </w:r>
      <w:r w:rsidR="001D6F54">
        <w:rPr>
          <w:sz w:val="18"/>
          <w:szCs w:val="18"/>
        </w:rPr>
        <w:t xml:space="preserve">wijzigingen </w:t>
      </w:r>
      <w:r w:rsidR="00D644CC">
        <w:rPr>
          <w:sz w:val="18"/>
          <w:szCs w:val="18"/>
        </w:rPr>
        <w:t>ten aanzien van de</w:t>
      </w:r>
      <w:r w:rsidR="001D6F54">
        <w:rPr>
          <w:sz w:val="18"/>
          <w:szCs w:val="18"/>
        </w:rPr>
        <w:t xml:space="preserve"> hardvochtigheden</w:t>
      </w:r>
      <w:r>
        <w:rPr>
          <w:sz w:val="18"/>
          <w:szCs w:val="18"/>
        </w:rPr>
        <w:t xml:space="preserve"> zijn, hoewel zij alleen in uitzonderlijke gevallen zullen worden toegepast,</w:t>
      </w:r>
      <w:r w:rsidRPr="00F05E1E" w:rsidR="001D6F54">
        <w:rPr>
          <w:sz w:val="18"/>
          <w:szCs w:val="18"/>
        </w:rPr>
        <w:t xml:space="preserve"> beleidsinhoudelijk</w:t>
      </w:r>
      <w:r w:rsidR="00D644CC">
        <w:rPr>
          <w:sz w:val="18"/>
          <w:szCs w:val="18"/>
        </w:rPr>
        <w:t xml:space="preserve"> van aard. </w:t>
      </w:r>
      <w:r w:rsidR="001D6F54">
        <w:rPr>
          <w:sz w:val="18"/>
          <w:szCs w:val="18"/>
        </w:rPr>
        <w:t xml:space="preserve">De regering </w:t>
      </w:r>
      <w:r w:rsidR="0002496D">
        <w:rPr>
          <w:sz w:val="18"/>
          <w:szCs w:val="18"/>
        </w:rPr>
        <w:t>acht het daarom minder passend</w:t>
      </w:r>
      <w:r w:rsidRPr="00F05E1E" w:rsidR="001D6F54">
        <w:rPr>
          <w:sz w:val="18"/>
          <w:szCs w:val="18"/>
        </w:rPr>
        <w:t xml:space="preserve"> om deze voorstellen mee te nemen in een technische reparatiewet.</w:t>
      </w:r>
      <w:r w:rsidDel="0002496D" w:rsidR="0002496D">
        <w:rPr>
          <w:rStyle w:val="Voetnootmarkering"/>
          <w:sz w:val="18"/>
          <w:szCs w:val="18"/>
        </w:rPr>
        <w:t xml:space="preserve"> </w:t>
      </w:r>
    </w:p>
    <w:p w:rsidR="001D6F54" w:rsidP="001D6F54" w:rsidRDefault="001D6F54" w14:paraId="030012FB" w14:textId="77777777">
      <w:pPr>
        <w:rPr>
          <w:sz w:val="18"/>
          <w:szCs w:val="18"/>
        </w:rPr>
      </w:pPr>
    </w:p>
    <w:p w:rsidR="001D6F54" w:rsidP="001D6F54" w:rsidRDefault="001D6F54" w14:paraId="34E4E992" w14:textId="77777777">
      <w:pPr>
        <w:rPr>
          <w:i/>
          <w:iCs/>
          <w:sz w:val="18"/>
          <w:szCs w:val="18"/>
        </w:rPr>
      </w:pPr>
      <w:r w:rsidRPr="00B73D95">
        <w:rPr>
          <w:i/>
          <w:iCs/>
          <w:sz w:val="18"/>
          <w:szCs w:val="18"/>
        </w:rPr>
        <w:t>De</w:t>
      </w:r>
      <w:r>
        <w:rPr>
          <w:i/>
          <w:iCs/>
          <w:sz w:val="18"/>
          <w:szCs w:val="18"/>
        </w:rPr>
        <w:t xml:space="preserve"> leden van de CDA-fractie </w:t>
      </w:r>
      <w:r w:rsidRPr="00B73D95">
        <w:rPr>
          <w:i/>
          <w:iCs/>
          <w:sz w:val="18"/>
          <w:szCs w:val="18"/>
        </w:rPr>
        <w:t>vragen de regering te reageren op de Raad van State die stelt dat de vrijheid van schoolstichting wordt beperkt. Tevens stelt de Raad van State dat er een dragende motivering over de noodzaak, proportionaliteit en de uitvoerbaarheid ontbreekt. Deze leden delen de kritiek van de Raad van State over het inperken van artikel 23 van de Grondwet dat het recht op vrijheid van onderwijs in Nederland regelt. Hoe weegt de regering deze kritiek van Raad van State. Kan de regering specifiek ingaan op de noodzaak, proportionaliteit en uitvoerbaarheid van het eerste gedeelte van dit onderhavige wetsvoorstel?</w:t>
      </w:r>
    </w:p>
    <w:p w:rsidR="001D6F54" w:rsidP="009D7CB0" w:rsidRDefault="00B737E5" w14:paraId="7CC667CF" w14:textId="2B4554F3">
      <w:pPr>
        <w:rPr>
          <w:rFonts w:cstheme="minorHAnsi"/>
          <w:sz w:val="18"/>
          <w:szCs w:val="18"/>
        </w:rPr>
      </w:pPr>
      <w:r>
        <w:rPr>
          <w:rFonts w:cstheme="minorHAnsi"/>
          <w:sz w:val="18"/>
          <w:szCs w:val="18"/>
        </w:rPr>
        <w:t>Ook de regering is van mening dat</w:t>
      </w:r>
      <w:r w:rsidR="001D6F54">
        <w:rPr>
          <w:rFonts w:cstheme="minorHAnsi"/>
          <w:sz w:val="18"/>
          <w:szCs w:val="18"/>
        </w:rPr>
        <w:t xml:space="preserve"> het voorgestelde </w:t>
      </w:r>
      <w:r w:rsidRPr="00BA4AD3" w:rsidR="001D6F54">
        <w:rPr>
          <w:rFonts w:cstheme="minorHAnsi"/>
          <w:sz w:val="18"/>
          <w:szCs w:val="18"/>
        </w:rPr>
        <w:t>voorafgaande toezicht een beperking van de</w:t>
      </w:r>
      <w:r w:rsidR="001D6F54">
        <w:rPr>
          <w:rFonts w:cstheme="minorHAnsi"/>
          <w:sz w:val="18"/>
          <w:szCs w:val="18"/>
        </w:rPr>
        <w:t xml:space="preserve"> </w:t>
      </w:r>
      <w:r w:rsidRPr="00BA4AD3" w:rsidR="001D6F54">
        <w:rPr>
          <w:rFonts w:cstheme="minorHAnsi"/>
          <w:sz w:val="18"/>
          <w:szCs w:val="18"/>
        </w:rPr>
        <w:t>vrijheid van stichtin</w:t>
      </w:r>
      <w:r w:rsidR="001D6F54">
        <w:rPr>
          <w:rFonts w:cstheme="minorHAnsi"/>
          <w:sz w:val="18"/>
          <w:szCs w:val="18"/>
        </w:rPr>
        <w:t>g</w:t>
      </w:r>
      <w:r>
        <w:rPr>
          <w:rFonts w:cstheme="minorHAnsi"/>
          <w:sz w:val="18"/>
          <w:szCs w:val="18"/>
        </w:rPr>
        <w:t xml:space="preserve"> inhoudt. </w:t>
      </w:r>
      <w:r w:rsidR="0002496D">
        <w:rPr>
          <w:rFonts w:cstheme="minorHAnsi"/>
          <w:sz w:val="18"/>
          <w:szCs w:val="18"/>
        </w:rPr>
        <w:t>De regering heeft</w:t>
      </w:r>
      <w:r>
        <w:rPr>
          <w:rFonts w:cstheme="minorHAnsi"/>
          <w:sz w:val="18"/>
          <w:szCs w:val="18"/>
        </w:rPr>
        <w:t xml:space="preserve"> in het nader rapport</w:t>
      </w:r>
      <w:r w:rsidR="0002496D">
        <w:rPr>
          <w:rFonts w:cstheme="minorHAnsi"/>
          <w:sz w:val="18"/>
          <w:szCs w:val="18"/>
        </w:rPr>
        <w:t xml:space="preserve"> dan ook</w:t>
      </w:r>
      <w:r>
        <w:rPr>
          <w:rFonts w:cstheme="minorHAnsi"/>
          <w:sz w:val="18"/>
          <w:szCs w:val="18"/>
        </w:rPr>
        <w:t xml:space="preserve"> aangegeven dat de </w:t>
      </w:r>
      <w:r w:rsidR="007557B4">
        <w:rPr>
          <w:rFonts w:cstheme="minorHAnsi"/>
          <w:sz w:val="18"/>
          <w:szCs w:val="18"/>
        </w:rPr>
        <w:t>Afdeling</w:t>
      </w:r>
      <w:r>
        <w:rPr>
          <w:rFonts w:cstheme="minorHAnsi"/>
          <w:sz w:val="18"/>
          <w:szCs w:val="18"/>
        </w:rPr>
        <w:t xml:space="preserve"> terecht opmerkt</w:t>
      </w:r>
      <w:r w:rsidR="0002496D">
        <w:rPr>
          <w:rFonts w:cstheme="minorHAnsi"/>
          <w:sz w:val="18"/>
          <w:szCs w:val="18"/>
        </w:rPr>
        <w:t>e</w:t>
      </w:r>
      <w:r w:rsidRPr="00B737E5">
        <w:rPr>
          <w:rFonts w:cstheme="minorHAnsi"/>
          <w:sz w:val="18"/>
          <w:szCs w:val="18"/>
        </w:rPr>
        <w:t xml:space="preserve"> dat het wetsvoorstel meer</w:t>
      </w:r>
      <w:r>
        <w:rPr>
          <w:rFonts w:cstheme="minorHAnsi"/>
          <w:sz w:val="18"/>
          <w:szCs w:val="18"/>
        </w:rPr>
        <w:t xml:space="preserve"> </w:t>
      </w:r>
      <w:r w:rsidRPr="00B737E5">
        <w:rPr>
          <w:rFonts w:cstheme="minorHAnsi"/>
          <w:sz w:val="18"/>
          <w:szCs w:val="18"/>
        </w:rPr>
        <w:t>behelst dan enkel een procedurele aanscherping.</w:t>
      </w:r>
      <w:r>
        <w:rPr>
          <w:rStyle w:val="Voetnootmarkering"/>
          <w:rFonts w:cstheme="minorHAnsi"/>
          <w:sz w:val="18"/>
          <w:szCs w:val="18"/>
        </w:rPr>
        <w:footnoteReference w:id="5"/>
      </w:r>
      <w:r>
        <w:rPr>
          <w:rFonts w:cstheme="minorHAnsi"/>
          <w:sz w:val="18"/>
          <w:szCs w:val="18"/>
        </w:rPr>
        <w:t xml:space="preserve"> </w:t>
      </w:r>
      <w:r w:rsidR="001D6F54">
        <w:rPr>
          <w:rFonts w:cstheme="minorHAnsi"/>
          <w:sz w:val="18"/>
          <w:szCs w:val="18"/>
        </w:rPr>
        <w:t xml:space="preserve">De vrijheid </w:t>
      </w:r>
      <w:r w:rsidR="0002496D">
        <w:rPr>
          <w:rFonts w:cstheme="minorHAnsi"/>
          <w:sz w:val="18"/>
          <w:szCs w:val="18"/>
        </w:rPr>
        <w:t xml:space="preserve">van stichting </w:t>
      </w:r>
      <w:r w:rsidR="001D6F54">
        <w:rPr>
          <w:rFonts w:cstheme="minorHAnsi"/>
          <w:sz w:val="18"/>
          <w:szCs w:val="18"/>
        </w:rPr>
        <w:t xml:space="preserve">is echter niet </w:t>
      </w:r>
      <w:r w:rsidR="0002496D">
        <w:rPr>
          <w:rFonts w:cstheme="minorHAnsi"/>
          <w:sz w:val="18"/>
          <w:szCs w:val="18"/>
        </w:rPr>
        <w:t>absoluut</w:t>
      </w:r>
      <w:r w:rsidR="00BF118F">
        <w:rPr>
          <w:rFonts w:cstheme="minorHAnsi"/>
          <w:sz w:val="18"/>
          <w:szCs w:val="18"/>
        </w:rPr>
        <w:t xml:space="preserve">, vindt ook de </w:t>
      </w:r>
      <w:r w:rsidR="007557B4">
        <w:rPr>
          <w:rFonts w:cstheme="minorHAnsi"/>
          <w:sz w:val="18"/>
          <w:szCs w:val="18"/>
        </w:rPr>
        <w:t>Afdeling</w:t>
      </w:r>
      <w:r w:rsidR="0002496D">
        <w:rPr>
          <w:rFonts w:cstheme="minorHAnsi"/>
          <w:sz w:val="18"/>
          <w:szCs w:val="18"/>
        </w:rPr>
        <w:t>.</w:t>
      </w:r>
      <w:r w:rsidR="001D6F54">
        <w:rPr>
          <w:rFonts w:cstheme="minorHAnsi"/>
          <w:sz w:val="18"/>
          <w:szCs w:val="18"/>
        </w:rPr>
        <w:t xml:space="preserve"> </w:t>
      </w:r>
      <w:r w:rsidR="0002496D">
        <w:rPr>
          <w:rFonts w:cstheme="minorHAnsi"/>
          <w:sz w:val="18"/>
          <w:szCs w:val="18"/>
        </w:rPr>
        <w:t>D</w:t>
      </w:r>
      <w:r w:rsidRPr="00BA4AD3" w:rsidR="001D6F54">
        <w:rPr>
          <w:rFonts w:cstheme="minorHAnsi"/>
          <w:sz w:val="18"/>
          <w:szCs w:val="18"/>
        </w:rPr>
        <w:t>e wetgever heeft de bevoegdheid om normen te stellen</w:t>
      </w:r>
      <w:r w:rsidR="001D6F54">
        <w:rPr>
          <w:rFonts w:cstheme="minorHAnsi"/>
          <w:sz w:val="18"/>
          <w:szCs w:val="18"/>
        </w:rPr>
        <w:t xml:space="preserve"> </w:t>
      </w:r>
      <w:r w:rsidRPr="00BA4AD3" w:rsidR="001D6F54">
        <w:rPr>
          <w:rFonts w:cstheme="minorHAnsi"/>
          <w:sz w:val="18"/>
          <w:szCs w:val="18"/>
        </w:rPr>
        <w:t xml:space="preserve">die het recht op </w:t>
      </w:r>
      <w:r w:rsidR="001D6F54">
        <w:rPr>
          <w:rFonts w:cstheme="minorHAnsi"/>
          <w:sz w:val="18"/>
          <w:szCs w:val="18"/>
        </w:rPr>
        <w:t>kwalitatief</w:t>
      </w:r>
      <w:r w:rsidR="00E26078">
        <w:rPr>
          <w:rFonts w:cstheme="minorHAnsi"/>
          <w:sz w:val="18"/>
          <w:szCs w:val="18"/>
        </w:rPr>
        <w:t xml:space="preserve"> goed</w:t>
      </w:r>
      <w:r w:rsidR="00CB099C">
        <w:rPr>
          <w:rFonts w:cstheme="minorHAnsi"/>
          <w:sz w:val="18"/>
          <w:szCs w:val="18"/>
        </w:rPr>
        <w:t xml:space="preserve"> </w:t>
      </w:r>
      <w:r w:rsidRPr="00BA4AD3" w:rsidR="001D6F54">
        <w:rPr>
          <w:rFonts w:cstheme="minorHAnsi"/>
          <w:sz w:val="18"/>
          <w:szCs w:val="18"/>
        </w:rPr>
        <w:t>onderwijs borgen.</w:t>
      </w:r>
      <w:r w:rsidR="00BF118F">
        <w:rPr>
          <w:rStyle w:val="Voetnootmarkering"/>
          <w:rFonts w:cstheme="minorHAnsi"/>
          <w:sz w:val="18"/>
          <w:szCs w:val="18"/>
        </w:rPr>
        <w:footnoteReference w:id="6"/>
      </w:r>
      <w:r w:rsidR="001D6F54">
        <w:rPr>
          <w:rFonts w:cstheme="minorHAnsi"/>
          <w:sz w:val="18"/>
          <w:szCs w:val="18"/>
        </w:rPr>
        <w:t xml:space="preserve"> Naar aanleiding van het advies</w:t>
      </w:r>
      <w:r w:rsidR="00230263">
        <w:rPr>
          <w:rFonts w:cstheme="minorHAnsi"/>
          <w:sz w:val="18"/>
          <w:szCs w:val="18"/>
        </w:rPr>
        <w:t xml:space="preserve"> van de Afdeling</w:t>
      </w:r>
      <w:r w:rsidR="001D6F54">
        <w:rPr>
          <w:rFonts w:cstheme="minorHAnsi"/>
          <w:sz w:val="18"/>
          <w:szCs w:val="18"/>
        </w:rPr>
        <w:t xml:space="preserve"> </w:t>
      </w:r>
      <w:r w:rsidR="009D7CB0">
        <w:rPr>
          <w:rFonts w:cstheme="minorHAnsi"/>
          <w:sz w:val="18"/>
          <w:szCs w:val="18"/>
        </w:rPr>
        <w:t>heeft de regering</w:t>
      </w:r>
      <w:r w:rsidR="001D6F54">
        <w:rPr>
          <w:rFonts w:cstheme="minorHAnsi"/>
          <w:sz w:val="18"/>
          <w:szCs w:val="18"/>
        </w:rPr>
        <w:t xml:space="preserve"> </w:t>
      </w:r>
      <w:r w:rsidR="009D7CB0">
        <w:rPr>
          <w:rFonts w:cstheme="minorHAnsi"/>
          <w:sz w:val="18"/>
          <w:szCs w:val="18"/>
        </w:rPr>
        <w:t xml:space="preserve">in </w:t>
      </w:r>
      <w:r w:rsidR="001D6F54">
        <w:rPr>
          <w:rFonts w:cstheme="minorHAnsi"/>
          <w:sz w:val="18"/>
          <w:szCs w:val="18"/>
        </w:rPr>
        <w:t>de memorie van toelichting</w:t>
      </w:r>
      <w:r w:rsidR="0002496D">
        <w:rPr>
          <w:rFonts w:cstheme="minorHAnsi"/>
          <w:sz w:val="18"/>
          <w:szCs w:val="18"/>
        </w:rPr>
        <w:t xml:space="preserve"> de onderbouwing van</w:t>
      </w:r>
      <w:r w:rsidR="001D6F54">
        <w:rPr>
          <w:rFonts w:cstheme="minorHAnsi"/>
          <w:sz w:val="18"/>
          <w:szCs w:val="18"/>
        </w:rPr>
        <w:t xml:space="preserve"> </w:t>
      </w:r>
      <w:r w:rsidR="009D7CB0">
        <w:rPr>
          <w:rFonts w:cstheme="minorHAnsi"/>
          <w:sz w:val="18"/>
          <w:szCs w:val="18"/>
        </w:rPr>
        <w:t>d</w:t>
      </w:r>
      <w:r w:rsidR="001D6F54">
        <w:rPr>
          <w:rFonts w:cstheme="minorHAnsi"/>
          <w:sz w:val="18"/>
          <w:szCs w:val="18"/>
        </w:rPr>
        <w:t xml:space="preserve">e noodzaak en proportionaliteit </w:t>
      </w:r>
      <w:r w:rsidR="009D7CB0">
        <w:rPr>
          <w:rFonts w:cstheme="minorHAnsi"/>
          <w:sz w:val="18"/>
          <w:szCs w:val="18"/>
        </w:rPr>
        <w:t>aangevuld</w:t>
      </w:r>
      <w:r w:rsidR="001D6F54">
        <w:rPr>
          <w:rFonts w:cstheme="minorHAnsi"/>
          <w:sz w:val="18"/>
          <w:szCs w:val="18"/>
        </w:rPr>
        <w:t>.</w:t>
      </w:r>
      <w:r w:rsidR="00526815">
        <w:rPr>
          <w:rStyle w:val="Voetnootmarkering"/>
          <w:rFonts w:cstheme="minorHAnsi"/>
          <w:sz w:val="18"/>
          <w:szCs w:val="18"/>
        </w:rPr>
        <w:footnoteReference w:id="7"/>
      </w:r>
      <w:r w:rsidR="00230263">
        <w:rPr>
          <w:rFonts w:cstheme="minorHAnsi"/>
          <w:sz w:val="18"/>
          <w:szCs w:val="18"/>
        </w:rPr>
        <w:t xml:space="preserve"> </w:t>
      </w:r>
      <w:r w:rsidR="0062538B">
        <w:rPr>
          <w:rFonts w:cstheme="minorHAnsi"/>
          <w:sz w:val="18"/>
          <w:szCs w:val="18"/>
        </w:rPr>
        <w:t>Hierover</w:t>
      </w:r>
      <w:r w:rsidR="00230263">
        <w:rPr>
          <w:rFonts w:cstheme="minorHAnsi"/>
          <w:sz w:val="18"/>
          <w:szCs w:val="18"/>
        </w:rPr>
        <w:t xml:space="preserve"> merkt de regering </w:t>
      </w:r>
      <w:r w:rsidR="00636847">
        <w:rPr>
          <w:rFonts w:cstheme="minorHAnsi"/>
          <w:sz w:val="18"/>
          <w:szCs w:val="18"/>
        </w:rPr>
        <w:t xml:space="preserve">nog het volgende op. </w:t>
      </w:r>
    </w:p>
    <w:p w:rsidR="009006DC" w:rsidP="001D6F54" w:rsidRDefault="009006DC" w14:paraId="7E65F73B" w14:textId="77777777">
      <w:pPr>
        <w:rPr>
          <w:rFonts w:cstheme="minorHAnsi"/>
          <w:sz w:val="18"/>
          <w:szCs w:val="18"/>
        </w:rPr>
      </w:pPr>
    </w:p>
    <w:p w:rsidR="00F87A45" w:rsidP="001D6F54" w:rsidRDefault="001D6F54" w14:paraId="30885BA5" w14:textId="5F2F8D35">
      <w:pPr>
        <w:rPr>
          <w:rFonts w:cstheme="minorHAnsi"/>
          <w:sz w:val="18"/>
          <w:szCs w:val="18"/>
        </w:rPr>
      </w:pPr>
      <w:r>
        <w:rPr>
          <w:rFonts w:cstheme="minorHAnsi"/>
          <w:sz w:val="18"/>
          <w:szCs w:val="18"/>
        </w:rPr>
        <w:t xml:space="preserve">Ten aanzien van de noodzaak </w:t>
      </w:r>
      <w:r w:rsidR="00041D93">
        <w:rPr>
          <w:rFonts w:cstheme="minorHAnsi"/>
          <w:sz w:val="18"/>
          <w:szCs w:val="18"/>
        </w:rPr>
        <w:t xml:space="preserve">staat </w:t>
      </w:r>
      <w:r>
        <w:rPr>
          <w:rFonts w:cstheme="minorHAnsi"/>
          <w:sz w:val="18"/>
          <w:szCs w:val="18"/>
        </w:rPr>
        <w:t>de</w:t>
      </w:r>
      <w:r w:rsidRPr="0019022A">
        <w:rPr>
          <w:rFonts w:cstheme="minorHAnsi"/>
          <w:sz w:val="18"/>
          <w:szCs w:val="18"/>
        </w:rPr>
        <w:t xml:space="preserve"> overheid </w:t>
      </w:r>
      <w:r w:rsidR="00041D93">
        <w:rPr>
          <w:rFonts w:cstheme="minorHAnsi"/>
          <w:sz w:val="18"/>
          <w:szCs w:val="18"/>
        </w:rPr>
        <w:t xml:space="preserve">voor </w:t>
      </w:r>
      <w:r w:rsidRPr="0019022A">
        <w:rPr>
          <w:rFonts w:cstheme="minorHAnsi"/>
          <w:sz w:val="18"/>
          <w:szCs w:val="18"/>
        </w:rPr>
        <w:t xml:space="preserve">het recht op </w:t>
      </w:r>
      <w:r>
        <w:rPr>
          <w:rFonts w:cstheme="minorHAnsi"/>
          <w:sz w:val="18"/>
          <w:szCs w:val="18"/>
        </w:rPr>
        <w:t>kwalitatief</w:t>
      </w:r>
      <w:r w:rsidRPr="0019022A">
        <w:rPr>
          <w:rFonts w:cstheme="minorHAnsi"/>
          <w:sz w:val="18"/>
          <w:szCs w:val="18"/>
        </w:rPr>
        <w:t xml:space="preserve"> en veilig onderwijs</w:t>
      </w:r>
      <w:r>
        <w:rPr>
          <w:rFonts w:cstheme="minorHAnsi"/>
          <w:sz w:val="18"/>
          <w:szCs w:val="18"/>
        </w:rPr>
        <w:t xml:space="preserve"> voor alle leerlingen, ongeacht de school waar zij naartoe gaan</w:t>
      </w:r>
      <w:r w:rsidR="002C0243">
        <w:rPr>
          <w:rFonts w:cstheme="minorHAnsi"/>
          <w:sz w:val="18"/>
          <w:szCs w:val="18"/>
        </w:rPr>
        <w:t>.</w:t>
      </w:r>
      <w:r w:rsidRPr="00142CC0">
        <w:rPr>
          <w:rFonts w:cstheme="minorHAnsi"/>
          <w:sz w:val="18"/>
          <w:szCs w:val="18"/>
        </w:rPr>
        <w:t xml:space="preserve"> </w:t>
      </w:r>
      <w:r w:rsidR="00041D93">
        <w:rPr>
          <w:rFonts w:cstheme="minorHAnsi"/>
          <w:sz w:val="18"/>
          <w:szCs w:val="18"/>
        </w:rPr>
        <w:t xml:space="preserve">Zoals </w:t>
      </w:r>
      <w:r w:rsidR="0002496D">
        <w:rPr>
          <w:rFonts w:cstheme="minorHAnsi"/>
          <w:sz w:val="18"/>
          <w:szCs w:val="18"/>
        </w:rPr>
        <w:t xml:space="preserve">reeds aangegeven, </w:t>
      </w:r>
      <w:r w:rsidR="00041D93">
        <w:rPr>
          <w:rFonts w:cstheme="minorHAnsi"/>
          <w:sz w:val="18"/>
          <w:szCs w:val="18"/>
        </w:rPr>
        <w:t>is er m</w:t>
      </w:r>
      <w:r w:rsidRPr="0019022A">
        <w:rPr>
          <w:rFonts w:cstheme="minorHAnsi"/>
          <w:sz w:val="18"/>
          <w:szCs w:val="18"/>
        </w:rPr>
        <w:t xml:space="preserve">omenteel geen voorafgaande toets voor b3-scholen. Dat brengt het risico met zich dat </w:t>
      </w:r>
      <w:r>
        <w:rPr>
          <w:rFonts w:cstheme="minorHAnsi"/>
          <w:sz w:val="18"/>
          <w:szCs w:val="18"/>
        </w:rPr>
        <w:t xml:space="preserve">deze </w:t>
      </w:r>
      <w:r w:rsidRPr="0019022A">
        <w:rPr>
          <w:rFonts w:cstheme="minorHAnsi"/>
          <w:sz w:val="18"/>
          <w:szCs w:val="18"/>
        </w:rPr>
        <w:t>scholen onderwijs geven dat</w:t>
      </w:r>
      <w:r>
        <w:rPr>
          <w:rFonts w:cstheme="minorHAnsi"/>
          <w:sz w:val="18"/>
          <w:szCs w:val="18"/>
        </w:rPr>
        <w:t xml:space="preserve"> niet voldoet aan de meest fundamentele kwaliteitseisen: </w:t>
      </w:r>
      <w:r w:rsidR="00282B07">
        <w:rPr>
          <w:rFonts w:cstheme="minorHAnsi"/>
          <w:sz w:val="18"/>
          <w:szCs w:val="18"/>
        </w:rPr>
        <w:t>de zorgplicht</w:t>
      </w:r>
      <w:r>
        <w:rPr>
          <w:rFonts w:cstheme="minorHAnsi"/>
          <w:sz w:val="18"/>
          <w:szCs w:val="18"/>
        </w:rPr>
        <w:t xml:space="preserve"> omtrent veiligheid</w:t>
      </w:r>
      <w:r w:rsidR="006A5115">
        <w:rPr>
          <w:rFonts w:cstheme="minorHAnsi"/>
          <w:sz w:val="18"/>
          <w:szCs w:val="18"/>
        </w:rPr>
        <w:t>,</w:t>
      </w:r>
      <w:r>
        <w:rPr>
          <w:rFonts w:cstheme="minorHAnsi"/>
          <w:sz w:val="18"/>
          <w:szCs w:val="18"/>
        </w:rPr>
        <w:t xml:space="preserve"> en </w:t>
      </w:r>
      <w:r w:rsidR="006A5115">
        <w:rPr>
          <w:rFonts w:cstheme="minorHAnsi"/>
          <w:sz w:val="18"/>
          <w:szCs w:val="18"/>
        </w:rPr>
        <w:t xml:space="preserve">de </w:t>
      </w:r>
      <w:r>
        <w:rPr>
          <w:rFonts w:cstheme="minorHAnsi"/>
          <w:sz w:val="18"/>
          <w:szCs w:val="18"/>
        </w:rPr>
        <w:t>burgerschap</w:t>
      </w:r>
      <w:r w:rsidR="006A5115">
        <w:rPr>
          <w:rFonts w:cstheme="minorHAnsi"/>
          <w:sz w:val="18"/>
          <w:szCs w:val="18"/>
        </w:rPr>
        <w:t>sopdracht</w:t>
      </w:r>
      <w:r>
        <w:rPr>
          <w:rFonts w:cstheme="minorHAnsi"/>
          <w:sz w:val="18"/>
          <w:szCs w:val="18"/>
        </w:rPr>
        <w:t xml:space="preserve">. </w:t>
      </w:r>
      <w:r w:rsidR="00F87A45">
        <w:rPr>
          <w:rFonts w:cstheme="minorHAnsi"/>
          <w:sz w:val="18"/>
          <w:szCs w:val="18"/>
        </w:rPr>
        <w:t xml:space="preserve">Zoals eerder </w:t>
      </w:r>
      <w:r w:rsidR="00062759">
        <w:rPr>
          <w:rFonts w:cstheme="minorHAnsi"/>
          <w:sz w:val="18"/>
          <w:szCs w:val="18"/>
        </w:rPr>
        <w:t xml:space="preserve">beschreven, </w:t>
      </w:r>
      <w:r w:rsidR="00F87A45">
        <w:rPr>
          <w:rFonts w:cstheme="minorHAnsi"/>
          <w:sz w:val="18"/>
          <w:szCs w:val="18"/>
        </w:rPr>
        <w:t>worden binnen het bekostigd onderwijs geregeld bekostigingsaanvragen afgewezen omdat deze onder meer niet voldoen aan de burgerschapseis. In de periode 2021-2025 zijn er 20 (van de in totaal 159) aanvragen afgewezen op basis van (onder meer) onvoldoende</w:t>
      </w:r>
      <w:r w:rsidR="00062759">
        <w:rPr>
          <w:rFonts w:cstheme="minorHAnsi"/>
          <w:sz w:val="18"/>
          <w:szCs w:val="18"/>
        </w:rPr>
        <w:t xml:space="preserve"> </w:t>
      </w:r>
      <w:r w:rsidR="00F87A45">
        <w:rPr>
          <w:rFonts w:cstheme="minorHAnsi"/>
          <w:sz w:val="18"/>
          <w:szCs w:val="18"/>
        </w:rPr>
        <w:t xml:space="preserve">kwaliteit </w:t>
      </w:r>
      <w:r w:rsidR="00062759">
        <w:rPr>
          <w:rFonts w:cstheme="minorHAnsi"/>
          <w:sz w:val="18"/>
          <w:szCs w:val="18"/>
        </w:rPr>
        <w:t xml:space="preserve">ten aanzien van de verplichtingen op het gebied van </w:t>
      </w:r>
      <w:r w:rsidR="00F87A45">
        <w:rPr>
          <w:rFonts w:cstheme="minorHAnsi"/>
          <w:sz w:val="18"/>
          <w:szCs w:val="18"/>
        </w:rPr>
        <w:t>burgerschap. Dit betrof zowel po- als vo-scholen</w:t>
      </w:r>
      <w:r w:rsidRPr="0019022A" w:rsidR="00F87A45">
        <w:rPr>
          <w:rFonts w:cstheme="minorHAnsi"/>
          <w:sz w:val="18"/>
          <w:szCs w:val="18"/>
        </w:rPr>
        <w:t>.</w:t>
      </w:r>
      <w:r w:rsidR="00F87A45">
        <w:rPr>
          <w:rStyle w:val="Voetnootmarkering"/>
          <w:rFonts w:cstheme="minorHAnsi"/>
          <w:sz w:val="18"/>
          <w:szCs w:val="18"/>
        </w:rPr>
        <w:footnoteReference w:id="8"/>
      </w:r>
      <w:r w:rsidR="00F87A45">
        <w:rPr>
          <w:rFonts w:cstheme="minorHAnsi"/>
          <w:sz w:val="18"/>
          <w:szCs w:val="18"/>
        </w:rPr>
        <w:t xml:space="preserve"> </w:t>
      </w:r>
      <w:r w:rsidR="00F87A45">
        <w:rPr>
          <w:sz w:val="18"/>
          <w:szCs w:val="18"/>
        </w:rPr>
        <w:t>Tot dusver waren dat nog geen b3-scholen</w:t>
      </w:r>
      <w:r w:rsidR="00282B07">
        <w:rPr>
          <w:sz w:val="18"/>
          <w:szCs w:val="18"/>
        </w:rPr>
        <w:t>,</w:t>
      </w:r>
      <w:r w:rsidR="00F87A45">
        <w:rPr>
          <w:rStyle w:val="Voetnootmarkering"/>
          <w:sz w:val="18"/>
          <w:szCs w:val="18"/>
        </w:rPr>
        <w:footnoteReference w:id="9"/>
      </w:r>
      <w:r w:rsidR="00F87A45">
        <w:rPr>
          <w:sz w:val="18"/>
          <w:szCs w:val="18"/>
        </w:rPr>
        <w:t xml:space="preserve"> maar bij sommige van de initiatieven ontstond </w:t>
      </w:r>
      <w:r w:rsidR="00F87A45">
        <w:rPr>
          <w:sz w:val="18"/>
          <w:szCs w:val="18"/>
        </w:rPr>
        <w:lastRenderedPageBreak/>
        <w:t>maatschappelijke onrust over de verhouding tot de democratische rechtsstaat.</w:t>
      </w:r>
      <w:r w:rsidR="00F87A45">
        <w:rPr>
          <w:rStyle w:val="Voetnootmarkering"/>
          <w:sz w:val="18"/>
          <w:szCs w:val="18"/>
        </w:rPr>
        <w:footnoteReference w:id="10"/>
      </w:r>
      <w:r w:rsidR="00F87A45">
        <w:rPr>
          <w:sz w:val="18"/>
          <w:szCs w:val="18"/>
        </w:rPr>
        <w:t xml:space="preserve"> Er is dus een reëel risico dat dit zich ook voor zal doen bij b3-scholen. Dit risico neemt toe </w:t>
      </w:r>
      <w:r w:rsidRPr="00091064" w:rsidR="00F87A45">
        <w:rPr>
          <w:sz w:val="18"/>
          <w:szCs w:val="18"/>
        </w:rPr>
        <w:t xml:space="preserve">vanwege </w:t>
      </w:r>
      <w:r w:rsidR="00F87A45">
        <w:rPr>
          <w:sz w:val="18"/>
          <w:szCs w:val="18"/>
        </w:rPr>
        <w:t>continue groei in</w:t>
      </w:r>
      <w:r w:rsidRPr="00091064" w:rsidR="00F87A45">
        <w:rPr>
          <w:sz w:val="18"/>
          <w:szCs w:val="18"/>
        </w:rPr>
        <w:t xml:space="preserve"> het aantal b3-scholen</w:t>
      </w:r>
      <w:r w:rsidR="00F87A45">
        <w:rPr>
          <w:sz w:val="18"/>
          <w:szCs w:val="18"/>
        </w:rPr>
        <w:t xml:space="preserve">. Uit onderzoek van de inspectie naar de beweegredenen van ouders om te kiezen voor b3-scholen blijkt dat het aantal b3-scholen van </w:t>
      </w:r>
      <w:r w:rsidRPr="00E3484A" w:rsidR="00F87A45">
        <w:rPr>
          <w:sz w:val="18"/>
          <w:szCs w:val="18"/>
        </w:rPr>
        <w:t>44 scholen in 2015</w:t>
      </w:r>
      <w:r w:rsidR="00F87A45">
        <w:rPr>
          <w:sz w:val="18"/>
          <w:szCs w:val="18"/>
        </w:rPr>
        <w:t xml:space="preserve"> is gegroeid</w:t>
      </w:r>
      <w:r w:rsidRPr="00E3484A" w:rsidR="00F87A45">
        <w:rPr>
          <w:sz w:val="18"/>
          <w:szCs w:val="18"/>
        </w:rPr>
        <w:t xml:space="preserve"> naar 134 scholen in 2023</w:t>
      </w:r>
      <w:r w:rsidR="00F87A45">
        <w:rPr>
          <w:sz w:val="18"/>
          <w:szCs w:val="18"/>
        </w:rPr>
        <w:t>.</w:t>
      </w:r>
      <w:r w:rsidR="00F87A45">
        <w:rPr>
          <w:rStyle w:val="Voetnootmarkering"/>
          <w:sz w:val="18"/>
          <w:szCs w:val="18"/>
        </w:rPr>
        <w:footnoteReference w:id="11"/>
      </w:r>
      <w:r w:rsidR="00F87A45">
        <w:rPr>
          <w:sz w:val="18"/>
          <w:szCs w:val="18"/>
        </w:rPr>
        <w:t xml:space="preserve"> Dat is een groei percentage van 204%. </w:t>
      </w:r>
      <w:r w:rsidR="00F87A45">
        <w:rPr>
          <w:rFonts w:cstheme="minorHAnsi"/>
          <w:sz w:val="18"/>
          <w:szCs w:val="18"/>
        </w:rPr>
        <w:t>I</w:t>
      </w:r>
      <w:r w:rsidRPr="0019022A" w:rsidR="00F87A45">
        <w:rPr>
          <w:rFonts w:cstheme="minorHAnsi"/>
          <w:sz w:val="18"/>
          <w:szCs w:val="18"/>
        </w:rPr>
        <w:t>n het belang van</w:t>
      </w:r>
      <w:r w:rsidR="00F87A45">
        <w:rPr>
          <w:rFonts w:cstheme="minorHAnsi"/>
          <w:sz w:val="18"/>
          <w:szCs w:val="18"/>
        </w:rPr>
        <w:t xml:space="preserve"> de aanhoudende zorg van de regering voor (kwalitatief) onderwijs</w:t>
      </w:r>
      <w:r w:rsidRPr="0019022A" w:rsidR="00F87A45">
        <w:rPr>
          <w:rFonts w:cstheme="minorHAnsi"/>
          <w:sz w:val="18"/>
          <w:szCs w:val="18"/>
        </w:rPr>
        <w:t xml:space="preserve">, </w:t>
      </w:r>
      <w:r w:rsidR="00F87A45">
        <w:rPr>
          <w:rFonts w:cstheme="minorHAnsi"/>
          <w:sz w:val="18"/>
          <w:szCs w:val="18"/>
        </w:rPr>
        <w:t xml:space="preserve">bestaat er </w:t>
      </w:r>
      <w:r w:rsidRPr="0019022A" w:rsidR="00F87A45">
        <w:rPr>
          <w:rFonts w:cstheme="minorHAnsi"/>
          <w:sz w:val="18"/>
          <w:szCs w:val="18"/>
        </w:rPr>
        <w:t>voldoende aanleiding en noodzaak om te komen tot de voorgestelde beperking van de vrijheid van stichting.</w:t>
      </w:r>
    </w:p>
    <w:p w:rsidR="006B7B7C" w:rsidP="001D6F54" w:rsidRDefault="006B7B7C" w14:paraId="65E97913" w14:textId="77777777">
      <w:pPr>
        <w:rPr>
          <w:rFonts w:cstheme="minorHAnsi"/>
          <w:sz w:val="18"/>
          <w:szCs w:val="18"/>
        </w:rPr>
      </w:pPr>
    </w:p>
    <w:p w:rsidR="00526815" w:rsidP="001D6F54" w:rsidRDefault="00F87A45" w14:paraId="1516672F" w14:textId="7100F4DF">
      <w:pPr>
        <w:rPr>
          <w:rFonts w:cstheme="minorHAnsi"/>
          <w:sz w:val="18"/>
          <w:szCs w:val="18"/>
        </w:rPr>
      </w:pPr>
      <w:r>
        <w:rPr>
          <w:rFonts w:cstheme="minorHAnsi"/>
          <w:sz w:val="18"/>
          <w:szCs w:val="18"/>
        </w:rPr>
        <w:t>Ook blijkt de noodzaak uit de wijze waarop de procedure tot het verkrijgen van de status van school is ingericht</w:t>
      </w:r>
      <w:r w:rsidR="002E3C17">
        <w:rPr>
          <w:rFonts w:cstheme="minorHAnsi"/>
          <w:sz w:val="18"/>
          <w:szCs w:val="18"/>
        </w:rPr>
        <w:t xml:space="preserve"> voor particuliere initiatieven</w:t>
      </w:r>
      <w:r>
        <w:rPr>
          <w:rFonts w:cstheme="minorHAnsi"/>
          <w:sz w:val="18"/>
          <w:szCs w:val="18"/>
        </w:rPr>
        <w:t xml:space="preserve">. </w:t>
      </w:r>
      <w:r w:rsidRPr="0019022A">
        <w:rPr>
          <w:rFonts w:cstheme="minorHAnsi"/>
          <w:sz w:val="18"/>
          <w:szCs w:val="18"/>
        </w:rPr>
        <w:t xml:space="preserve">In het huidige systeem </w:t>
      </w:r>
      <w:r>
        <w:rPr>
          <w:rFonts w:cstheme="minorHAnsi"/>
          <w:sz w:val="18"/>
          <w:szCs w:val="18"/>
        </w:rPr>
        <w:t>is er pas controle op de eisen</w:t>
      </w:r>
      <w:r w:rsidR="002E3C17">
        <w:rPr>
          <w:rFonts w:cstheme="minorHAnsi"/>
          <w:sz w:val="18"/>
          <w:szCs w:val="18"/>
        </w:rPr>
        <w:t xml:space="preserve"> van veiligheid en burgerschap</w:t>
      </w:r>
      <w:r>
        <w:rPr>
          <w:rFonts w:cstheme="minorHAnsi"/>
          <w:sz w:val="18"/>
          <w:szCs w:val="18"/>
        </w:rPr>
        <w:t xml:space="preserve"> nadat er van start is gegaan met het onderwijs. </w:t>
      </w:r>
      <w:r w:rsidRPr="0019022A">
        <w:rPr>
          <w:rFonts w:cstheme="minorHAnsi"/>
          <w:sz w:val="18"/>
          <w:szCs w:val="18"/>
        </w:rPr>
        <w:t>Dat kan</w:t>
      </w:r>
      <w:r>
        <w:rPr>
          <w:rFonts w:cstheme="minorHAnsi"/>
          <w:sz w:val="18"/>
          <w:szCs w:val="18"/>
        </w:rPr>
        <w:t xml:space="preserve"> </w:t>
      </w:r>
      <w:r w:rsidRPr="0019022A">
        <w:rPr>
          <w:rFonts w:cstheme="minorHAnsi"/>
          <w:sz w:val="18"/>
          <w:szCs w:val="18"/>
        </w:rPr>
        <w:t>betekenen dat</w:t>
      </w:r>
      <w:r>
        <w:rPr>
          <w:rFonts w:cstheme="minorHAnsi"/>
          <w:sz w:val="18"/>
          <w:szCs w:val="18"/>
        </w:rPr>
        <w:t xml:space="preserve"> leerlingen</w:t>
      </w:r>
      <w:r w:rsidRPr="0019022A">
        <w:rPr>
          <w:rFonts w:cstheme="minorHAnsi"/>
          <w:sz w:val="18"/>
          <w:szCs w:val="18"/>
        </w:rPr>
        <w:t xml:space="preserve"> anti-rechtstatelijk onderwijs </w:t>
      </w:r>
      <w:r>
        <w:rPr>
          <w:rFonts w:cstheme="minorHAnsi"/>
          <w:sz w:val="18"/>
          <w:szCs w:val="18"/>
        </w:rPr>
        <w:t>hebben gekregen, of dat zij</w:t>
      </w:r>
      <w:r w:rsidRPr="0019022A">
        <w:rPr>
          <w:rFonts w:cstheme="minorHAnsi"/>
          <w:sz w:val="18"/>
          <w:szCs w:val="18"/>
        </w:rPr>
        <w:t xml:space="preserve"> in een onveilige </w:t>
      </w:r>
      <w:r>
        <w:rPr>
          <w:rFonts w:cstheme="minorHAnsi"/>
          <w:sz w:val="18"/>
          <w:szCs w:val="18"/>
        </w:rPr>
        <w:t>school</w:t>
      </w:r>
      <w:r w:rsidRPr="0019022A">
        <w:rPr>
          <w:rFonts w:cstheme="minorHAnsi"/>
          <w:sz w:val="18"/>
          <w:szCs w:val="18"/>
        </w:rPr>
        <w:t>omgeving</w:t>
      </w:r>
      <w:r>
        <w:rPr>
          <w:rFonts w:cstheme="minorHAnsi"/>
          <w:sz w:val="18"/>
          <w:szCs w:val="18"/>
        </w:rPr>
        <w:t xml:space="preserve"> hebben verkeerd.</w:t>
      </w:r>
      <w:r w:rsidDel="00F87A45">
        <w:rPr>
          <w:rFonts w:cstheme="minorHAnsi"/>
          <w:sz w:val="18"/>
          <w:szCs w:val="18"/>
        </w:rPr>
        <w:t xml:space="preserve"> </w:t>
      </w:r>
      <w:r w:rsidR="0002496D">
        <w:rPr>
          <w:rFonts w:cstheme="minorHAnsi"/>
          <w:sz w:val="18"/>
          <w:szCs w:val="18"/>
        </w:rPr>
        <w:t>Het inspectiebesluit om de status van school te aan de onderwijsvoorziening te ontnemen, hoeft niet te betekenen dat dergelijke situaties direct zijn opgelost. Tegen het besluit staat immers bestuursrechtelijke rechtsbescherming open. Een school kan dus bezwaar en beroep instellen, en in dat verband een voorlopige voorziening tot schorsing van het besluit vragen. In de praktijk wordt zo’n verzoek in de meeste</w:t>
      </w:r>
      <w:r w:rsidR="001D6F54">
        <w:rPr>
          <w:rFonts w:cstheme="minorHAnsi"/>
          <w:sz w:val="18"/>
          <w:szCs w:val="18"/>
        </w:rPr>
        <w:t xml:space="preserve"> gevallen</w:t>
      </w:r>
      <w:r w:rsidR="0099574F">
        <w:rPr>
          <w:rFonts w:cstheme="minorHAnsi"/>
          <w:sz w:val="18"/>
          <w:szCs w:val="18"/>
        </w:rPr>
        <w:t xml:space="preserve"> toe</w:t>
      </w:r>
      <w:r w:rsidR="0002496D">
        <w:rPr>
          <w:rFonts w:cstheme="minorHAnsi"/>
          <w:sz w:val="18"/>
          <w:szCs w:val="18"/>
        </w:rPr>
        <w:t xml:space="preserve">gewezen, zodat het onderwijs doorgang kan vinden </w:t>
      </w:r>
      <w:r w:rsidRPr="0019022A" w:rsidR="001D6F54">
        <w:rPr>
          <w:rFonts w:cstheme="minorHAnsi"/>
          <w:sz w:val="18"/>
          <w:szCs w:val="18"/>
        </w:rPr>
        <w:t>totdat de procedure is afgerond.</w:t>
      </w:r>
      <w:r w:rsidR="001D6F54">
        <w:rPr>
          <w:rStyle w:val="Voetnootmarkering"/>
          <w:rFonts w:cstheme="minorHAnsi"/>
          <w:sz w:val="18"/>
          <w:szCs w:val="18"/>
        </w:rPr>
        <w:footnoteReference w:id="12"/>
      </w:r>
      <w:r w:rsidRPr="0019022A" w:rsidR="001D6F54">
        <w:rPr>
          <w:rFonts w:cstheme="minorHAnsi"/>
          <w:sz w:val="18"/>
          <w:szCs w:val="18"/>
        </w:rPr>
        <w:t xml:space="preserve"> </w:t>
      </w:r>
      <w:r w:rsidR="00A50003">
        <w:rPr>
          <w:rFonts w:cstheme="minorHAnsi"/>
          <w:sz w:val="18"/>
          <w:szCs w:val="18"/>
        </w:rPr>
        <w:t xml:space="preserve">Hierdoor bestaat het risico dat leerlingen langer onderwijs krijgen dat in strijd is met de wet. </w:t>
      </w:r>
      <w:r w:rsidRPr="0019022A" w:rsidR="001D6F54">
        <w:rPr>
          <w:rFonts w:cstheme="minorHAnsi"/>
          <w:sz w:val="18"/>
          <w:szCs w:val="18"/>
        </w:rPr>
        <w:t>Dit leidt er</w:t>
      </w:r>
      <w:r w:rsidR="00A50003">
        <w:rPr>
          <w:rFonts w:cstheme="minorHAnsi"/>
          <w:sz w:val="18"/>
          <w:szCs w:val="18"/>
        </w:rPr>
        <w:t xml:space="preserve"> bovendien </w:t>
      </w:r>
      <w:r w:rsidRPr="0019022A" w:rsidR="001D6F54">
        <w:rPr>
          <w:rFonts w:cstheme="minorHAnsi"/>
          <w:sz w:val="18"/>
          <w:szCs w:val="18"/>
        </w:rPr>
        <w:t>toe dat leerlingen, ouders en schoolbesturen lange tijd in onzekerheid kunnen verkeren over de status van hun school.</w:t>
      </w:r>
      <w:r w:rsidR="001D6F54">
        <w:rPr>
          <w:rFonts w:cstheme="minorHAnsi"/>
          <w:sz w:val="18"/>
          <w:szCs w:val="18"/>
        </w:rPr>
        <w:t xml:space="preserve"> Als vervolgens in rechte vast is komen te staan dat een initiatief niet voldoet aan de voor b3-scholen gestelde eisen</w:t>
      </w:r>
      <w:r w:rsidRPr="0019022A" w:rsidR="001D6F54">
        <w:rPr>
          <w:rFonts w:cstheme="minorHAnsi"/>
          <w:sz w:val="18"/>
          <w:szCs w:val="18"/>
        </w:rPr>
        <w:t xml:space="preserve"> </w:t>
      </w:r>
      <w:r w:rsidR="001D6F54">
        <w:rPr>
          <w:rFonts w:cstheme="minorHAnsi"/>
          <w:sz w:val="18"/>
          <w:szCs w:val="18"/>
        </w:rPr>
        <w:t>dienen le</w:t>
      </w:r>
      <w:r w:rsidRPr="0019022A" w:rsidR="001D6F54">
        <w:rPr>
          <w:rFonts w:cstheme="minorHAnsi"/>
          <w:sz w:val="18"/>
          <w:szCs w:val="18"/>
        </w:rPr>
        <w:t>erlingen alsnog over te stappen naar een andere school</w:t>
      </w:r>
      <w:r w:rsidR="00A50003">
        <w:rPr>
          <w:rFonts w:cstheme="minorHAnsi"/>
          <w:sz w:val="18"/>
          <w:szCs w:val="18"/>
        </w:rPr>
        <w:t>, hetgeen voor hen grote impact heeft</w:t>
      </w:r>
      <w:r w:rsidRPr="0019022A" w:rsidR="001D6F54">
        <w:rPr>
          <w:rFonts w:cstheme="minorHAnsi"/>
          <w:sz w:val="18"/>
          <w:szCs w:val="18"/>
        </w:rPr>
        <w:t xml:space="preserve">. </w:t>
      </w:r>
      <w:r w:rsidR="001D6F54">
        <w:rPr>
          <w:rFonts w:cstheme="minorHAnsi"/>
          <w:sz w:val="18"/>
          <w:szCs w:val="18"/>
        </w:rPr>
        <w:t xml:space="preserve">Dit vindt de regering een onwenselijke situatie. </w:t>
      </w:r>
      <w:r w:rsidRPr="0019022A" w:rsidR="00041D93">
        <w:rPr>
          <w:rFonts w:cstheme="minorHAnsi"/>
          <w:sz w:val="18"/>
          <w:szCs w:val="18"/>
        </w:rPr>
        <w:t>Het</w:t>
      </w:r>
      <w:r w:rsidR="00041D93">
        <w:rPr>
          <w:rFonts w:cstheme="minorHAnsi"/>
          <w:sz w:val="18"/>
          <w:szCs w:val="18"/>
        </w:rPr>
        <w:t xml:space="preserve"> instellen van een voorafgaande toets </w:t>
      </w:r>
      <w:r w:rsidR="002E3C17">
        <w:rPr>
          <w:rFonts w:cstheme="minorHAnsi"/>
          <w:sz w:val="18"/>
          <w:szCs w:val="18"/>
        </w:rPr>
        <w:t xml:space="preserve">maakt dat van te voren duidelijk is dat een school niet kan starten en </w:t>
      </w:r>
      <w:r w:rsidR="00041D93">
        <w:rPr>
          <w:rFonts w:cstheme="minorHAnsi"/>
          <w:sz w:val="18"/>
          <w:szCs w:val="18"/>
        </w:rPr>
        <w:t xml:space="preserve">is </w:t>
      </w:r>
      <w:r w:rsidRPr="0019022A" w:rsidR="00041D93">
        <w:rPr>
          <w:rFonts w:cstheme="minorHAnsi"/>
          <w:sz w:val="18"/>
          <w:szCs w:val="18"/>
        </w:rPr>
        <w:t>zodoende een preventieve maatregel.</w:t>
      </w:r>
      <w:r w:rsidR="00526815">
        <w:rPr>
          <w:rStyle w:val="Voetnootmarkering"/>
          <w:rFonts w:cstheme="minorHAnsi"/>
          <w:sz w:val="18"/>
          <w:szCs w:val="18"/>
        </w:rPr>
        <w:footnoteReference w:id="13"/>
      </w:r>
      <w:r w:rsidRPr="0019022A" w:rsidR="00041D93">
        <w:rPr>
          <w:rFonts w:cstheme="minorHAnsi"/>
          <w:sz w:val="18"/>
          <w:szCs w:val="18"/>
        </w:rPr>
        <w:t xml:space="preserve"> </w:t>
      </w:r>
    </w:p>
    <w:p w:rsidR="006B7B7C" w:rsidP="004B18D3" w:rsidRDefault="006B7B7C" w14:paraId="74508F87" w14:textId="77777777">
      <w:pPr>
        <w:rPr>
          <w:rFonts w:cstheme="minorHAnsi"/>
          <w:sz w:val="18"/>
          <w:szCs w:val="18"/>
        </w:rPr>
      </w:pPr>
    </w:p>
    <w:p w:rsidR="00230263" w:rsidP="001D6F54" w:rsidRDefault="00E75CED" w14:paraId="1F1E6115" w14:textId="4D04EA37">
      <w:pPr>
        <w:rPr>
          <w:rFonts w:cstheme="minorHAnsi"/>
          <w:sz w:val="18"/>
          <w:szCs w:val="18"/>
        </w:rPr>
      </w:pPr>
      <w:r>
        <w:rPr>
          <w:rFonts w:cstheme="minorHAnsi"/>
          <w:sz w:val="18"/>
          <w:szCs w:val="18"/>
        </w:rPr>
        <w:t xml:space="preserve">De noodzaak voor het wetsvoorstel wordt nog eens onderstreept door hetgeen is bepaald in </w:t>
      </w:r>
      <w:r w:rsidR="00081318">
        <w:rPr>
          <w:rFonts w:cstheme="minorHAnsi"/>
          <w:sz w:val="18"/>
          <w:szCs w:val="18"/>
        </w:rPr>
        <w:t xml:space="preserve">artikel 2 Eerste </w:t>
      </w:r>
      <w:r w:rsidR="00CB4E40">
        <w:rPr>
          <w:rFonts w:cstheme="minorHAnsi"/>
          <w:sz w:val="18"/>
          <w:szCs w:val="18"/>
        </w:rPr>
        <w:t>P</w:t>
      </w:r>
      <w:r w:rsidR="00081318">
        <w:rPr>
          <w:rFonts w:cstheme="minorHAnsi"/>
          <w:sz w:val="18"/>
          <w:szCs w:val="18"/>
        </w:rPr>
        <w:t xml:space="preserve">rotocol bij het Verdrag tot bescherming </w:t>
      </w:r>
      <w:r w:rsidR="00230263">
        <w:rPr>
          <w:rFonts w:cstheme="minorHAnsi"/>
          <w:sz w:val="18"/>
          <w:szCs w:val="18"/>
        </w:rPr>
        <w:t xml:space="preserve">van </w:t>
      </w:r>
      <w:r w:rsidR="00081318">
        <w:rPr>
          <w:rFonts w:cstheme="minorHAnsi"/>
          <w:sz w:val="18"/>
          <w:szCs w:val="18"/>
        </w:rPr>
        <w:t>de rechten van de mens en de fundamentele vrijheden</w:t>
      </w:r>
      <w:r w:rsidR="00AD365F">
        <w:rPr>
          <w:rFonts w:cstheme="minorHAnsi"/>
          <w:sz w:val="18"/>
          <w:szCs w:val="18"/>
        </w:rPr>
        <w:t xml:space="preserve"> (EP EVRM)</w:t>
      </w:r>
      <w:r w:rsidR="00CB4E40">
        <w:rPr>
          <w:rFonts w:cstheme="minorHAnsi"/>
          <w:sz w:val="18"/>
          <w:szCs w:val="18"/>
        </w:rPr>
        <w:t xml:space="preserve"> en</w:t>
      </w:r>
      <w:r w:rsidR="00081318">
        <w:rPr>
          <w:rFonts w:cstheme="minorHAnsi"/>
          <w:sz w:val="18"/>
          <w:szCs w:val="18"/>
        </w:rPr>
        <w:t xml:space="preserve"> artikel 2</w:t>
      </w:r>
      <w:r w:rsidR="00230263">
        <w:rPr>
          <w:rFonts w:cstheme="minorHAnsi"/>
          <w:sz w:val="18"/>
          <w:szCs w:val="18"/>
        </w:rPr>
        <w:t>8</w:t>
      </w:r>
      <w:r w:rsidR="00081318">
        <w:rPr>
          <w:rFonts w:cstheme="minorHAnsi"/>
          <w:sz w:val="18"/>
          <w:szCs w:val="18"/>
        </w:rPr>
        <w:t xml:space="preserve"> van het Verdrag inzake de rechten van het kind</w:t>
      </w:r>
      <w:r w:rsidR="00DC7645">
        <w:rPr>
          <w:rFonts w:cstheme="minorHAnsi"/>
          <w:sz w:val="18"/>
          <w:szCs w:val="18"/>
        </w:rPr>
        <w:t xml:space="preserve"> (IVRK)</w:t>
      </w:r>
      <w:r>
        <w:rPr>
          <w:rFonts w:cstheme="minorHAnsi"/>
          <w:sz w:val="18"/>
          <w:szCs w:val="18"/>
        </w:rPr>
        <w:t>. Voor het effectief kunnen verwezenlijken van het hierin opgenomen recht op onderwijs is van groot belang dat het onderwijs voldoet</w:t>
      </w:r>
      <w:r w:rsidR="00081318">
        <w:rPr>
          <w:rFonts w:cstheme="minorHAnsi"/>
          <w:sz w:val="18"/>
          <w:szCs w:val="18"/>
        </w:rPr>
        <w:t xml:space="preserve"> aan de fundamentele kwaliteitseisen </w:t>
      </w:r>
      <w:r>
        <w:rPr>
          <w:rFonts w:cstheme="minorHAnsi"/>
          <w:sz w:val="18"/>
          <w:szCs w:val="18"/>
        </w:rPr>
        <w:t>omtrent</w:t>
      </w:r>
      <w:r w:rsidR="00081318">
        <w:rPr>
          <w:rFonts w:cstheme="minorHAnsi"/>
          <w:sz w:val="18"/>
          <w:szCs w:val="18"/>
        </w:rPr>
        <w:t xml:space="preserve"> burgerschap en veiligheid.</w:t>
      </w:r>
      <w:r w:rsidR="00795488">
        <w:rPr>
          <w:rFonts w:cstheme="minorHAnsi"/>
          <w:sz w:val="18"/>
          <w:szCs w:val="18"/>
        </w:rPr>
        <w:t xml:space="preserve"> </w:t>
      </w:r>
      <w:r>
        <w:rPr>
          <w:rFonts w:cstheme="minorHAnsi"/>
          <w:sz w:val="18"/>
          <w:szCs w:val="18"/>
        </w:rPr>
        <w:t xml:space="preserve">Vanzelfsprekend geldt </w:t>
      </w:r>
      <w:r w:rsidR="008C3368">
        <w:rPr>
          <w:rFonts w:cstheme="minorHAnsi"/>
          <w:sz w:val="18"/>
          <w:szCs w:val="18"/>
        </w:rPr>
        <w:t>d</w:t>
      </w:r>
      <w:r w:rsidR="00636847">
        <w:rPr>
          <w:rFonts w:cstheme="minorHAnsi"/>
          <w:sz w:val="18"/>
          <w:szCs w:val="18"/>
        </w:rPr>
        <w:t>i</w:t>
      </w:r>
      <w:r w:rsidR="008C3368">
        <w:rPr>
          <w:rFonts w:cstheme="minorHAnsi"/>
          <w:sz w:val="18"/>
          <w:szCs w:val="18"/>
        </w:rPr>
        <w:t xml:space="preserve">t </w:t>
      </w:r>
      <w:r w:rsidR="00636847">
        <w:rPr>
          <w:rFonts w:cstheme="minorHAnsi"/>
          <w:sz w:val="18"/>
          <w:szCs w:val="18"/>
        </w:rPr>
        <w:t xml:space="preserve">voor </w:t>
      </w:r>
      <w:r w:rsidR="00230263">
        <w:rPr>
          <w:rFonts w:cstheme="minorHAnsi"/>
          <w:sz w:val="18"/>
          <w:szCs w:val="18"/>
        </w:rPr>
        <w:t>het gehele (funderend) onderwijsstelsel, dus zowel voor het bekostigde als het niet-bekostigde onderwijs.</w:t>
      </w:r>
      <w:r w:rsidR="00795488">
        <w:rPr>
          <w:rFonts w:cstheme="minorHAnsi"/>
          <w:sz w:val="18"/>
          <w:szCs w:val="18"/>
        </w:rPr>
        <w:t xml:space="preserve"> </w:t>
      </w:r>
      <w:r w:rsidR="00081318">
        <w:rPr>
          <w:rFonts w:cstheme="minorHAnsi"/>
          <w:sz w:val="18"/>
          <w:szCs w:val="18"/>
        </w:rPr>
        <w:t xml:space="preserve">Onderhavig wetsvoorstel zorgt er </w:t>
      </w:r>
      <w:r w:rsidR="00230263">
        <w:rPr>
          <w:rFonts w:cstheme="minorHAnsi"/>
          <w:sz w:val="18"/>
          <w:szCs w:val="18"/>
        </w:rPr>
        <w:t>daarom</w:t>
      </w:r>
      <w:r w:rsidR="00795488">
        <w:rPr>
          <w:rFonts w:cstheme="minorHAnsi"/>
          <w:sz w:val="18"/>
          <w:szCs w:val="18"/>
        </w:rPr>
        <w:t xml:space="preserve"> </w:t>
      </w:r>
      <w:r w:rsidR="00081318">
        <w:rPr>
          <w:rFonts w:cstheme="minorHAnsi"/>
          <w:sz w:val="18"/>
          <w:szCs w:val="18"/>
        </w:rPr>
        <w:t>voor dat dit</w:t>
      </w:r>
      <w:r w:rsidR="00636847">
        <w:rPr>
          <w:rFonts w:cstheme="minorHAnsi"/>
          <w:sz w:val="18"/>
          <w:szCs w:val="18"/>
        </w:rPr>
        <w:t>,</w:t>
      </w:r>
      <w:r w:rsidR="00081318">
        <w:rPr>
          <w:rFonts w:cstheme="minorHAnsi"/>
          <w:sz w:val="18"/>
          <w:szCs w:val="18"/>
        </w:rPr>
        <w:t xml:space="preserve"> middels </w:t>
      </w:r>
      <w:r w:rsidR="00636847">
        <w:rPr>
          <w:rFonts w:cstheme="minorHAnsi"/>
          <w:sz w:val="18"/>
          <w:szCs w:val="18"/>
        </w:rPr>
        <w:t>een aan de start van het onderwijs voorafgaande toets,</w:t>
      </w:r>
      <w:r>
        <w:rPr>
          <w:rFonts w:cstheme="minorHAnsi"/>
          <w:sz w:val="18"/>
          <w:szCs w:val="18"/>
        </w:rPr>
        <w:t xml:space="preserve"> zo goed mogelijk</w:t>
      </w:r>
      <w:r w:rsidR="00CB4E40">
        <w:rPr>
          <w:rFonts w:cstheme="minorHAnsi"/>
          <w:sz w:val="18"/>
          <w:szCs w:val="18"/>
        </w:rPr>
        <w:t xml:space="preserve"> </w:t>
      </w:r>
      <w:r w:rsidR="00081318">
        <w:rPr>
          <w:rFonts w:cstheme="minorHAnsi"/>
          <w:sz w:val="18"/>
          <w:szCs w:val="18"/>
        </w:rPr>
        <w:t>wordt gewaarborgd</w:t>
      </w:r>
      <w:r>
        <w:rPr>
          <w:rFonts w:cstheme="minorHAnsi"/>
          <w:sz w:val="18"/>
          <w:szCs w:val="18"/>
        </w:rPr>
        <w:t>.</w:t>
      </w:r>
    </w:p>
    <w:p w:rsidRPr="002D0CCD" w:rsidR="00230263" w:rsidP="001D6F54" w:rsidRDefault="00230263" w14:paraId="006A41CA" w14:textId="0D3B1F62">
      <w:pPr>
        <w:rPr>
          <w:rFonts w:cstheme="minorHAnsi"/>
          <w:i/>
          <w:iCs/>
          <w:sz w:val="18"/>
          <w:szCs w:val="18"/>
        </w:rPr>
      </w:pPr>
    </w:p>
    <w:p w:rsidR="005160D3" w:rsidP="001D6F54" w:rsidRDefault="001058D2" w14:paraId="1BE698CD" w14:textId="309C7CA4">
      <w:pPr>
        <w:rPr>
          <w:rFonts w:cstheme="minorHAnsi"/>
          <w:sz w:val="18"/>
          <w:szCs w:val="18"/>
        </w:rPr>
      </w:pPr>
      <w:r>
        <w:rPr>
          <w:rFonts w:cstheme="minorHAnsi"/>
          <w:sz w:val="18"/>
          <w:szCs w:val="18"/>
        </w:rPr>
        <w:t>Ook aan het proportionalit</w:t>
      </w:r>
      <w:r w:rsidR="005160D3">
        <w:rPr>
          <w:rFonts w:cstheme="minorHAnsi"/>
          <w:sz w:val="18"/>
          <w:szCs w:val="18"/>
        </w:rPr>
        <w:t>ei</w:t>
      </w:r>
      <w:r>
        <w:rPr>
          <w:rFonts w:cstheme="minorHAnsi"/>
          <w:sz w:val="18"/>
          <w:szCs w:val="18"/>
        </w:rPr>
        <w:t>tsvereiste</w:t>
      </w:r>
      <w:r w:rsidR="005F59B6">
        <w:rPr>
          <w:rFonts w:cstheme="minorHAnsi"/>
          <w:sz w:val="18"/>
          <w:szCs w:val="18"/>
        </w:rPr>
        <w:t xml:space="preserve"> </w:t>
      </w:r>
      <w:r w:rsidR="00636847">
        <w:rPr>
          <w:rFonts w:cstheme="minorHAnsi"/>
          <w:sz w:val="18"/>
          <w:szCs w:val="18"/>
        </w:rPr>
        <w:t>is</w:t>
      </w:r>
      <w:r w:rsidR="005F59B6">
        <w:rPr>
          <w:rFonts w:cstheme="minorHAnsi"/>
          <w:sz w:val="18"/>
          <w:szCs w:val="18"/>
        </w:rPr>
        <w:t xml:space="preserve"> naar het oordeel van de regering</w:t>
      </w:r>
      <w:r>
        <w:rPr>
          <w:rFonts w:cstheme="minorHAnsi"/>
          <w:sz w:val="18"/>
          <w:szCs w:val="18"/>
        </w:rPr>
        <w:t xml:space="preserve"> voldaan. Dit vereiste verlangt dat een belangenafweging plaatsvindt</w:t>
      </w:r>
      <w:r w:rsidR="005160D3">
        <w:rPr>
          <w:rFonts w:cstheme="minorHAnsi"/>
          <w:sz w:val="18"/>
          <w:szCs w:val="18"/>
        </w:rPr>
        <w:t>, waarin de vraag centraal staat of</w:t>
      </w:r>
      <w:r>
        <w:rPr>
          <w:rFonts w:cstheme="minorHAnsi"/>
          <w:sz w:val="18"/>
          <w:szCs w:val="18"/>
        </w:rPr>
        <w:t xml:space="preserve"> </w:t>
      </w:r>
      <w:r w:rsidR="005160D3">
        <w:rPr>
          <w:rFonts w:cstheme="minorHAnsi"/>
          <w:sz w:val="18"/>
          <w:szCs w:val="18"/>
        </w:rPr>
        <w:t xml:space="preserve">de nadelige gevolgen van een bepaalde maatregel in een evenredige verhouding staan tot de daarmee te dienen doelen. Om deze belangenafweging te kunnen verrichten, moeten zowel het gewicht van de met de maatregel te dienen doelen als het gewicht van de nadelige gevolgen ervan worden bepaald. In dit verband kan het volgende worden opgemerkt. </w:t>
      </w:r>
    </w:p>
    <w:p w:rsidR="005160D3" w:rsidP="001D6F54" w:rsidRDefault="005160D3" w14:paraId="5FD68F4B" w14:textId="77777777">
      <w:pPr>
        <w:rPr>
          <w:rFonts w:cstheme="minorHAnsi"/>
          <w:sz w:val="18"/>
          <w:szCs w:val="18"/>
        </w:rPr>
      </w:pPr>
    </w:p>
    <w:p w:rsidR="00E26078" w:rsidP="001D6F54" w:rsidRDefault="00590551" w14:paraId="00F79773" w14:textId="61513C94">
      <w:pPr>
        <w:rPr>
          <w:rFonts w:cstheme="minorHAnsi"/>
          <w:sz w:val="18"/>
          <w:szCs w:val="18"/>
        </w:rPr>
      </w:pPr>
      <w:r>
        <w:rPr>
          <w:rFonts w:cstheme="minorHAnsi"/>
          <w:sz w:val="18"/>
          <w:szCs w:val="18"/>
        </w:rPr>
        <w:t>Ten aanzien van het gewicht van de met de maatregel te dienen doelen, zij opgemerkt dat uit het bovenstaande reeds</w:t>
      </w:r>
      <w:r w:rsidR="00E75CED">
        <w:rPr>
          <w:rFonts w:cstheme="minorHAnsi"/>
          <w:sz w:val="18"/>
          <w:szCs w:val="18"/>
        </w:rPr>
        <w:t xml:space="preserve"> </w:t>
      </w:r>
      <w:r>
        <w:rPr>
          <w:rFonts w:cstheme="minorHAnsi"/>
          <w:sz w:val="18"/>
          <w:szCs w:val="18"/>
        </w:rPr>
        <w:t xml:space="preserve">volgt </w:t>
      </w:r>
      <w:r w:rsidR="00E75CED">
        <w:rPr>
          <w:rFonts w:cstheme="minorHAnsi"/>
          <w:sz w:val="18"/>
          <w:szCs w:val="18"/>
        </w:rPr>
        <w:t xml:space="preserve">dat er een </w:t>
      </w:r>
      <w:r>
        <w:rPr>
          <w:rFonts w:cstheme="minorHAnsi"/>
          <w:sz w:val="18"/>
          <w:szCs w:val="18"/>
        </w:rPr>
        <w:t xml:space="preserve">gewichtig </w:t>
      </w:r>
      <w:r w:rsidR="00E75CED">
        <w:rPr>
          <w:rFonts w:cstheme="minorHAnsi"/>
          <w:sz w:val="18"/>
          <w:szCs w:val="18"/>
        </w:rPr>
        <w:t>belan</w:t>
      </w:r>
      <w:r>
        <w:rPr>
          <w:rFonts w:cstheme="minorHAnsi"/>
          <w:sz w:val="18"/>
          <w:szCs w:val="18"/>
        </w:rPr>
        <w:t>g</w:t>
      </w:r>
      <w:r w:rsidR="00E75CED">
        <w:rPr>
          <w:rFonts w:cstheme="minorHAnsi"/>
          <w:sz w:val="18"/>
          <w:szCs w:val="18"/>
        </w:rPr>
        <w:t xml:space="preserve"> </w:t>
      </w:r>
      <w:r>
        <w:rPr>
          <w:rFonts w:cstheme="minorHAnsi"/>
          <w:sz w:val="18"/>
          <w:szCs w:val="18"/>
        </w:rPr>
        <w:t xml:space="preserve">bestaat </w:t>
      </w:r>
      <w:r w:rsidR="00E75CED">
        <w:rPr>
          <w:rFonts w:cstheme="minorHAnsi"/>
          <w:sz w:val="18"/>
          <w:szCs w:val="18"/>
        </w:rPr>
        <w:t xml:space="preserve">bij het introduceren van een toets </w:t>
      </w:r>
      <w:r>
        <w:rPr>
          <w:rFonts w:cstheme="minorHAnsi"/>
          <w:sz w:val="18"/>
          <w:szCs w:val="18"/>
        </w:rPr>
        <w:t>aan</w:t>
      </w:r>
      <w:r w:rsidR="00E75CED">
        <w:rPr>
          <w:rFonts w:cstheme="minorHAnsi"/>
          <w:sz w:val="18"/>
          <w:szCs w:val="18"/>
        </w:rPr>
        <w:t xml:space="preserve"> de eisen</w:t>
      </w:r>
      <w:r>
        <w:rPr>
          <w:rFonts w:cstheme="minorHAnsi"/>
          <w:sz w:val="18"/>
          <w:szCs w:val="18"/>
        </w:rPr>
        <w:t xml:space="preserve"> omtrent burgerschap en veiligheid, voorafgaand aan de start van het onderwijs</w:t>
      </w:r>
      <w:r w:rsidR="001058D2">
        <w:rPr>
          <w:rFonts w:cstheme="minorHAnsi"/>
          <w:sz w:val="18"/>
          <w:szCs w:val="18"/>
        </w:rPr>
        <w:t xml:space="preserve">. </w:t>
      </w:r>
      <w:r>
        <w:rPr>
          <w:rFonts w:cstheme="minorHAnsi"/>
          <w:sz w:val="18"/>
          <w:szCs w:val="18"/>
        </w:rPr>
        <w:t>De nadelige gevolgen van deze toets zijn</w:t>
      </w:r>
      <w:r w:rsidR="00E26078">
        <w:rPr>
          <w:rFonts w:cstheme="minorHAnsi"/>
          <w:sz w:val="18"/>
          <w:szCs w:val="18"/>
        </w:rPr>
        <w:t xml:space="preserve"> ondertussen (zeer)</w:t>
      </w:r>
      <w:r>
        <w:rPr>
          <w:rFonts w:cstheme="minorHAnsi"/>
          <w:sz w:val="18"/>
          <w:szCs w:val="18"/>
        </w:rPr>
        <w:t xml:space="preserve"> beperkt</w:t>
      </w:r>
      <w:r w:rsidR="00E26078">
        <w:rPr>
          <w:rFonts w:cstheme="minorHAnsi"/>
          <w:sz w:val="18"/>
          <w:szCs w:val="18"/>
        </w:rPr>
        <w:t xml:space="preserve">. De belangen van initiatiefnemers worden nagenoeg niet geraakt, omdat de </w:t>
      </w:r>
      <w:r w:rsidR="0022171E">
        <w:rPr>
          <w:rFonts w:cstheme="minorHAnsi"/>
          <w:sz w:val="18"/>
          <w:szCs w:val="18"/>
        </w:rPr>
        <w:t>stichtings</w:t>
      </w:r>
      <w:r w:rsidR="00E26078">
        <w:rPr>
          <w:rFonts w:cstheme="minorHAnsi"/>
          <w:sz w:val="18"/>
          <w:szCs w:val="18"/>
        </w:rPr>
        <w:t>vrijheid nagenoeg intact blijft.</w:t>
      </w:r>
      <w:r w:rsidRPr="00795488" w:rsidR="00795488">
        <w:rPr>
          <w:rFonts w:cstheme="minorHAnsi"/>
          <w:sz w:val="18"/>
          <w:szCs w:val="18"/>
        </w:rPr>
        <w:t xml:space="preserve"> </w:t>
      </w:r>
      <w:r>
        <w:rPr>
          <w:rFonts w:cstheme="minorHAnsi"/>
          <w:sz w:val="18"/>
          <w:szCs w:val="18"/>
        </w:rPr>
        <w:t>In dit verband is ten eerste relevant dat er</w:t>
      </w:r>
      <w:r w:rsidR="00795488">
        <w:rPr>
          <w:rFonts w:cstheme="minorHAnsi"/>
          <w:sz w:val="18"/>
          <w:szCs w:val="18"/>
        </w:rPr>
        <w:t xml:space="preserve"> </w:t>
      </w:r>
      <w:r w:rsidRPr="0019022A" w:rsidR="00795488">
        <w:rPr>
          <w:rFonts w:cstheme="minorHAnsi"/>
          <w:sz w:val="18"/>
          <w:szCs w:val="18"/>
        </w:rPr>
        <w:t>geen nieuwe</w:t>
      </w:r>
      <w:r w:rsidR="00E26078">
        <w:rPr>
          <w:rFonts w:cstheme="minorHAnsi"/>
          <w:sz w:val="18"/>
          <w:szCs w:val="18"/>
        </w:rPr>
        <w:t xml:space="preserve"> inhoudelijke</w:t>
      </w:r>
      <w:r w:rsidRPr="0019022A" w:rsidR="00795488">
        <w:rPr>
          <w:rFonts w:cstheme="minorHAnsi"/>
          <w:sz w:val="18"/>
          <w:szCs w:val="18"/>
        </w:rPr>
        <w:t xml:space="preserve"> eisen </w:t>
      </w:r>
      <w:r>
        <w:rPr>
          <w:rFonts w:cstheme="minorHAnsi"/>
          <w:sz w:val="18"/>
          <w:szCs w:val="18"/>
        </w:rPr>
        <w:t xml:space="preserve">worden </w:t>
      </w:r>
      <w:r w:rsidRPr="0019022A" w:rsidR="00795488">
        <w:rPr>
          <w:rFonts w:cstheme="minorHAnsi"/>
          <w:sz w:val="18"/>
          <w:szCs w:val="18"/>
        </w:rPr>
        <w:t>voorgesteld</w:t>
      </w:r>
      <w:r>
        <w:rPr>
          <w:rFonts w:cstheme="minorHAnsi"/>
          <w:sz w:val="18"/>
          <w:szCs w:val="18"/>
        </w:rPr>
        <w:t>.</w:t>
      </w:r>
      <w:r w:rsidR="00795488">
        <w:rPr>
          <w:rFonts w:cstheme="minorHAnsi"/>
          <w:sz w:val="18"/>
          <w:szCs w:val="18"/>
        </w:rPr>
        <w:t xml:space="preserve"> </w:t>
      </w:r>
      <w:r>
        <w:rPr>
          <w:rFonts w:cstheme="minorHAnsi"/>
          <w:sz w:val="18"/>
          <w:szCs w:val="18"/>
        </w:rPr>
        <w:t>De te introduceren toets</w:t>
      </w:r>
      <w:r w:rsidR="00795488">
        <w:rPr>
          <w:rFonts w:cstheme="minorHAnsi"/>
          <w:sz w:val="18"/>
          <w:szCs w:val="18"/>
        </w:rPr>
        <w:t xml:space="preserve"> </w:t>
      </w:r>
      <w:r>
        <w:rPr>
          <w:rFonts w:cstheme="minorHAnsi"/>
          <w:sz w:val="18"/>
          <w:szCs w:val="18"/>
        </w:rPr>
        <w:t xml:space="preserve">betreft immers </w:t>
      </w:r>
      <w:r w:rsidRPr="0019022A" w:rsidR="00795488">
        <w:rPr>
          <w:rFonts w:cstheme="minorHAnsi"/>
          <w:sz w:val="18"/>
          <w:szCs w:val="18"/>
        </w:rPr>
        <w:t>eisen waar b3-scholen momenteel ook</w:t>
      </w:r>
      <w:r w:rsidR="00E26078">
        <w:rPr>
          <w:rFonts w:cstheme="minorHAnsi"/>
          <w:sz w:val="18"/>
          <w:szCs w:val="18"/>
        </w:rPr>
        <w:t xml:space="preserve"> al</w:t>
      </w:r>
      <w:r w:rsidRPr="0019022A" w:rsidR="00795488">
        <w:rPr>
          <w:rFonts w:cstheme="minorHAnsi"/>
          <w:sz w:val="18"/>
          <w:szCs w:val="18"/>
        </w:rPr>
        <w:t xml:space="preserve"> aan moeten voldoen</w:t>
      </w:r>
      <w:r>
        <w:rPr>
          <w:rFonts w:cstheme="minorHAnsi"/>
          <w:sz w:val="18"/>
          <w:szCs w:val="18"/>
        </w:rPr>
        <w:t>, direct vanaf de start van het onderwijs</w:t>
      </w:r>
      <w:r w:rsidRPr="0019022A" w:rsidR="00795488">
        <w:rPr>
          <w:rFonts w:cstheme="minorHAnsi"/>
          <w:sz w:val="18"/>
          <w:szCs w:val="18"/>
        </w:rPr>
        <w:t xml:space="preserve">. </w:t>
      </w:r>
      <w:r>
        <w:rPr>
          <w:rFonts w:cstheme="minorHAnsi"/>
          <w:sz w:val="18"/>
          <w:szCs w:val="18"/>
        </w:rPr>
        <w:t>Ten tweede</w:t>
      </w:r>
      <w:r w:rsidRPr="0019022A">
        <w:rPr>
          <w:rFonts w:cstheme="minorHAnsi"/>
          <w:sz w:val="18"/>
          <w:szCs w:val="18"/>
        </w:rPr>
        <w:t xml:space="preserve"> </w:t>
      </w:r>
      <w:r w:rsidRPr="0019022A" w:rsidR="00795488">
        <w:rPr>
          <w:rFonts w:cstheme="minorHAnsi"/>
          <w:sz w:val="18"/>
          <w:szCs w:val="18"/>
        </w:rPr>
        <w:t xml:space="preserve">zal de inspectie </w:t>
      </w:r>
      <w:r w:rsidR="00E26078">
        <w:rPr>
          <w:rFonts w:cstheme="minorHAnsi"/>
          <w:sz w:val="18"/>
          <w:szCs w:val="18"/>
        </w:rPr>
        <w:t>slechts terughoudend aan deze eisen toetsen</w:t>
      </w:r>
      <w:r w:rsidRPr="0019022A" w:rsidR="00795488">
        <w:rPr>
          <w:rFonts w:cstheme="minorHAnsi"/>
          <w:sz w:val="18"/>
          <w:szCs w:val="18"/>
        </w:rPr>
        <w:t>.</w:t>
      </w:r>
      <w:r w:rsidR="00795488">
        <w:rPr>
          <w:rStyle w:val="Voetnootmarkering"/>
          <w:rFonts w:cstheme="minorHAnsi"/>
          <w:sz w:val="18"/>
          <w:szCs w:val="18"/>
        </w:rPr>
        <w:footnoteReference w:id="14"/>
      </w:r>
      <w:r w:rsidR="005160D3">
        <w:rPr>
          <w:rFonts w:cstheme="minorHAnsi"/>
          <w:sz w:val="18"/>
          <w:szCs w:val="18"/>
        </w:rPr>
        <w:t xml:space="preserve"> </w:t>
      </w:r>
    </w:p>
    <w:p w:rsidR="00E26078" w:rsidP="001D6F54" w:rsidRDefault="00E26078" w14:paraId="627D993C" w14:textId="77777777">
      <w:pPr>
        <w:rPr>
          <w:rFonts w:cstheme="minorHAnsi"/>
          <w:sz w:val="18"/>
          <w:szCs w:val="18"/>
        </w:rPr>
      </w:pPr>
    </w:p>
    <w:p w:rsidRPr="00230263" w:rsidR="00230263" w:rsidP="001D6F54" w:rsidRDefault="00E26078" w14:paraId="6D5B68C3" w14:textId="5A7C3324">
      <w:pPr>
        <w:rPr>
          <w:rFonts w:cstheme="minorHAnsi"/>
          <w:sz w:val="18"/>
          <w:szCs w:val="18"/>
        </w:rPr>
      </w:pPr>
      <w:r>
        <w:rPr>
          <w:rFonts w:cstheme="minorHAnsi"/>
          <w:sz w:val="18"/>
          <w:szCs w:val="18"/>
        </w:rPr>
        <w:t>Gezien de beperkte nadelige gevolgen van het wetsvoorstel,</w:t>
      </w:r>
      <w:r w:rsidR="00D34ACB">
        <w:rPr>
          <w:rFonts w:cstheme="minorHAnsi"/>
          <w:sz w:val="18"/>
          <w:szCs w:val="18"/>
        </w:rPr>
        <w:t xml:space="preserve"> terwijl het gewicht van </w:t>
      </w:r>
      <w:r w:rsidR="005160D3">
        <w:rPr>
          <w:rFonts w:cstheme="minorHAnsi"/>
          <w:sz w:val="18"/>
          <w:szCs w:val="18"/>
        </w:rPr>
        <w:t xml:space="preserve">de </w:t>
      </w:r>
      <w:r>
        <w:rPr>
          <w:rFonts w:cstheme="minorHAnsi"/>
          <w:sz w:val="18"/>
          <w:szCs w:val="18"/>
        </w:rPr>
        <w:t>daarmee</w:t>
      </w:r>
      <w:r w:rsidR="005160D3">
        <w:rPr>
          <w:rFonts w:cstheme="minorHAnsi"/>
          <w:sz w:val="18"/>
          <w:szCs w:val="18"/>
        </w:rPr>
        <w:t xml:space="preserve"> te dienen doelen</w:t>
      </w:r>
      <w:r>
        <w:rPr>
          <w:rFonts w:cstheme="minorHAnsi"/>
          <w:sz w:val="18"/>
          <w:szCs w:val="18"/>
        </w:rPr>
        <w:t xml:space="preserve"> aanzienlijk is,</w:t>
      </w:r>
      <w:r w:rsidR="00D34ACB">
        <w:rPr>
          <w:rFonts w:cstheme="minorHAnsi"/>
          <w:sz w:val="18"/>
          <w:szCs w:val="18"/>
        </w:rPr>
        <w:t xml:space="preserve"> </w:t>
      </w:r>
      <w:r w:rsidR="005160D3">
        <w:rPr>
          <w:rFonts w:cstheme="minorHAnsi"/>
          <w:sz w:val="18"/>
          <w:szCs w:val="18"/>
        </w:rPr>
        <w:t>acht de regering de voorgestelde startprocedure voor b3-scholen dan ook</w:t>
      </w:r>
      <w:r>
        <w:rPr>
          <w:rFonts w:cstheme="minorHAnsi"/>
          <w:sz w:val="18"/>
          <w:szCs w:val="18"/>
        </w:rPr>
        <w:t>, alles afwegend,</w:t>
      </w:r>
      <w:r w:rsidR="005160D3">
        <w:rPr>
          <w:rFonts w:cstheme="minorHAnsi"/>
          <w:sz w:val="18"/>
          <w:szCs w:val="18"/>
        </w:rPr>
        <w:t xml:space="preserve"> in overeenstemming met het proportionaliteitsvereiste. </w:t>
      </w:r>
    </w:p>
    <w:p w:rsidR="001D6F54" w:rsidP="001D6F54" w:rsidRDefault="001D6F54" w14:paraId="4A3D38AF" w14:textId="77777777">
      <w:pPr>
        <w:rPr>
          <w:sz w:val="18"/>
          <w:szCs w:val="18"/>
        </w:rPr>
      </w:pPr>
    </w:p>
    <w:p w:rsidRPr="002D0CCD" w:rsidR="0023435E" w:rsidP="00D05E06" w:rsidRDefault="002D0CCD" w14:paraId="2282E0E0" w14:textId="2FCAB502">
      <w:pPr>
        <w:rPr>
          <w:sz w:val="18"/>
          <w:szCs w:val="18"/>
        </w:rPr>
      </w:pPr>
      <w:r>
        <w:rPr>
          <w:sz w:val="18"/>
          <w:szCs w:val="18"/>
        </w:rPr>
        <w:t>D</w:t>
      </w:r>
      <w:r w:rsidRPr="004C7F3C">
        <w:rPr>
          <w:sz w:val="18"/>
          <w:szCs w:val="18"/>
        </w:rPr>
        <w:t>e inspectie</w:t>
      </w:r>
      <w:r>
        <w:rPr>
          <w:sz w:val="18"/>
          <w:szCs w:val="18"/>
        </w:rPr>
        <w:t xml:space="preserve"> heeft d</w:t>
      </w:r>
      <w:r w:rsidRPr="004C7F3C" w:rsidR="0089567E">
        <w:rPr>
          <w:sz w:val="18"/>
          <w:szCs w:val="18"/>
        </w:rPr>
        <w:t>it wijzigingswetsvoorstel</w:t>
      </w:r>
      <w:r w:rsidRPr="004C7F3C" w:rsidR="00F34D85">
        <w:rPr>
          <w:sz w:val="18"/>
          <w:szCs w:val="18"/>
        </w:rPr>
        <w:t xml:space="preserve"> tweemaal </w:t>
      </w:r>
      <w:r>
        <w:rPr>
          <w:sz w:val="18"/>
          <w:szCs w:val="18"/>
        </w:rPr>
        <w:t xml:space="preserve">op </w:t>
      </w:r>
      <w:r w:rsidRPr="004C7F3C" w:rsidR="00F34D85">
        <w:rPr>
          <w:sz w:val="18"/>
          <w:szCs w:val="18"/>
        </w:rPr>
        <w:t>uitvoe</w:t>
      </w:r>
      <w:r>
        <w:rPr>
          <w:sz w:val="18"/>
          <w:szCs w:val="18"/>
        </w:rPr>
        <w:t>rbaarheid</w:t>
      </w:r>
      <w:r w:rsidRPr="004C7F3C" w:rsidR="00F34D85">
        <w:rPr>
          <w:sz w:val="18"/>
          <w:szCs w:val="18"/>
        </w:rPr>
        <w:t xml:space="preserve"> ge</w:t>
      </w:r>
      <w:r w:rsidRPr="004C7F3C" w:rsidR="0089567E">
        <w:rPr>
          <w:sz w:val="18"/>
          <w:szCs w:val="18"/>
        </w:rPr>
        <w:t>toet</w:t>
      </w:r>
      <w:r w:rsidRPr="004C7F3C" w:rsidR="00F34D85">
        <w:rPr>
          <w:sz w:val="18"/>
          <w:szCs w:val="18"/>
        </w:rPr>
        <w:t>st</w:t>
      </w:r>
      <w:r>
        <w:rPr>
          <w:sz w:val="18"/>
          <w:szCs w:val="18"/>
        </w:rPr>
        <w:t xml:space="preserve"> en </w:t>
      </w:r>
      <w:r w:rsidRPr="004C7F3C" w:rsidR="0023435E">
        <w:rPr>
          <w:sz w:val="18"/>
          <w:szCs w:val="18"/>
        </w:rPr>
        <w:t xml:space="preserve">dit voorstel uitvoerbaar </w:t>
      </w:r>
      <w:r>
        <w:rPr>
          <w:sz w:val="18"/>
          <w:szCs w:val="18"/>
        </w:rPr>
        <w:t>geacht</w:t>
      </w:r>
      <w:r w:rsidRPr="004C7F3C" w:rsidR="00F34D85">
        <w:rPr>
          <w:sz w:val="18"/>
          <w:szCs w:val="18"/>
        </w:rPr>
        <w:t xml:space="preserve">. </w:t>
      </w:r>
      <w:r w:rsidRPr="004C7F3C" w:rsidR="00F34D85">
        <w:rPr>
          <w:rFonts w:cstheme="minorHAnsi"/>
          <w:sz w:val="18"/>
          <w:szCs w:val="18"/>
        </w:rPr>
        <w:t>De beoordeling van meldingen vergt wel extra capaciteit. Daarom is de minimale termijn die de inspectie heeft voor toetsing voorafgaand aan de start van de b3-school</w:t>
      </w:r>
      <w:r>
        <w:rPr>
          <w:rFonts w:cstheme="minorHAnsi"/>
          <w:sz w:val="18"/>
          <w:szCs w:val="18"/>
        </w:rPr>
        <w:t xml:space="preserve"> gesteld op</w:t>
      </w:r>
      <w:r w:rsidRPr="004C7F3C" w:rsidR="00F34D85">
        <w:rPr>
          <w:rFonts w:cstheme="minorHAnsi"/>
          <w:sz w:val="18"/>
          <w:szCs w:val="18"/>
        </w:rPr>
        <w:t xml:space="preserve"> twaalf weken, in plaats van de aanvankelijk voorgestelde acht weken.</w:t>
      </w:r>
      <w:r w:rsidRPr="004C7F3C" w:rsidR="00F34D85">
        <w:rPr>
          <w:rStyle w:val="Voetnootmarkering"/>
          <w:rFonts w:cstheme="minorHAnsi"/>
          <w:sz w:val="18"/>
          <w:szCs w:val="18"/>
        </w:rPr>
        <w:footnoteReference w:id="15"/>
      </w:r>
      <w:r w:rsidR="00F34D85">
        <w:rPr>
          <w:rFonts w:cstheme="minorHAnsi"/>
          <w:sz w:val="18"/>
          <w:szCs w:val="18"/>
        </w:rPr>
        <w:t xml:space="preserve"> </w:t>
      </w:r>
    </w:p>
    <w:p w:rsidR="0023435E" w:rsidP="001D6F54" w:rsidRDefault="0023435E" w14:paraId="42E46A3E" w14:textId="77777777">
      <w:pPr>
        <w:rPr>
          <w:i/>
          <w:iCs/>
          <w:sz w:val="18"/>
          <w:szCs w:val="18"/>
        </w:rPr>
      </w:pPr>
    </w:p>
    <w:p w:rsidR="001D6F54" w:rsidP="001D6F54" w:rsidRDefault="001D6F54" w14:paraId="29B46FD6" w14:textId="77777777">
      <w:pPr>
        <w:rPr>
          <w:i/>
          <w:iCs/>
          <w:sz w:val="18"/>
          <w:szCs w:val="18"/>
        </w:rPr>
      </w:pPr>
      <w:r w:rsidRPr="00DE25C5">
        <w:rPr>
          <w:i/>
          <w:iCs/>
          <w:sz w:val="18"/>
          <w:szCs w:val="18"/>
        </w:rPr>
        <w:t>De leden van de ChristenUnie-fractie vragen waarom er geen evaluatiebepaling is</w:t>
      </w:r>
      <w:r w:rsidRPr="0022159E">
        <w:rPr>
          <w:i/>
          <w:iCs/>
          <w:sz w:val="18"/>
          <w:szCs w:val="18"/>
        </w:rPr>
        <w:t xml:space="preserve"> opgenomen en vragen of de regering alsnog bereid is deze toe te voegen. Deze leden hechten zeer aan evaluatie, mede omdat één van de onderdelen van het wetsvoorstel een inperking van de vrijheid van inrichting vormt. Ook vragen deze leden hoe de regering gaat evalueren of de toepassing van de hardheidsclausule bij 20-jarigen heeft geleid tot het oplossen van de problematiek.</w:t>
      </w:r>
    </w:p>
    <w:p w:rsidR="0022171E" w:rsidP="00A50003" w:rsidRDefault="001D6F54" w14:paraId="6D8053EC" w14:textId="24AD0C35">
      <w:pPr>
        <w:rPr>
          <w:sz w:val="18"/>
          <w:szCs w:val="18"/>
        </w:rPr>
      </w:pPr>
      <w:r w:rsidRPr="00C1140F">
        <w:rPr>
          <w:sz w:val="18"/>
          <w:szCs w:val="18"/>
        </w:rPr>
        <w:t>De regering is de leden erkentelijk voor de gestelde vragen over dit onderwerp</w:t>
      </w:r>
      <w:r w:rsidR="00FF3B4F">
        <w:rPr>
          <w:sz w:val="18"/>
          <w:szCs w:val="18"/>
        </w:rPr>
        <w:t xml:space="preserve"> en is </w:t>
      </w:r>
      <w:r w:rsidR="00FD6C83">
        <w:rPr>
          <w:sz w:val="18"/>
          <w:szCs w:val="18"/>
        </w:rPr>
        <w:t>het met de leden eens dat het onderdeel van het wetsvoorstel dat ziet op de wijziging in de st</w:t>
      </w:r>
      <w:r w:rsidR="0022171E">
        <w:rPr>
          <w:sz w:val="18"/>
          <w:szCs w:val="18"/>
        </w:rPr>
        <w:t>art</w:t>
      </w:r>
      <w:r w:rsidR="00FD6C83">
        <w:rPr>
          <w:sz w:val="18"/>
          <w:szCs w:val="18"/>
        </w:rPr>
        <w:t>procedure van b3-scholen een belangrijke wijziging is, me</w:t>
      </w:r>
      <w:r w:rsidR="0022171E">
        <w:rPr>
          <w:sz w:val="18"/>
          <w:szCs w:val="18"/>
        </w:rPr>
        <w:t>t name</w:t>
      </w:r>
      <w:r w:rsidR="00FD6C83">
        <w:rPr>
          <w:sz w:val="18"/>
          <w:szCs w:val="18"/>
        </w:rPr>
        <w:t xml:space="preserve"> omdat deze de grondwettelijke stichtingsvrijheid</w:t>
      </w:r>
      <w:r w:rsidR="0022171E">
        <w:rPr>
          <w:sz w:val="18"/>
          <w:szCs w:val="18"/>
        </w:rPr>
        <w:t xml:space="preserve"> beperkt</w:t>
      </w:r>
      <w:r w:rsidR="00FD6C83">
        <w:rPr>
          <w:sz w:val="18"/>
          <w:szCs w:val="18"/>
        </w:rPr>
        <w:t xml:space="preserve">. </w:t>
      </w:r>
    </w:p>
    <w:p w:rsidR="0022171E" w:rsidP="00A50003" w:rsidRDefault="0022171E" w14:paraId="4C7FFE6F" w14:textId="77777777">
      <w:pPr>
        <w:rPr>
          <w:sz w:val="18"/>
          <w:szCs w:val="18"/>
        </w:rPr>
      </w:pPr>
    </w:p>
    <w:p w:rsidR="00FD6C83" w:rsidP="00A50003" w:rsidRDefault="00FD6C83" w14:paraId="68FF7E96" w14:textId="3B7114C1">
      <w:pPr>
        <w:rPr>
          <w:sz w:val="18"/>
          <w:szCs w:val="18"/>
        </w:rPr>
      </w:pPr>
      <w:r>
        <w:rPr>
          <w:sz w:val="18"/>
          <w:szCs w:val="18"/>
        </w:rPr>
        <w:lastRenderedPageBreak/>
        <w:t xml:space="preserve">De regering heeft er destijds voor gekozen om geen evaluatiebepaling </w:t>
      </w:r>
      <w:r w:rsidR="0022171E">
        <w:rPr>
          <w:sz w:val="18"/>
          <w:szCs w:val="18"/>
        </w:rPr>
        <w:t xml:space="preserve">in het wetsvoorstel </w:t>
      </w:r>
      <w:r>
        <w:rPr>
          <w:sz w:val="18"/>
          <w:szCs w:val="18"/>
        </w:rPr>
        <w:t>op te nemen.</w:t>
      </w:r>
      <w:r w:rsidR="00A50003">
        <w:rPr>
          <w:sz w:val="18"/>
          <w:szCs w:val="18"/>
        </w:rPr>
        <w:t xml:space="preserve"> Hoewel de wijziging een ingreep in de vrijheid van stichting betreft, meende de regering dat de inperking daarvan niet van zodanig fundamentele of indringende aard was dat er noodzaak bestond voor een wettelijk verplichte evaluatie. In dit verband zij opgemerkt dat al</w:t>
      </w:r>
      <w:r w:rsidR="00E15938">
        <w:rPr>
          <w:sz w:val="18"/>
          <w:szCs w:val="18"/>
        </w:rPr>
        <w:t xml:space="preserve"> het</w:t>
      </w:r>
      <w:r>
        <w:rPr>
          <w:sz w:val="18"/>
          <w:szCs w:val="18"/>
        </w:rPr>
        <w:t xml:space="preserve"> beleid</w:t>
      </w:r>
      <w:r w:rsidR="005264A3">
        <w:rPr>
          <w:sz w:val="18"/>
          <w:szCs w:val="18"/>
        </w:rPr>
        <w:t xml:space="preserve"> en de effecten daarvan</w:t>
      </w:r>
      <w:r>
        <w:rPr>
          <w:sz w:val="18"/>
          <w:szCs w:val="18"/>
        </w:rPr>
        <w:t xml:space="preserve"> </w:t>
      </w:r>
      <w:r w:rsidR="00A50003">
        <w:rPr>
          <w:sz w:val="18"/>
          <w:szCs w:val="18"/>
        </w:rPr>
        <w:t>continu worden gemonitord</w:t>
      </w:r>
      <w:r w:rsidR="0022171E">
        <w:rPr>
          <w:sz w:val="18"/>
          <w:szCs w:val="18"/>
        </w:rPr>
        <w:t xml:space="preserve">. </w:t>
      </w:r>
      <w:r w:rsidR="00380DE1">
        <w:rPr>
          <w:sz w:val="18"/>
          <w:szCs w:val="18"/>
        </w:rPr>
        <w:t xml:space="preserve">Er wordt dan ook binnen twee jaar na inwerkingtreding van de wijziging in de startprocedure van b3-scholen een invoeringstoets gedaan. </w:t>
      </w:r>
      <w:r w:rsidR="0022171E">
        <w:rPr>
          <w:sz w:val="18"/>
          <w:szCs w:val="18"/>
        </w:rPr>
        <w:t>Het opnemen van een specifieke wettelijke evaluatiebepaling is daarvoor niet noodzakelijk.</w:t>
      </w:r>
      <w:r w:rsidR="00636847">
        <w:rPr>
          <w:rStyle w:val="Voetnootmarkering"/>
          <w:sz w:val="18"/>
          <w:szCs w:val="18"/>
        </w:rPr>
        <w:footnoteReference w:id="16"/>
      </w:r>
      <w:r w:rsidR="00AC5D59">
        <w:rPr>
          <w:sz w:val="18"/>
          <w:szCs w:val="18"/>
        </w:rPr>
        <w:t xml:space="preserve"> </w:t>
      </w:r>
    </w:p>
    <w:p w:rsidR="00A50003" w:rsidP="00A50003" w:rsidRDefault="00A50003" w14:paraId="377C51C1" w14:textId="77777777">
      <w:pPr>
        <w:rPr>
          <w:sz w:val="18"/>
          <w:szCs w:val="18"/>
        </w:rPr>
      </w:pPr>
    </w:p>
    <w:p w:rsidR="001D6F54" w:rsidP="00A50003" w:rsidRDefault="00E46228" w14:paraId="0A332B8E" w14:textId="00C963AF">
      <w:pPr>
        <w:rPr>
          <w:sz w:val="18"/>
          <w:szCs w:val="18"/>
        </w:rPr>
      </w:pPr>
      <w:r>
        <w:rPr>
          <w:sz w:val="18"/>
          <w:szCs w:val="18"/>
        </w:rPr>
        <w:t>Bij nader inzien is de regering van mening dat een evaluatiebepaling van toegevoegde waarde en op haar plaats is, o</w:t>
      </w:r>
      <w:r w:rsidR="0093555C">
        <w:rPr>
          <w:sz w:val="18"/>
          <w:szCs w:val="18"/>
        </w:rPr>
        <w:t>mdat het gaat om een, voor het niet-bekostigd onderwijs, nieuw instrument.</w:t>
      </w:r>
      <w:r w:rsidRPr="00C1140F" w:rsidR="00FF3B4F">
        <w:rPr>
          <w:sz w:val="18"/>
          <w:szCs w:val="18"/>
        </w:rPr>
        <w:t xml:space="preserve"> </w:t>
      </w:r>
      <w:r w:rsidR="0093555C">
        <w:rPr>
          <w:sz w:val="18"/>
          <w:szCs w:val="18"/>
        </w:rPr>
        <w:t>De regering doet</w:t>
      </w:r>
      <w:r w:rsidR="00FF3B4F">
        <w:rPr>
          <w:sz w:val="18"/>
          <w:szCs w:val="18"/>
        </w:rPr>
        <w:t xml:space="preserve"> </w:t>
      </w:r>
      <w:r w:rsidR="00FD6C83">
        <w:rPr>
          <w:sz w:val="18"/>
          <w:szCs w:val="18"/>
        </w:rPr>
        <w:t>d</w:t>
      </w:r>
      <w:r w:rsidR="001D6F54">
        <w:rPr>
          <w:sz w:val="18"/>
          <w:szCs w:val="18"/>
        </w:rPr>
        <w:t xml:space="preserve">aarom </w:t>
      </w:r>
      <w:r w:rsidRPr="00C1140F" w:rsidR="001D6F54">
        <w:rPr>
          <w:sz w:val="18"/>
          <w:szCs w:val="18"/>
        </w:rPr>
        <w:t>uw Kamer</w:t>
      </w:r>
      <w:r w:rsidR="0093555C">
        <w:rPr>
          <w:sz w:val="18"/>
          <w:szCs w:val="18"/>
        </w:rPr>
        <w:t>,</w:t>
      </w:r>
      <w:r w:rsidRPr="00C1140F" w:rsidR="001D6F54">
        <w:rPr>
          <w:sz w:val="18"/>
          <w:szCs w:val="18"/>
        </w:rPr>
        <w:t xml:space="preserve"> </w:t>
      </w:r>
      <w:r w:rsidR="001D6F54">
        <w:rPr>
          <w:sz w:val="18"/>
          <w:szCs w:val="18"/>
        </w:rPr>
        <w:t>gelijktijdig met deze nota naar aanleiding van het verslag,</w:t>
      </w:r>
      <w:r w:rsidRPr="00C1140F" w:rsidR="001D6F54">
        <w:rPr>
          <w:sz w:val="18"/>
          <w:szCs w:val="18"/>
        </w:rPr>
        <w:t xml:space="preserve"> </w:t>
      </w:r>
      <w:r w:rsidRPr="00C1140F" w:rsidR="0093555C">
        <w:rPr>
          <w:sz w:val="18"/>
          <w:szCs w:val="18"/>
        </w:rPr>
        <w:t>een nota van wijziging</w:t>
      </w:r>
      <w:r w:rsidR="0093555C">
        <w:rPr>
          <w:sz w:val="18"/>
          <w:szCs w:val="18"/>
        </w:rPr>
        <w:t xml:space="preserve"> toekomen</w:t>
      </w:r>
      <w:r w:rsidR="00D34ACB">
        <w:rPr>
          <w:sz w:val="18"/>
          <w:szCs w:val="18"/>
        </w:rPr>
        <w:t>. Hiermee wordt</w:t>
      </w:r>
      <w:r w:rsidR="0093555C">
        <w:rPr>
          <w:sz w:val="18"/>
          <w:szCs w:val="18"/>
        </w:rPr>
        <w:t xml:space="preserve"> een evaluatiebepaling </w:t>
      </w:r>
      <w:r w:rsidR="00ED5665">
        <w:rPr>
          <w:sz w:val="18"/>
          <w:szCs w:val="18"/>
        </w:rPr>
        <w:t>met betrekking tot</w:t>
      </w:r>
      <w:r w:rsidR="0093555C">
        <w:rPr>
          <w:sz w:val="18"/>
          <w:szCs w:val="18"/>
        </w:rPr>
        <w:t xml:space="preserve"> de startprocedure voor b3-scholen aan het wetsvoorstel toegevoegd</w:t>
      </w:r>
      <w:r w:rsidR="001D6F54">
        <w:rPr>
          <w:sz w:val="18"/>
          <w:szCs w:val="18"/>
        </w:rPr>
        <w:t xml:space="preserve">. </w:t>
      </w:r>
      <w:r w:rsidR="00ED5665">
        <w:rPr>
          <w:sz w:val="18"/>
          <w:szCs w:val="18"/>
        </w:rPr>
        <w:t>Voor een nadere toelichting zij verwezen naar de toelichting bij die nota van wijziging.</w:t>
      </w:r>
    </w:p>
    <w:p w:rsidR="00FD6C83" w:rsidP="00BF4C3B" w:rsidRDefault="00FD6C83" w14:paraId="6914B83E" w14:textId="77777777">
      <w:pPr>
        <w:spacing w:line="276" w:lineRule="auto"/>
        <w:rPr>
          <w:sz w:val="18"/>
          <w:szCs w:val="18"/>
        </w:rPr>
      </w:pPr>
    </w:p>
    <w:p w:rsidR="003E71E3" w:rsidP="00AC21D2" w:rsidRDefault="001D6F54" w14:paraId="4C12E59A" w14:textId="262CB865">
      <w:pPr>
        <w:rPr>
          <w:sz w:val="18"/>
          <w:szCs w:val="18"/>
        </w:rPr>
      </w:pPr>
      <w:r>
        <w:rPr>
          <w:sz w:val="18"/>
          <w:szCs w:val="18"/>
        </w:rPr>
        <w:t>Voor de monitoring van de gevolgen en effectiviteit van de hardheidsclausules acht de regering een wettelijke evaluatiebepaling minder passend</w:t>
      </w:r>
      <w:r w:rsidR="00E15938">
        <w:rPr>
          <w:sz w:val="18"/>
          <w:szCs w:val="18"/>
        </w:rPr>
        <w:t xml:space="preserve">. </w:t>
      </w:r>
      <w:r w:rsidR="0093555C">
        <w:rPr>
          <w:sz w:val="18"/>
          <w:szCs w:val="18"/>
        </w:rPr>
        <w:t>Deze hardheidsclausules</w:t>
      </w:r>
      <w:r>
        <w:rPr>
          <w:sz w:val="18"/>
          <w:szCs w:val="18"/>
        </w:rPr>
        <w:t xml:space="preserve"> laten de hoofdregels omtrent toelaatbaarheid tot het praktijkonderwijs en verblijfsduur in het speciaal onderwijs </w:t>
      </w:r>
      <w:r w:rsidR="0093555C">
        <w:rPr>
          <w:sz w:val="18"/>
          <w:szCs w:val="18"/>
        </w:rPr>
        <w:t xml:space="preserve">vrijwel geheel </w:t>
      </w:r>
      <w:r>
        <w:rPr>
          <w:sz w:val="18"/>
          <w:szCs w:val="18"/>
        </w:rPr>
        <w:t>in stand</w:t>
      </w:r>
      <w:r w:rsidR="00DE25C5">
        <w:rPr>
          <w:sz w:val="18"/>
          <w:szCs w:val="18"/>
        </w:rPr>
        <w:t xml:space="preserve">. Ook </w:t>
      </w:r>
      <w:r w:rsidR="0093555C">
        <w:rPr>
          <w:sz w:val="18"/>
          <w:szCs w:val="18"/>
        </w:rPr>
        <w:t xml:space="preserve">zullen </w:t>
      </w:r>
      <w:r w:rsidR="00DE25C5">
        <w:rPr>
          <w:sz w:val="18"/>
          <w:szCs w:val="18"/>
        </w:rPr>
        <w:t xml:space="preserve">de hardheidsclausules </w:t>
      </w:r>
      <w:r w:rsidR="0093555C">
        <w:rPr>
          <w:sz w:val="18"/>
          <w:szCs w:val="18"/>
        </w:rPr>
        <w:t>in de praktijk zelden worden toegepast</w:t>
      </w:r>
      <w:r>
        <w:rPr>
          <w:sz w:val="18"/>
          <w:szCs w:val="18"/>
        </w:rPr>
        <w:t xml:space="preserve">. </w:t>
      </w:r>
      <w:r w:rsidR="00D85C10">
        <w:rPr>
          <w:sz w:val="18"/>
          <w:szCs w:val="18"/>
        </w:rPr>
        <w:t>De</w:t>
      </w:r>
      <w:r w:rsidR="0093555C">
        <w:rPr>
          <w:sz w:val="18"/>
          <w:szCs w:val="18"/>
        </w:rPr>
        <w:t xml:space="preserve"> regering </w:t>
      </w:r>
      <w:r w:rsidR="00D85C10">
        <w:rPr>
          <w:sz w:val="18"/>
          <w:szCs w:val="18"/>
        </w:rPr>
        <w:t xml:space="preserve">zal </w:t>
      </w:r>
      <w:r w:rsidR="0093555C">
        <w:rPr>
          <w:sz w:val="18"/>
          <w:szCs w:val="18"/>
        </w:rPr>
        <w:t>de toepassing van de</w:t>
      </w:r>
      <w:r>
        <w:rPr>
          <w:sz w:val="18"/>
          <w:szCs w:val="18"/>
        </w:rPr>
        <w:t xml:space="preserve"> hardheidsclausules</w:t>
      </w:r>
      <w:r w:rsidR="0093555C">
        <w:rPr>
          <w:sz w:val="18"/>
          <w:szCs w:val="18"/>
        </w:rPr>
        <w:t xml:space="preserve"> wel</w:t>
      </w:r>
      <w:r>
        <w:rPr>
          <w:sz w:val="18"/>
          <w:szCs w:val="18"/>
        </w:rPr>
        <w:t xml:space="preserve"> monitoren, zeker nu het doel hiervan is eerder geconstateerde hardvochtigheden weg te nemen. In dit verband </w:t>
      </w:r>
      <w:r w:rsidRPr="003E0364">
        <w:rPr>
          <w:sz w:val="18"/>
          <w:szCs w:val="18"/>
        </w:rPr>
        <w:t xml:space="preserve">wordt </w:t>
      </w:r>
      <w:r w:rsidRPr="00831691">
        <w:rPr>
          <w:sz w:val="18"/>
          <w:szCs w:val="18"/>
        </w:rPr>
        <w:t xml:space="preserve">– indien daar voldoende gegevens voor beschikbaar zijn </w:t>
      </w:r>
      <w:r w:rsidR="00ED5665">
        <w:rPr>
          <w:sz w:val="18"/>
          <w:szCs w:val="18"/>
        </w:rPr>
        <w:t xml:space="preserve">– </w:t>
      </w:r>
      <w:r w:rsidRPr="003E0364">
        <w:rPr>
          <w:sz w:val="18"/>
          <w:szCs w:val="18"/>
        </w:rPr>
        <w:t>meegenomen of de verleng</w:t>
      </w:r>
      <w:r>
        <w:rPr>
          <w:sz w:val="18"/>
          <w:szCs w:val="18"/>
        </w:rPr>
        <w:t>ing</w:t>
      </w:r>
      <w:r w:rsidRPr="003E0364">
        <w:rPr>
          <w:sz w:val="18"/>
          <w:szCs w:val="18"/>
        </w:rPr>
        <w:t xml:space="preserve"> van de verblijfsduur van de jongeren met </w:t>
      </w:r>
      <w:r w:rsidR="00A81837">
        <w:rPr>
          <w:sz w:val="18"/>
          <w:szCs w:val="18"/>
        </w:rPr>
        <w:t xml:space="preserve">(telkens) </w:t>
      </w:r>
      <w:r w:rsidRPr="003E0364">
        <w:rPr>
          <w:sz w:val="18"/>
          <w:szCs w:val="18"/>
        </w:rPr>
        <w:t>één jaar</w:t>
      </w:r>
      <w:r>
        <w:rPr>
          <w:sz w:val="18"/>
          <w:szCs w:val="18"/>
        </w:rPr>
        <w:t>,</w:t>
      </w:r>
      <w:r w:rsidRPr="003E0364">
        <w:rPr>
          <w:sz w:val="18"/>
          <w:szCs w:val="18"/>
        </w:rPr>
        <w:t xml:space="preserve"> een</w:t>
      </w:r>
      <w:r>
        <w:rPr>
          <w:sz w:val="18"/>
          <w:szCs w:val="18"/>
        </w:rPr>
        <w:t xml:space="preserve"> afdoende</w:t>
      </w:r>
      <w:r w:rsidRPr="003E0364">
        <w:rPr>
          <w:sz w:val="18"/>
          <w:szCs w:val="18"/>
        </w:rPr>
        <w:t xml:space="preserve"> oplossing is </w:t>
      </w:r>
      <w:r w:rsidR="00ED5665">
        <w:rPr>
          <w:sz w:val="18"/>
          <w:szCs w:val="18"/>
        </w:rPr>
        <w:t>voor</w:t>
      </w:r>
      <w:r w:rsidRPr="003E0364" w:rsidR="00ED5665">
        <w:rPr>
          <w:sz w:val="18"/>
          <w:szCs w:val="18"/>
        </w:rPr>
        <w:t xml:space="preserve"> </w:t>
      </w:r>
      <w:r w:rsidRPr="003E0364">
        <w:rPr>
          <w:sz w:val="18"/>
          <w:szCs w:val="18"/>
        </w:rPr>
        <w:t xml:space="preserve">de </w:t>
      </w:r>
      <w:r w:rsidR="00ED5665">
        <w:rPr>
          <w:sz w:val="18"/>
          <w:szCs w:val="18"/>
        </w:rPr>
        <w:t xml:space="preserve">gesignaleerde </w:t>
      </w:r>
      <w:r w:rsidRPr="003E0364">
        <w:rPr>
          <w:sz w:val="18"/>
          <w:szCs w:val="18"/>
        </w:rPr>
        <w:t>problematiek.</w:t>
      </w:r>
      <w:r>
        <w:rPr>
          <w:sz w:val="18"/>
          <w:szCs w:val="18"/>
        </w:rPr>
        <w:t xml:space="preserve"> </w:t>
      </w:r>
      <w:r w:rsidR="00ED5665">
        <w:rPr>
          <w:sz w:val="18"/>
          <w:szCs w:val="18"/>
        </w:rPr>
        <w:t>De regering zegt hierbij toe dat</w:t>
      </w:r>
      <w:r w:rsidRPr="00ED5665" w:rsidR="00ED5665">
        <w:rPr>
          <w:sz w:val="18"/>
          <w:szCs w:val="18"/>
        </w:rPr>
        <w:t xml:space="preserve"> </w:t>
      </w:r>
      <w:r w:rsidR="00ED5665">
        <w:rPr>
          <w:sz w:val="18"/>
          <w:szCs w:val="18"/>
        </w:rPr>
        <w:t>Uw Kamer drie jaar na inwerkingtreding van de wet hierover wordt geïnformeerd.</w:t>
      </w:r>
      <w:r w:rsidR="00ED5665">
        <w:rPr>
          <w:rStyle w:val="Voetnootmarkering"/>
          <w:sz w:val="18"/>
          <w:szCs w:val="18"/>
        </w:rPr>
        <w:footnoteReference w:id="17"/>
      </w:r>
      <w:bookmarkStart w:name="_Hlk214264027" w:id="0"/>
    </w:p>
    <w:bookmarkEnd w:id="0"/>
    <w:p w:rsidR="003E0364" w:rsidP="00AC21D2" w:rsidRDefault="003E0364" w14:paraId="6B249D0B" w14:textId="77777777">
      <w:pPr>
        <w:rPr>
          <w:sz w:val="18"/>
          <w:szCs w:val="18"/>
        </w:rPr>
      </w:pPr>
    </w:p>
    <w:p w:rsidR="003E0364" w:rsidP="003E0364" w:rsidRDefault="003E0364" w14:paraId="67A61352" w14:textId="34848B9F">
      <w:pPr>
        <w:pStyle w:val="Koptekst"/>
        <w:tabs>
          <w:tab w:val="left" w:pos="720"/>
        </w:tabs>
        <w:rPr>
          <w:b/>
          <w:bCs/>
          <w:sz w:val="18"/>
          <w:szCs w:val="18"/>
        </w:rPr>
      </w:pPr>
      <w:r>
        <w:rPr>
          <w:b/>
          <w:bCs/>
          <w:sz w:val="18"/>
          <w:szCs w:val="18"/>
        </w:rPr>
        <w:t xml:space="preserve">1. </w:t>
      </w:r>
      <w:r w:rsidRPr="00B73D95">
        <w:rPr>
          <w:b/>
          <w:bCs/>
          <w:sz w:val="18"/>
          <w:szCs w:val="18"/>
        </w:rPr>
        <w:t>Inleiding</w:t>
      </w:r>
    </w:p>
    <w:p w:rsidR="003E0364" w:rsidP="003E0364" w:rsidRDefault="003E0364" w14:paraId="44848778" w14:textId="1A3F84AF">
      <w:pPr>
        <w:pStyle w:val="Koptekst"/>
        <w:tabs>
          <w:tab w:val="left" w:pos="720"/>
        </w:tabs>
        <w:rPr>
          <w:sz w:val="18"/>
          <w:szCs w:val="18"/>
        </w:rPr>
      </w:pPr>
      <w:r w:rsidRPr="003E0364">
        <w:rPr>
          <w:i/>
          <w:iCs/>
          <w:sz w:val="18"/>
          <w:szCs w:val="18"/>
        </w:rPr>
        <w:t xml:space="preserve">De leden van de VVD-fractie vragen de regering nader toe te lichten hoe de </w:t>
      </w:r>
      <w:r w:rsidR="00CA34D8">
        <w:rPr>
          <w:i/>
          <w:iCs/>
          <w:sz w:val="18"/>
          <w:szCs w:val="18"/>
        </w:rPr>
        <w:t>inspectie</w:t>
      </w:r>
      <w:r w:rsidRPr="003E0364">
        <w:rPr>
          <w:i/>
          <w:iCs/>
          <w:sz w:val="18"/>
          <w:szCs w:val="18"/>
        </w:rPr>
        <w:t xml:space="preserve"> zal waarborgen dat de voorafgaande toets meer wordt dan een eenmalige checklist op papier. Hoe wordt bijvoorbeeld voorkomen dat initiatiefnemers met goed uitgewerkte plannen in de praktijk toch een andere koers varen zodra de school eenmaal is gestart, zo vragen deze leden.</w:t>
      </w:r>
    </w:p>
    <w:p w:rsidR="0096518C" w:rsidP="00CD4D6C" w:rsidRDefault="00856CDE" w14:paraId="24554EC7" w14:textId="37BC440D">
      <w:pPr>
        <w:rPr>
          <w:sz w:val="18"/>
          <w:szCs w:val="18"/>
        </w:rPr>
      </w:pPr>
      <w:bookmarkStart w:name="_Hlk214265788" w:id="1"/>
      <w:r w:rsidRPr="00856CDE">
        <w:rPr>
          <w:sz w:val="18"/>
          <w:szCs w:val="18"/>
        </w:rPr>
        <w:t xml:space="preserve">De inspectie </w:t>
      </w:r>
      <w:r w:rsidR="00636847">
        <w:rPr>
          <w:sz w:val="18"/>
          <w:szCs w:val="18"/>
        </w:rPr>
        <w:t>verricht een toets, voorafgaand aan de start van het onderwijs op een b3-school (hierna ook: voorafgaande toets)</w:t>
      </w:r>
      <w:bookmarkStart w:name="_Hlk214265831" w:id="2"/>
      <w:r w:rsidR="00095644">
        <w:rPr>
          <w:sz w:val="18"/>
          <w:szCs w:val="18"/>
        </w:rPr>
        <w:t>. Een dergelijke toets</w:t>
      </w:r>
      <w:r w:rsidRPr="00856CDE">
        <w:rPr>
          <w:sz w:val="18"/>
          <w:szCs w:val="18"/>
        </w:rPr>
        <w:t xml:space="preserve"> </w:t>
      </w:r>
      <w:r w:rsidR="00095644">
        <w:rPr>
          <w:sz w:val="18"/>
          <w:szCs w:val="18"/>
        </w:rPr>
        <w:t>kan</w:t>
      </w:r>
      <w:r w:rsidRPr="00856CDE" w:rsidR="00095644">
        <w:rPr>
          <w:sz w:val="18"/>
          <w:szCs w:val="18"/>
        </w:rPr>
        <w:t xml:space="preserve"> </w:t>
      </w:r>
      <w:bookmarkEnd w:id="2"/>
      <w:r w:rsidRPr="00856CDE">
        <w:rPr>
          <w:sz w:val="18"/>
          <w:szCs w:val="18"/>
        </w:rPr>
        <w:t xml:space="preserve">naar zijn aard over niet meer </w:t>
      </w:r>
      <w:r w:rsidR="004F34C7">
        <w:rPr>
          <w:sz w:val="18"/>
          <w:szCs w:val="18"/>
        </w:rPr>
        <w:t xml:space="preserve">gaan </w:t>
      </w:r>
      <w:r w:rsidRPr="00856CDE">
        <w:rPr>
          <w:sz w:val="18"/>
          <w:szCs w:val="18"/>
        </w:rPr>
        <w:t xml:space="preserve">dan </w:t>
      </w:r>
      <w:r w:rsidR="004F34C7">
        <w:rPr>
          <w:sz w:val="18"/>
          <w:szCs w:val="18"/>
        </w:rPr>
        <w:t xml:space="preserve">over </w:t>
      </w:r>
      <w:r w:rsidRPr="00856CDE">
        <w:rPr>
          <w:sz w:val="18"/>
          <w:szCs w:val="18"/>
        </w:rPr>
        <w:t xml:space="preserve">de plannen en intenties van de initiatiefnemers. De inspectie kan </w:t>
      </w:r>
      <w:r w:rsidR="00D675B0">
        <w:rPr>
          <w:sz w:val="18"/>
          <w:szCs w:val="18"/>
        </w:rPr>
        <w:t>hierover</w:t>
      </w:r>
      <w:r w:rsidRPr="00856CDE" w:rsidR="005B4B89">
        <w:rPr>
          <w:sz w:val="18"/>
          <w:szCs w:val="18"/>
        </w:rPr>
        <w:t xml:space="preserve"> </w:t>
      </w:r>
      <w:r w:rsidRPr="00856CDE">
        <w:rPr>
          <w:sz w:val="18"/>
          <w:szCs w:val="18"/>
        </w:rPr>
        <w:t>met de initiatiefnemers in gesprek gaan.</w:t>
      </w:r>
      <w:r w:rsidR="00095644">
        <w:rPr>
          <w:rStyle w:val="Voetnootmarkering"/>
          <w:sz w:val="18"/>
          <w:szCs w:val="18"/>
        </w:rPr>
        <w:footnoteReference w:id="18"/>
      </w:r>
      <w:r w:rsidR="00C34B24">
        <w:rPr>
          <w:sz w:val="18"/>
          <w:szCs w:val="18"/>
        </w:rPr>
        <w:t xml:space="preserve"> </w:t>
      </w:r>
      <w:r w:rsidR="00636847">
        <w:rPr>
          <w:sz w:val="18"/>
          <w:szCs w:val="18"/>
        </w:rPr>
        <w:t>Hiervoor</w:t>
      </w:r>
      <w:r w:rsidR="002C6D3E">
        <w:rPr>
          <w:sz w:val="18"/>
          <w:szCs w:val="18"/>
        </w:rPr>
        <w:t xml:space="preserve"> zal </w:t>
      </w:r>
      <w:r w:rsidR="00636847">
        <w:rPr>
          <w:sz w:val="18"/>
          <w:szCs w:val="18"/>
        </w:rPr>
        <w:t>de inspectie een soortgelijke</w:t>
      </w:r>
      <w:r w:rsidR="002C6D3E">
        <w:rPr>
          <w:sz w:val="18"/>
          <w:szCs w:val="18"/>
        </w:rPr>
        <w:t xml:space="preserve"> werkwijze</w:t>
      </w:r>
      <w:r w:rsidR="00636847">
        <w:rPr>
          <w:sz w:val="18"/>
          <w:szCs w:val="18"/>
        </w:rPr>
        <w:t xml:space="preserve"> hanteren</w:t>
      </w:r>
      <w:r w:rsidR="002C6D3E">
        <w:rPr>
          <w:sz w:val="18"/>
          <w:szCs w:val="18"/>
        </w:rPr>
        <w:t xml:space="preserve"> als bij </w:t>
      </w:r>
      <w:r w:rsidR="00636847">
        <w:rPr>
          <w:sz w:val="18"/>
          <w:szCs w:val="18"/>
        </w:rPr>
        <w:t xml:space="preserve">(gesprekken over) </w:t>
      </w:r>
      <w:r w:rsidR="002C6D3E">
        <w:rPr>
          <w:sz w:val="18"/>
          <w:szCs w:val="18"/>
        </w:rPr>
        <w:t>aanvragen v</w:t>
      </w:r>
      <w:r w:rsidR="00636847">
        <w:rPr>
          <w:sz w:val="18"/>
          <w:szCs w:val="18"/>
        </w:rPr>
        <w:t>an</w:t>
      </w:r>
      <w:r w:rsidR="002C6D3E">
        <w:rPr>
          <w:sz w:val="18"/>
          <w:szCs w:val="18"/>
        </w:rPr>
        <w:t xml:space="preserve"> bekostiging van nieuwe scholen. D</w:t>
      </w:r>
      <w:r w:rsidR="00331044">
        <w:rPr>
          <w:sz w:val="18"/>
          <w:szCs w:val="18"/>
        </w:rPr>
        <w:t>e inspectie gebruikt</w:t>
      </w:r>
      <w:r w:rsidR="002C6D3E">
        <w:rPr>
          <w:sz w:val="18"/>
          <w:szCs w:val="18"/>
        </w:rPr>
        <w:t xml:space="preserve"> het gesprek dus</w:t>
      </w:r>
      <w:r w:rsidR="00331044">
        <w:rPr>
          <w:sz w:val="18"/>
          <w:szCs w:val="18"/>
        </w:rPr>
        <w:t xml:space="preserve"> om de verstrekte informatie te </w:t>
      </w:r>
      <w:r w:rsidR="00331044">
        <w:rPr>
          <w:sz w:val="18"/>
          <w:szCs w:val="18"/>
        </w:rPr>
        <w:lastRenderedPageBreak/>
        <w:t>verifiëren</w:t>
      </w:r>
      <w:r w:rsidR="002C6D3E">
        <w:rPr>
          <w:sz w:val="18"/>
          <w:szCs w:val="18"/>
        </w:rPr>
        <w:t>, nadere toelichting te vragen</w:t>
      </w:r>
      <w:r w:rsidR="00CD4D6C">
        <w:rPr>
          <w:sz w:val="18"/>
          <w:szCs w:val="18"/>
        </w:rPr>
        <w:t xml:space="preserve"> en waar nodig aandacht te vragen voor de </w:t>
      </w:r>
      <w:r w:rsidR="0096518C">
        <w:rPr>
          <w:sz w:val="18"/>
          <w:szCs w:val="18"/>
        </w:rPr>
        <w:t xml:space="preserve">zogeheten </w:t>
      </w:r>
      <w:r w:rsidR="00CD4D6C">
        <w:rPr>
          <w:sz w:val="18"/>
          <w:szCs w:val="18"/>
        </w:rPr>
        <w:t>overige elementen van kwaliteit</w:t>
      </w:r>
      <w:r w:rsidR="00331044">
        <w:rPr>
          <w:sz w:val="18"/>
          <w:szCs w:val="18"/>
        </w:rPr>
        <w:t>.</w:t>
      </w:r>
      <w:r w:rsidR="00331044">
        <w:rPr>
          <w:rStyle w:val="Voetnootmarkering"/>
          <w:sz w:val="18"/>
          <w:szCs w:val="18"/>
        </w:rPr>
        <w:footnoteReference w:id="19"/>
      </w:r>
      <w:r w:rsidR="005B4B89">
        <w:rPr>
          <w:sz w:val="18"/>
          <w:szCs w:val="18"/>
        </w:rPr>
        <w:t xml:space="preserve"> </w:t>
      </w:r>
      <w:r w:rsidR="002C6D3E">
        <w:rPr>
          <w:sz w:val="18"/>
          <w:szCs w:val="18"/>
        </w:rPr>
        <w:t>Het gesprek dient er daarmee niet alleen toe</w:t>
      </w:r>
      <w:r w:rsidR="00946B5E">
        <w:rPr>
          <w:sz w:val="18"/>
          <w:szCs w:val="18"/>
        </w:rPr>
        <w:t xml:space="preserve"> om</w:t>
      </w:r>
      <w:r w:rsidR="002C6D3E">
        <w:rPr>
          <w:sz w:val="18"/>
          <w:szCs w:val="18"/>
        </w:rPr>
        <w:t xml:space="preserve"> de ingediende plannen goed te kunnen beoordelen</w:t>
      </w:r>
      <w:r w:rsidR="00946B5E">
        <w:rPr>
          <w:sz w:val="18"/>
          <w:szCs w:val="18"/>
        </w:rPr>
        <w:t>, maar ook om</w:t>
      </w:r>
      <w:r w:rsidR="002C6D3E">
        <w:rPr>
          <w:sz w:val="18"/>
          <w:szCs w:val="18"/>
        </w:rPr>
        <w:t xml:space="preserve"> initiatieven te helpen</w:t>
      </w:r>
      <w:r w:rsidR="00946B5E">
        <w:rPr>
          <w:sz w:val="18"/>
          <w:szCs w:val="18"/>
        </w:rPr>
        <w:t xml:space="preserve"> tot goed onderwijs te komen,</w:t>
      </w:r>
      <w:r w:rsidR="002C6D3E">
        <w:rPr>
          <w:sz w:val="18"/>
          <w:szCs w:val="18"/>
        </w:rPr>
        <w:t xml:space="preserve"> </w:t>
      </w:r>
      <w:r w:rsidR="00062759">
        <w:rPr>
          <w:sz w:val="18"/>
          <w:szCs w:val="18"/>
        </w:rPr>
        <w:t xml:space="preserve">bijvoorbeeld </w:t>
      </w:r>
      <w:r w:rsidR="002C6D3E">
        <w:rPr>
          <w:sz w:val="18"/>
          <w:szCs w:val="18"/>
        </w:rPr>
        <w:t>door te wijzen op verplichtingen die op hen zullen komen te rusten</w:t>
      </w:r>
      <w:r w:rsidR="00946B5E">
        <w:rPr>
          <w:sz w:val="18"/>
          <w:szCs w:val="18"/>
        </w:rPr>
        <w:t xml:space="preserve"> en</w:t>
      </w:r>
      <w:r w:rsidR="002C6D3E">
        <w:rPr>
          <w:sz w:val="18"/>
          <w:szCs w:val="18"/>
        </w:rPr>
        <w:t xml:space="preserve"> </w:t>
      </w:r>
      <w:r w:rsidR="00946B5E">
        <w:rPr>
          <w:sz w:val="18"/>
          <w:szCs w:val="18"/>
        </w:rPr>
        <w:t>daarover tekst en uitleg te geven.</w:t>
      </w:r>
    </w:p>
    <w:p w:rsidR="00A81837" w:rsidP="00A81837" w:rsidRDefault="00A81837" w14:paraId="7055E203" w14:textId="77777777">
      <w:pPr>
        <w:rPr>
          <w:sz w:val="18"/>
          <w:szCs w:val="18"/>
        </w:rPr>
      </w:pPr>
    </w:p>
    <w:p w:rsidR="00D675B0" w:rsidP="0015175F" w:rsidRDefault="00D675B0" w14:paraId="1A736F41" w14:textId="59314018">
      <w:pPr>
        <w:rPr>
          <w:sz w:val="18"/>
          <w:szCs w:val="18"/>
        </w:rPr>
      </w:pPr>
      <w:r>
        <w:rPr>
          <w:sz w:val="18"/>
          <w:szCs w:val="18"/>
        </w:rPr>
        <w:t>Zo spoedig mogel</w:t>
      </w:r>
      <w:r w:rsidR="004D1BD9">
        <w:rPr>
          <w:sz w:val="18"/>
          <w:szCs w:val="18"/>
        </w:rPr>
        <w:t>i</w:t>
      </w:r>
      <w:r>
        <w:rPr>
          <w:sz w:val="18"/>
          <w:szCs w:val="18"/>
        </w:rPr>
        <w:t xml:space="preserve">jk na </w:t>
      </w:r>
      <w:r w:rsidR="004819AF">
        <w:rPr>
          <w:sz w:val="18"/>
          <w:szCs w:val="18"/>
        </w:rPr>
        <w:t xml:space="preserve">de </w:t>
      </w:r>
      <w:r w:rsidRPr="00856CDE" w:rsidR="00856CDE">
        <w:rPr>
          <w:sz w:val="18"/>
          <w:szCs w:val="18"/>
        </w:rPr>
        <w:t xml:space="preserve">start van een b3-school </w:t>
      </w:r>
      <w:r w:rsidR="004819AF">
        <w:rPr>
          <w:sz w:val="18"/>
          <w:szCs w:val="18"/>
        </w:rPr>
        <w:t xml:space="preserve">zal de inspectie </w:t>
      </w:r>
      <w:r w:rsidRPr="00856CDE" w:rsidR="00856CDE">
        <w:rPr>
          <w:sz w:val="18"/>
          <w:szCs w:val="18"/>
        </w:rPr>
        <w:t>onderzoek doen of in de praktijk aan de wettelijke eisen wordt voldaan.</w:t>
      </w:r>
      <w:r w:rsidR="004D1BD9">
        <w:rPr>
          <w:rStyle w:val="Voetnootmarkering"/>
          <w:sz w:val="18"/>
          <w:szCs w:val="18"/>
        </w:rPr>
        <w:footnoteReference w:id="20"/>
      </w:r>
      <w:r w:rsidRPr="00856CDE" w:rsidR="00856CDE">
        <w:rPr>
          <w:sz w:val="18"/>
          <w:szCs w:val="18"/>
        </w:rPr>
        <w:t xml:space="preserve"> Is dat niet het geval, dan zal de inspectie de school</w:t>
      </w:r>
      <w:r>
        <w:rPr>
          <w:sz w:val="18"/>
          <w:szCs w:val="18"/>
        </w:rPr>
        <w:t xml:space="preserve"> </w:t>
      </w:r>
      <w:r w:rsidRPr="00856CDE" w:rsidR="00856CDE">
        <w:rPr>
          <w:sz w:val="18"/>
          <w:szCs w:val="18"/>
        </w:rPr>
        <w:t>niet erkennen als school in de zin van de Leerplichtwet</w:t>
      </w:r>
      <w:r w:rsidR="00685948">
        <w:rPr>
          <w:sz w:val="18"/>
          <w:szCs w:val="18"/>
        </w:rPr>
        <w:t xml:space="preserve"> 1969 (hierna: de Leerplichtwet)</w:t>
      </w:r>
      <w:r w:rsidRPr="00856CDE" w:rsidR="00856CDE">
        <w:rPr>
          <w:sz w:val="18"/>
          <w:szCs w:val="18"/>
        </w:rPr>
        <w:t>.</w:t>
      </w:r>
      <w:r w:rsidR="00DF738F">
        <w:rPr>
          <w:sz w:val="18"/>
          <w:szCs w:val="18"/>
        </w:rPr>
        <w:t xml:space="preserve"> </w:t>
      </w:r>
      <w:r w:rsidR="005E2C1E">
        <w:rPr>
          <w:sz w:val="18"/>
          <w:szCs w:val="18"/>
        </w:rPr>
        <w:t xml:space="preserve">Zo’n besluit </w:t>
      </w:r>
      <w:r w:rsidR="00062759">
        <w:rPr>
          <w:sz w:val="18"/>
          <w:szCs w:val="18"/>
        </w:rPr>
        <w:t>komt in feite neer op sluiting van de onderwijsvoorziening, omdat (ouders van) kinderen niet aan de leerplicht kunnen voldoen door hun kind aldaar onderwijs te laten volgen – dat kan immers alleen op scholen in de zin van de Leerplichtwet.</w:t>
      </w:r>
    </w:p>
    <w:p w:rsidR="00D675B0" w:rsidP="0015175F" w:rsidRDefault="00D675B0" w14:paraId="06F82AB9" w14:textId="77777777">
      <w:pPr>
        <w:rPr>
          <w:sz w:val="18"/>
          <w:szCs w:val="18"/>
        </w:rPr>
      </w:pPr>
    </w:p>
    <w:p w:rsidR="00856CDE" w:rsidP="0015175F" w:rsidRDefault="0062131A" w14:paraId="5C79518A" w14:textId="7E40DEEB">
      <w:pPr>
        <w:rPr>
          <w:sz w:val="18"/>
          <w:szCs w:val="18"/>
        </w:rPr>
      </w:pPr>
      <w:r>
        <w:rPr>
          <w:sz w:val="18"/>
          <w:szCs w:val="18"/>
        </w:rPr>
        <w:t>Z</w:t>
      </w:r>
      <w:r w:rsidR="00DF738F">
        <w:rPr>
          <w:sz w:val="18"/>
          <w:szCs w:val="18"/>
        </w:rPr>
        <w:t>owel door het gesprek aan te gaan alsmede</w:t>
      </w:r>
      <w:r w:rsidR="00D675B0">
        <w:rPr>
          <w:sz w:val="18"/>
          <w:szCs w:val="18"/>
        </w:rPr>
        <w:t xml:space="preserve"> door</w:t>
      </w:r>
      <w:r w:rsidR="00DF738F">
        <w:rPr>
          <w:sz w:val="18"/>
          <w:szCs w:val="18"/>
        </w:rPr>
        <w:t xml:space="preserve"> naderhand een bezoek te brengen aan de school </w:t>
      </w:r>
      <w:r>
        <w:rPr>
          <w:sz w:val="18"/>
          <w:szCs w:val="18"/>
        </w:rPr>
        <w:t xml:space="preserve">wordt </w:t>
      </w:r>
      <w:r w:rsidR="00DF738F">
        <w:rPr>
          <w:sz w:val="18"/>
          <w:szCs w:val="18"/>
        </w:rPr>
        <w:t>voorkomen dat</w:t>
      </w:r>
      <w:r>
        <w:rPr>
          <w:sz w:val="18"/>
          <w:szCs w:val="18"/>
        </w:rPr>
        <w:t xml:space="preserve"> de toets </w:t>
      </w:r>
      <w:r w:rsidR="00D675B0">
        <w:rPr>
          <w:sz w:val="18"/>
          <w:szCs w:val="18"/>
        </w:rPr>
        <w:t xml:space="preserve">louter </w:t>
      </w:r>
      <w:r>
        <w:rPr>
          <w:sz w:val="18"/>
          <w:szCs w:val="18"/>
        </w:rPr>
        <w:t xml:space="preserve">een papieren werkelijkheid </w:t>
      </w:r>
      <w:r w:rsidR="00D675B0">
        <w:rPr>
          <w:sz w:val="18"/>
          <w:szCs w:val="18"/>
        </w:rPr>
        <w:t>betreft</w:t>
      </w:r>
      <w:r w:rsidR="005B4B89">
        <w:rPr>
          <w:sz w:val="18"/>
          <w:szCs w:val="18"/>
        </w:rPr>
        <w:t xml:space="preserve">. </w:t>
      </w:r>
      <w:r w:rsidR="005E2C1E">
        <w:rPr>
          <w:sz w:val="18"/>
          <w:szCs w:val="18"/>
        </w:rPr>
        <w:t>Hier</w:t>
      </w:r>
      <w:r w:rsidR="00D675B0">
        <w:rPr>
          <w:sz w:val="18"/>
          <w:szCs w:val="18"/>
        </w:rPr>
        <w:t>mee wordt immers</w:t>
      </w:r>
      <w:r w:rsidR="00DF738F">
        <w:rPr>
          <w:sz w:val="18"/>
          <w:szCs w:val="18"/>
        </w:rPr>
        <w:t xml:space="preserve"> </w:t>
      </w:r>
      <w:r w:rsidR="00D675B0">
        <w:rPr>
          <w:sz w:val="18"/>
          <w:szCs w:val="18"/>
        </w:rPr>
        <w:t xml:space="preserve">in de </w:t>
      </w:r>
      <w:r w:rsidR="00DF738F">
        <w:rPr>
          <w:sz w:val="18"/>
          <w:szCs w:val="18"/>
        </w:rPr>
        <w:t>praktijk</w:t>
      </w:r>
      <w:r>
        <w:rPr>
          <w:sz w:val="18"/>
          <w:szCs w:val="18"/>
        </w:rPr>
        <w:t xml:space="preserve"> </w:t>
      </w:r>
      <w:r w:rsidR="00062759">
        <w:rPr>
          <w:sz w:val="18"/>
          <w:szCs w:val="18"/>
        </w:rPr>
        <w:t xml:space="preserve">onderzocht </w:t>
      </w:r>
      <w:r>
        <w:rPr>
          <w:sz w:val="18"/>
          <w:szCs w:val="18"/>
        </w:rPr>
        <w:t xml:space="preserve">of </w:t>
      </w:r>
      <w:r w:rsidR="0096518C">
        <w:rPr>
          <w:sz w:val="18"/>
          <w:szCs w:val="18"/>
        </w:rPr>
        <w:t>ingediende plannen worden uitgevoerd</w:t>
      </w:r>
      <w:r w:rsidR="00A81837">
        <w:rPr>
          <w:sz w:val="18"/>
          <w:szCs w:val="18"/>
        </w:rPr>
        <w:t xml:space="preserve"> en of de wet wordt nageleefd</w:t>
      </w:r>
      <w:r w:rsidR="00DF738F">
        <w:rPr>
          <w:sz w:val="18"/>
          <w:szCs w:val="18"/>
        </w:rPr>
        <w:t>.</w:t>
      </w:r>
      <w:r w:rsidR="0096518C">
        <w:rPr>
          <w:sz w:val="18"/>
          <w:szCs w:val="18"/>
        </w:rPr>
        <w:t xml:space="preserve"> </w:t>
      </w:r>
      <w:r w:rsidR="00A81837">
        <w:rPr>
          <w:sz w:val="18"/>
          <w:szCs w:val="18"/>
        </w:rPr>
        <w:t xml:space="preserve"> </w:t>
      </w:r>
    </w:p>
    <w:bookmarkEnd w:id="1"/>
    <w:p w:rsidR="00CA34D8" w:rsidP="003E0364" w:rsidRDefault="00CA34D8" w14:paraId="5235A186" w14:textId="77777777">
      <w:pPr>
        <w:pStyle w:val="Koptekst"/>
        <w:tabs>
          <w:tab w:val="left" w:pos="720"/>
        </w:tabs>
        <w:rPr>
          <w:sz w:val="18"/>
          <w:szCs w:val="18"/>
        </w:rPr>
      </w:pPr>
    </w:p>
    <w:p w:rsidRPr="00856CDE" w:rsidR="00856CDE" w:rsidP="003E0364" w:rsidRDefault="00CA34D8" w14:paraId="582A7DC6" w14:textId="5CD16184">
      <w:pPr>
        <w:pStyle w:val="Koptekst"/>
        <w:tabs>
          <w:tab w:val="left" w:pos="720"/>
        </w:tabs>
        <w:rPr>
          <w:i/>
          <w:iCs/>
          <w:sz w:val="18"/>
          <w:szCs w:val="18"/>
        </w:rPr>
      </w:pPr>
      <w:r w:rsidRPr="002F19B7">
        <w:rPr>
          <w:i/>
          <w:iCs/>
          <w:sz w:val="18"/>
          <w:szCs w:val="18"/>
        </w:rPr>
        <w:t>De leden van de CDA-fractie merken op dat de regering voorstelt om de huidige procedure rond de start van b3-scholen aan te vullen met de verplichting om vooraf een melding te doen aan de minister en bij die melding ook het voorgenomen beleid te overleggen over de wijze waarom aan de eisen rondom burgerschap en veiligheid zal worden voldaan. Daarbij gaat het niet om nieuwe (kwaliteits-)eisen. Het moment waarop door de inspectie aan deze eisen wordt getoetst, wordt veranderd: voor aanvang van het onderwijs in plaats van na aanvang.</w:t>
      </w:r>
      <w:r w:rsidRPr="00CA34D8">
        <w:rPr>
          <w:i/>
          <w:iCs/>
          <w:sz w:val="18"/>
          <w:szCs w:val="18"/>
        </w:rPr>
        <w:t xml:space="preserve"> </w:t>
      </w:r>
      <w:r w:rsidRPr="00856CDE" w:rsidR="00856CDE">
        <w:rPr>
          <w:i/>
          <w:iCs/>
          <w:sz w:val="18"/>
          <w:szCs w:val="18"/>
        </w:rPr>
        <w:t>De leden van de CDA-fractie vragen hoeveel van deze aanvragen de regering in een jaar denkt te ontvangen?</w:t>
      </w:r>
    </w:p>
    <w:p w:rsidR="004267B1" w:rsidP="00EB3EE3" w:rsidRDefault="00EC5F59" w14:paraId="3388F927" w14:textId="104EB9F7">
      <w:pPr>
        <w:pStyle w:val="Koptekst"/>
        <w:tabs>
          <w:tab w:val="left" w:pos="720"/>
        </w:tabs>
        <w:rPr>
          <w:sz w:val="18"/>
          <w:szCs w:val="18"/>
        </w:rPr>
      </w:pPr>
      <w:r>
        <w:rPr>
          <w:sz w:val="18"/>
          <w:szCs w:val="18"/>
        </w:rPr>
        <w:t>Het aantal</w:t>
      </w:r>
      <w:r w:rsidR="00946B5E">
        <w:rPr>
          <w:sz w:val="18"/>
          <w:szCs w:val="18"/>
        </w:rPr>
        <w:t xml:space="preserve"> </w:t>
      </w:r>
      <w:r>
        <w:rPr>
          <w:sz w:val="18"/>
          <w:szCs w:val="18"/>
        </w:rPr>
        <w:t>meldingen</w:t>
      </w:r>
      <w:r w:rsidR="00946B5E">
        <w:rPr>
          <w:sz w:val="18"/>
          <w:szCs w:val="18"/>
        </w:rPr>
        <w:t xml:space="preserve"> per jaar</w:t>
      </w:r>
      <w:r>
        <w:rPr>
          <w:sz w:val="18"/>
          <w:szCs w:val="18"/>
        </w:rPr>
        <w:t xml:space="preserve"> is lastig te voorspellen. Ter indicatie is hieronder </w:t>
      </w:r>
      <w:r w:rsidR="00946B5E">
        <w:rPr>
          <w:sz w:val="18"/>
          <w:szCs w:val="18"/>
        </w:rPr>
        <w:t>daarom</w:t>
      </w:r>
      <w:r w:rsidR="00197E30">
        <w:rPr>
          <w:sz w:val="18"/>
          <w:szCs w:val="18"/>
        </w:rPr>
        <w:t xml:space="preserve"> </w:t>
      </w:r>
      <w:r w:rsidRPr="00856CDE" w:rsidR="00856CDE">
        <w:rPr>
          <w:sz w:val="18"/>
          <w:szCs w:val="18"/>
        </w:rPr>
        <w:t>het aantal kennismakingsgesprekken over de afgelopen vier jaar</w:t>
      </w:r>
      <w:r w:rsidRPr="004267B1" w:rsidR="004267B1">
        <w:rPr>
          <w:sz w:val="18"/>
          <w:szCs w:val="18"/>
        </w:rPr>
        <w:t xml:space="preserve"> </w:t>
      </w:r>
      <w:r>
        <w:rPr>
          <w:sz w:val="18"/>
          <w:szCs w:val="18"/>
        </w:rPr>
        <w:t>weergegeven</w:t>
      </w:r>
      <w:r w:rsidR="00062759">
        <w:rPr>
          <w:sz w:val="18"/>
          <w:szCs w:val="18"/>
        </w:rPr>
        <w:t xml:space="preserve"> in tabel</w:t>
      </w:r>
      <w:r w:rsidR="008C4585">
        <w:rPr>
          <w:sz w:val="18"/>
          <w:szCs w:val="18"/>
        </w:rPr>
        <w:t xml:space="preserve"> 1</w:t>
      </w:r>
      <w:r w:rsidR="00A47F4B">
        <w:rPr>
          <w:sz w:val="18"/>
          <w:szCs w:val="18"/>
        </w:rPr>
        <w:t>. Het betreft g</w:t>
      </w:r>
      <w:r w:rsidR="00115F0C">
        <w:rPr>
          <w:sz w:val="18"/>
          <w:szCs w:val="18"/>
        </w:rPr>
        <w:t xml:space="preserve">esprekken met initiatiefnemers die mogelijk </w:t>
      </w:r>
      <w:r w:rsidR="004267B1">
        <w:rPr>
          <w:sz w:val="18"/>
          <w:szCs w:val="18"/>
        </w:rPr>
        <w:t>een b3-school willen</w:t>
      </w:r>
      <w:r w:rsidR="00115F0C">
        <w:rPr>
          <w:sz w:val="18"/>
          <w:szCs w:val="18"/>
        </w:rPr>
        <w:t xml:space="preserve"> stichten</w:t>
      </w:r>
      <w:r w:rsidR="004267B1">
        <w:rPr>
          <w:sz w:val="18"/>
          <w:szCs w:val="18"/>
        </w:rPr>
        <w:t>.</w:t>
      </w:r>
      <w:r w:rsidRPr="00856CDE" w:rsidR="00856CDE">
        <w:rPr>
          <w:sz w:val="18"/>
          <w:szCs w:val="18"/>
        </w:rPr>
        <w:t xml:space="preserve"> In deze gesprekken worden de eisen die de wet aan </w:t>
      </w:r>
      <w:r w:rsidR="006C7691">
        <w:rPr>
          <w:sz w:val="18"/>
          <w:szCs w:val="18"/>
        </w:rPr>
        <w:t>b</w:t>
      </w:r>
      <w:r w:rsidRPr="00856CDE" w:rsidR="00856CDE">
        <w:rPr>
          <w:sz w:val="18"/>
          <w:szCs w:val="18"/>
        </w:rPr>
        <w:t xml:space="preserve">3-scholen stelt toegelicht. Dit leidt </w:t>
      </w:r>
      <w:r>
        <w:rPr>
          <w:sz w:val="18"/>
          <w:szCs w:val="18"/>
        </w:rPr>
        <w:t xml:space="preserve">er </w:t>
      </w:r>
      <w:r w:rsidRPr="00856CDE" w:rsidR="00856CDE">
        <w:rPr>
          <w:sz w:val="18"/>
          <w:szCs w:val="18"/>
        </w:rPr>
        <w:t xml:space="preserve">soms </w:t>
      </w:r>
      <w:r>
        <w:rPr>
          <w:sz w:val="18"/>
          <w:szCs w:val="18"/>
        </w:rPr>
        <w:t>toe dat</w:t>
      </w:r>
      <w:r w:rsidRPr="00856CDE" w:rsidR="00856CDE">
        <w:rPr>
          <w:sz w:val="18"/>
          <w:szCs w:val="18"/>
        </w:rPr>
        <w:t xml:space="preserve"> </w:t>
      </w:r>
      <w:r w:rsidR="007557B4">
        <w:rPr>
          <w:sz w:val="18"/>
          <w:szCs w:val="18"/>
        </w:rPr>
        <w:t xml:space="preserve">het </w:t>
      </w:r>
      <w:r w:rsidRPr="007F5AA3" w:rsidR="007557B4">
        <w:rPr>
          <w:sz w:val="18"/>
          <w:szCs w:val="18"/>
        </w:rPr>
        <w:t>initiatief</w:t>
      </w:r>
      <w:r w:rsidRPr="007F5AA3" w:rsidR="00856CDE">
        <w:rPr>
          <w:sz w:val="18"/>
          <w:szCs w:val="18"/>
        </w:rPr>
        <w:t xml:space="preserve"> </w:t>
      </w:r>
      <w:r>
        <w:rPr>
          <w:sz w:val="18"/>
          <w:szCs w:val="18"/>
        </w:rPr>
        <w:t xml:space="preserve">niet wordt doorgezet. </w:t>
      </w:r>
      <w:r w:rsidR="00D34ACB">
        <w:rPr>
          <w:sz w:val="18"/>
          <w:szCs w:val="18"/>
        </w:rPr>
        <w:t xml:space="preserve">De inspectie heeft echter </w:t>
      </w:r>
      <w:r w:rsidR="00946B5E">
        <w:rPr>
          <w:sz w:val="18"/>
          <w:szCs w:val="18"/>
        </w:rPr>
        <w:t xml:space="preserve">thans </w:t>
      </w:r>
      <w:r w:rsidR="00D34ACB">
        <w:rPr>
          <w:sz w:val="18"/>
          <w:szCs w:val="18"/>
        </w:rPr>
        <w:t>niet de bevoegdheid om de start van een initiatief tegen te houden.</w:t>
      </w:r>
      <w:r w:rsidRPr="00856CDE" w:rsidR="00856CDE">
        <w:rPr>
          <w:sz w:val="18"/>
          <w:szCs w:val="18"/>
        </w:rPr>
        <w:t xml:space="preserve"> </w:t>
      </w:r>
    </w:p>
    <w:p w:rsidR="00B662B4" w:rsidP="00EB3EE3" w:rsidRDefault="00B662B4" w14:paraId="23D0458B" w14:textId="77777777">
      <w:pPr>
        <w:pStyle w:val="Koptekst"/>
        <w:tabs>
          <w:tab w:val="left" w:pos="720"/>
        </w:tabs>
        <w:rPr>
          <w:sz w:val="18"/>
          <w:szCs w:val="18"/>
        </w:rPr>
      </w:pPr>
    </w:p>
    <w:p w:rsidR="00B662B4" w:rsidP="00EB3EE3" w:rsidRDefault="00B662B4" w14:paraId="6C4406A1" w14:textId="77777777">
      <w:pPr>
        <w:pStyle w:val="Koptekst"/>
        <w:tabs>
          <w:tab w:val="left" w:pos="720"/>
        </w:tabs>
        <w:rPr>
          <w:sz w:val="18"/>
          <w:szCs w:val="18"/>
        </w:rPr>
      </w:pPr>
    </w:p>
    <w:p w:rsidR="00B662B4" w:rsidP="00EB3EE3" w:rsidRDefault="00B662B4" w14:paraId="65DBB17A" w14:textId="77777777">
      <w:pPr>
        <w:pStyle w:val="Koptekst"/>
        <w:tabs>
          <w:tab w:val="left" w:pos="720"/>
        </w:tabs>
        <w:rPr>
          <w:sz w:val="18"/>
          <w:szCs w:val="18"/>
        </w:rPr>
      </w:pPr>
    </w:p>
    <w:p w:rsidR="00B662B4" w:rsidP="00EB3EE3" w:rsidRDefault="00B662B4" w14:paraId="29C05ABC" w14:textId="77777777">
      <w:pPr>
        <w:pStyle w:val="Koptekst"/>
        <w:tabs>
          <w:tab w:val="left" w:pos="720"/>
        </w:tabs>
        <w:rPr>
          <w:sz w:val="18"/>
          <w:szCs w:val="18"/>
        </w:rPr>
      </w:pPr>
    </w:p>
    <w:p w:rsidR="00B662B4" w:rsidP="00EB3EE3" w:rsidRDefault="00B662B4" w14:paraId="5DDFD86C" w14:textId="77777777">
      <w:pPr>
        <w:pStyle w:val="Koptekst"/>
        <w:tabs>
          <w:tab w:val="left" w:pos="720"/>
        </w:tabs>
        <w:rPr>
          <w:sz w:val="18"/>
          <w:szCs w:val="18"/>
        </w:rPr>
      </w:pPr>
    </w:p>
    <w:tbl>
      <w:tblPr>
        <w:tblStyle w:val="Tabelraster1"/>
        <w:tblW w:w="5241" w:type="dxa"/>
        <w:tblLook w:val="04A0" w:firstRow="1" w:lastRow="0" w:firstColumn="1" w:lastColumn="0" w:noHBand="0" w:noVBand="1"/>
      </w:tblPr>
      <w:tblGrid>
        <w:gridCol w:w="2600"/>
        <w:gridCol w:w="728"/>
        <w:gridCol w:w="728"/>
        <w:gridCol w:w="728"/>
        <w:gridCol w:w="728"/>
      </w:tblGrid>
      <w:tr w:rsidRPr="00856CDE" w:rsidR="00062759" w:rsidTr="00303651" w14:paraId="608BE8C4" w14:textId="77777777">
        <w:trPr>
          <w:trHeight w:val="300"/>
        </w:trPr>
        <w:tc>
          <w:tcPr>
            <w:tcW w:w="2548" w:type="dxa"/>
          </w:tcPr>
          <w:p w:rsidRPr="00DB2ADF" w:rsidR="00062759" w:rsidP="00303651" w:rsidRDefault="00062759" w14:paraId="1A7C777E" w14:textId="77777777">
            <w:pPr>
              <w:spacing w:line="240" w:lineRule="auto"/>
              <w:rPr>
                <w:sz w:val="18"/>
                <w:szCs w:val="18"/>
              </w:rPr>
            </w:pPr>
          </w:p>
        </w:tc>
        <w:tc>
          <w:tcPr>
            <w:tcW w:w="684" w:type="dxa"/>
          </w:tcPr>
          <w:p w:rsidRPr="00DB2ADF" w:rsidR="00062759" w:rsidP="00303651" w:rsidRDefault="00062759" w14:paraId="3400CAB5" w14:textId="77777777">
            <w:pPr>
              <w:spacing w:line="240" w:lineRule="auto"/>
              <w:rPr>
                <w:b/>
                <w:bCs/>
                <w:sz w:val="18"/>
                <w:szCs w:val="18"/>
              </w:rPr>
            </w:pPr>
            <w:r w:rsidRPr="00DB2ADF">
              <w:rPr>
                <w:b/>
                <w:bCs/>
                <w:sz w:val="18"/>
                <w:szCs w:val="18"/>
              </w:rPr>
              <w:t>2021</w:t>
            </w:r>
          </w:p>
        </w:tc>
        <w:tc>
          <w:tcPr>
            <w:tcW w:w="673" w:type="dxa"/>
          </w:tcPr>
          <w:p w:rsidRPr="00DB2ADF" w:rsidR="00062759" w:rsidP="00303651" w:rsidRDefault="00062759" w14:paraId="1D6D4DFF" w14:textId="77777777">
            <w:pPr>
              <w:spacing w:line="240" w:lineRule="auto"/>
              <w:rPr>
                <w:b/>
                <w:bCs/>
                <w:sz w:val="18"/>
                <w:szCs w:val="18"/>
              </w:rPr>
            </w:pPr>
            <w:r w:rsidRPr="00DB2ADF">
              <w:rPr>
                <w:b/>
                <w:bCs/>
                <w:sz w:val="18"/>
                <w:szCs w:val="18"/>
              </w:rPr>
              <w:t>2022</w:t>
            </w:r>
          </w:p>
        </w:tc>
        <w:tc>
          <w:tcPr>
            <w:tcW w:w="673" w:type="dxa"/>
          </w:tcPr>
          <w:p w:rsidRPr="00DB2ADF" w:rsidR="00062759" w:rsidP="00303651" w:rsidRDefault="00062759" w14:paraId="0555EF5E" w14:textId="77777777">
            <w:pPr>
              <w:spacing w:line="240" w:lineRule="auto"/>
              <w:rPr>
                <w:b/>
                <w:bCs/>
                <w:sz w:val="18"/>
                <w:szCs w:val="18"/>
              </w:rPr>
            </w:pPr>
            <w:r w:rsidRPr="00DB2ADF">
              <w:rPr>
                <w:b/>
                <w:bCs/>
                <w:sz w:val="18"/>
                <w:szCs w:val="18"/>
              </w:rPr>
              <w:t>2023</w:t>
            </w:r>
          </w:p>
        </w:tc>
        <w:tc>
          <w:tcPr>
            <w:tcW w:w="663" w:type="dxa"/>
          </w:tcPr>
          <w:p w:rsidRPr="00DB2ADF" w:rsidR="00062759" w:rsidP="00303651" w:rsidRDefault="00062759" w14:paraId="4CCC9C10" w14:textId="77777777">
            <w:pPr>
              <w:spacing w:line="240" w:lineRule="auto"/>
              <w:rPr>
                <w:b/>
                <w:bCs/>
                <w:sz w:val="18"/>
                <w:szCs w:val="18"/>
              </w:rPr>
            </w:pPr>
            <w:r w:rsidRPr="00DB2ADF">
              <w:rPr>
                <w:b/>
                <w:bCs/>
                <w:sz w:val="18"/>
                <w:szCs w:val="18"/>
              </w:rPr>
              <w:t>2024</w:t>
            </w:r>
          </w:p>
        </w:tc>
      </w:tr>
      <w:tr w:rsidRPr="00856CDE" w:rsidR="00062759" w:rsidTr="00303651" w14:paraId="5DDEB127" w14:textId="77777777">
        <w:tc>
          <w:tcPr>
            <w:tcW w:w="2548" w:type="dxa"/>
          </w:tcPr>
          <w:p w:rsidRPr="00DB2ADF" w:rsidR="00062759" w:rsidP="00303651" w:rsidRDefault="00062759" w14:paraId="726D8C5B" w14:textId="77777777">
            <w:pPr>
              <w:spacing w:line="240" w:lineRule="auto"/>
              <w:rPr>
                <w:sz w:val="18"/>
                <w:szCs w:val="18"/>
              </w:rPr>
            </w:pPr>
            <w:r w:rsidRPr="00DB2ADF">
              <w:rPr>
                <w:sz w:val="18"/>
                <w:szCs w:val="18"/>
              </w:rPr>
              <w:t>Aantal kennismakingsgesprekken</w:t>
            </w:r>
          </w:p>
        </w:tc>
        <w:tc>
          <w:tcPr>
            <w:tcW w:w="684" w:type="dxa"/>
          </w:tcPr>
          <w:p w:rsidRPr="00DB2ADF" w:rsidR="00062759" w:rsidP="00303651" w:rsidRDefault="00062759" w14:paraId="6FAE6123" w14:textId="77777777">
            <w:pPr>
              <w:spacing w:line="240" w:lineRule="auto"/>
              <w:jc w:val="center"/>
              <w:rPr>
                <w:sz w:val="18"/>
                <w:szCs w:val="18"/>
              </w:rPr>
            </w:pPr>
            <w:r w:rsidRPr="00DB2ADF">
              <w:rPr>
                <w:sz w:val="18"/>
                <w:szCs w:val="18"/>
              </w:rPr>
              <w:t>26</w:t>
            </w:r>
          </w:p>
        </w:tc>
        <w:tc>
          <w:tcPr>
            <w:tcW w:w="673" w:type="dxa"/>
          </w:tcPr>
          <w:p w:rsidRPr="00DB2ADF" w:rsidR="00062759" w:rsidP="00303651" w:rsidRDefault="00062759" w14:paraId="0FD17314" w14:textId="77777777">
            <w:pPr>
              <w:spacing w:line="240" w:lineRule="auto"/>
              <w:jc w:val="center"/>
              <w:rPr>
                <w:sz w:val="18"/>
                <w:szCs w:val="18"/>
              </w:rPr>
            </w:pPr>
            <w:r w:rsidRPr="00DB2ADF">
              <w:rPr>
                <w:sz w:val="18"/>
                <w:szCs w:val="18"/>
              </w:rPr>
              <w:t>41</w:t>
            </w:r>
          </w:p>
        </w:tc>
        <w:tc>
          <w:tcPr>
            <w:tcW w:w="673" w:type="dxa"/>
          </w:tcPr>
          <w:p w:rsidRPr="00DB2ADF" w:rsidR="00062759" w:rsidP="00303651" w:rsidRDefault="00062759" w14:paraId="71388760" w14:textId="77777777">
            <w:pPr>
              <w:spacing w:line="240" w:lineRule="auto"/>
              <w:jc w:val="center"/>
              <w:rPr>
                <w:sz w:val="18"/>
                <w:szCs w:val="18"/>
              </w:rPr>
            </w:pPr>
            <w:r w:rsidRPr="00DB2ADF">
              <w:rPr>
                <w:sz w:val="18"/>
                <w:szCs w:val="18"/>
              </w:rPr>
              <w:t>26</w:t>
            </w:r>
          </w:p>
        </w:tc>
        <w:tc>
          <w:tcPr>
            <w:tcW w:w="663" w:type="dxa"/>
          </w:tcPr>
          <w:p w:rsidRPr="00DB2ADF" w:rsidR="00062759" w:rsidP="00303651" w:rsidRDefault="00062759" w14:paraId="20AE6829" w14:textId="77777777">
            <w:pPr>
              <w:spacing w:line="240" w:lineRule="auto"/>
              <w:jc w:val="center"/>
              <w:rPr>
                <w:sz w:val="18"/>
                <w:szCs w:val="18"/>
              </w:rPr>
            </w:pPr>
            <w:r w:rsidRPr="00DB2ADF">
              <w:rPr>
                <w:sz w:val="18"/>
                <w:szCs w:val="18"/>
              </w:rPr>
              <w:t>16</w:t>
            </w:r>
          </w:p>
        </w:tc>
      </w:tr>
      <w:tr w:rsidRPr="00856CDE" w:rsidR="00062759" w:rsidTr="00303651" w14:paraId="7061041E" w14:textId="77777777">
        <w:tc>
          <w:tcPr>
            <w:tcW w:w="2548" w:type="dxa"/>
          </w:tcPr>
          <w:p w:rsidRPr="00DB2ADF" w:rsidR="00062759" w:rsidP="00303651" w:rsidRDefault="00062759" w14:paraId="433F1137" w14:textId="77777777">
            <w:pPr>
              <w:spacing w:line="240" w:lineRule="auto"/>
              <w:rPr>
                <w:sz w:val="18"/>
                <w:szCs w:val="18"/>
              </w:rPr>
            </w:pPr>
            <w:r w:rsidRPr="00DB2ADF">
              <w:rPr>
                <w:sz w:val="18"/>
                <w:szCs w:val="18"/>
              </w:rPr>
              <w:t>Aantal adviesbezoeken</w:t>
            </w:r>
          </w:p>
        </w:tc>
        <w:tc>
          <w:tcPr>
            <w:tcW w:w="684" w:type="dxa"/>
          </w:tcPr>
          <w:p w:rsidRPr="00DB2ADF" w:rsidR="00062759" w:rsidP="00303651" w:rsidRDefault="00062759" w14:paraId="658441F8" w14:textId="77777777">
            <w:pPr>
              <w:spacing w:line="240" w:lineRule="auto"/>
              <w:jc w:val="center"/>
              <w:rPr>
                <w:sz w:val="18"/>
                <w:szCs w:val="18"/>
              </w:rPr>
            </w:pPr>
            <w:r w:rsidRPr="00DB2ADF">
              <w:rPr>
                <w:sz w:val="18"/>
                <w:szCs w:val="18"/>
              </w:rPr>
              <w:t>15</w:t>
            </w:r>
          </w:p>
        </w:tc>
        <w:tc>
          <w:tcPr>
            <w:tcW w:w="673" w:type="dxa"/>
          </w:tcPr>
          <w:p w:rsidRPr="00DB2ADF" w:rsidR="00062759" w:rsidP="00303651" w:rsidRDefault="00062759" w14:paraId="1DE3C2E1" w14:textId="77777777">
            <w:pPr>
              <w:spacing w:line="240" w:lineRule="auto"/>
              <w:jc w:val="center"/>
              <w:rPr>
                <w:sz w:val="18"/>
                <w:szCs w:val="18"/>
              </w:rPr>
            </w:pPr>
            <w:r w:rsidRPr="00DB2ADF">
              <w:rPr>
                <w:sz w:val="18"/>
                <w:szCs w:val="18"/>
              </w:rPr>
              <w:t>39</w:t>
            </w:r>
          </w:p>
        </w:tc>
        <w:tc>
          <w:tcPr>
            <w:tcW w:w="673" w:type="dxa"/>
          </w:tcPr>
          <w:p w:rsidRPr="00DB2ADF" w:rsidR="00062759" w:rsidP="00303651" w:rsidRDefault="00062759" w14:paraId="45B7E7E9" w14:textId="77777777">
            <w:pPr>
              <w:spacing w:line="240" w:lineRule="auto"/>
              <w:jc w:val="center"/>
              <w:rPr>
                <w:sz w:val="18"/>
                <w:szCs w:val="18"/>
              </w:rPr>
            </w:pPr>
            <w:r w:rsidRPr="00DB2ADF">
              <w:rPr>
                <w:sz w:val="18"/>
                <w:szCs w:val="18"/>
              </w:rPr>
              <w:t>20</w:t>
            </w:r>
          </w:p>
        </w:tc>
        <w:tc>
          <w:tcPr>
            <w:tcW w:w="663" w:type="dxa"/>
          </w:tcPr>
          <w:p w:rsidRPr="00DB2ADF" w:rsidR="00062759" w:rsidP="00303651" w:rsidRDefault="00062759" w14:paraId="3B48BBFF" w14:textId="77777777">
            <w:pPr>
              <w:spacing w:line="240" w:lineRule="auto"/>
              <w:jc w:val="center"/>
              <w:rPr>
                <w:sz w:val="18"/>
                <w:szCs w:val="18"/>
              </w:rPr>
            </w:pPr>
            <w:r w:rsidRPr="00DB2ADF">
              <w:rPr>
                <w:sz w:val="18"/>
                <w:szCs w:val="18"/>
              </w:rPr>
              <w:t>11</w:t>
            </w:r>
          </w:p>
        </w:tc>
      </w:tr>
    </w:tbl>
    <w:p w:rsidR="00062759" w:rsidP="002D0CCD" w:rsidRDefault="008C4585" w14:paraId="02B41B81" w14:textId="44197481">
      <w:pPr>
        <w:pStyle w:val="Koptekst"/>
        <w:tabs>
          <w:tab w:val="left" w:pos="720"/>
        </w:tabs>
        <w:spacing w:line="240" w:lineRule="auto"/>
        <w:rPr>
          <w:sz w:val="18"/>
          <w:szCs w:val="18"/>
        </w:rPr>
      </w:pPr>
      <w:r>
        <w:rPr>
          <w:sz w:val="18"/>
          <w:szCs w:val="18"/>
        </w:rPr>
        <w:t>Tabel 1. Aantal kennismakingsgesprekken met potentiële initiatiefnemers van een b3-school en het aantal adviesbezoeken aan een nieuw opgerichte b3-school.</w:t>
      </w:r>
    </w:p>
    <w:p w:rsidR="00EC5F59" w:rsidP="00EB3EE3" w:rsidRDefault="00EC5F59" w14:paraId="456B11ED" w14:textId="77777777">
      <w:pPr>
        <w:pStyle w:val="Koptekst"/>
        <w:tabs>
          <w:tab w:val="left" w:pos="720"/>
        </w:tabs>
        <w:rPr>
          <w:sz w:val="18"/>
          <w:szCs w:val="18"/>
        </w:rPr>
      </w:pPr>
    </w:p>
    <w:p w:rsidR="00856CDE" w:rsidP="003E0364" w:rsidRDefault="009F4A32" w14:paraId="65098E25" w14:textId="1A5784CE">
      <w:pPr>
        <w:pStyle w:val="Koptekst"/>
        <w:tabs>
          <w:tab w:val="left" w:pos="720"/>
        </w:tabs>
        <w:rPr>
          <w:sz w:val="18"/>
          <w:szCs w:val="18"/>
        </w:rPr>
      </w:pPr>
      <w:r>
        <w:rPr>
          <w:sz w:val="18"/>
          <w:szCs w:val="18"/>
        </w:rPr>
        <w:t xml:space="preserve">Zoals eerder </w:t>
      </w:r>
      <w:r w:rsidR="00946B5E">
        <w:rPr>
          <w:sz w:val="18"/>
          <w:szCs w:val="18"/>
        </w:rPr>
        <w:t xml:space="preserve">aangegeven </w:t>
      </w:r>
      <w:r>
        <w:rPr>
          <w:sz w:val="18"/>
          <w:szCs w:val="18"/>
        </w:rPr>
        <w:t xml:space="preserve">blijkt uit onderzoek van de inspectie dat het aantal b3-scholen van </w:t>
      </w:r>
      <w:r w:rsidRPr="00E3484A">
        <w:rPr>
          <w:sz w:val="18"/>
          <w:szCs w:val="18"/>
        </w:rPr>
        <w:t>44 scholen in 2015</w:t>
      </w:r>
      <w:r>
        <w:rPr>
          <w:sz w:val="18"/>
          <w:szCs w:val="18"/>
        </w:rPr>
        <w:t xml:space="preserve"> is gegroeid</w:t>
      </w:r>
      <w:r w:rsidRPr="00E3484A">
        <w:rPr>
          <w:sz w:val="18"/>
          <w:szCs w:val="18"/>
        </w:rPr>
        <w:t xml:space="preserve"> naar 134 scholen in 2023</w:t>
      </w:r>
      <w:r w:rsidR="00EC5F59">
        <w:rPr>
          <w:sz w:val="18"/>
          <w:szCs w:val="18"/>
        </w:rPr>
        <w:t xml:space="preserve"> – een toename van </w:t>
      </w:r>
      <w:r w:rsidR="001A2C95">
        <w:rPr>
          <w:sz w:val="18"/>
          <w:szCs w:val="18"/>
        </w:rPr>
        <w:t xml:space="preserve">ongeveer </w:t>
      </w:r>
      <w:r w:rsidR="00EC5F59">
        <w:rPr>
          <w:sz w:val="18"/>
          <w:szCs w:val="18"/>
        </w:rPr>
        <w:t>204%</w:t>
      </w:r>
      <w:r>
        <w:rPr>
          <w:sz w:val="18"/>
          <w:szCs w:val="18"/>
        </w:rPr>
        <w:t>.</w:t>
      </w:r>
      <w:r>
        <w:rPr>
          <w:rStyle w:val="Voetnootmarkering"/>
          <w:sz w:val="18"/>
          <w:szCs w:val="18"/>
        </w:rPr>
        <w:footnoteReference w:id="21"/>
      </w:r>
      <w:r>
        <w:rPr>
          <w:sz w:val="18"/>
          <w:szCs w:val="18"/>
        </w:rPr>
        <w:t xml:space="preserve"> </w:t>
      </w:r>
      <w:r w:rsidR="001A2C95">
        <w:rPr>
          <w:sz w:val="18"/>
          <w:szCs w:val="18"/>
        </w:rPr>
        <w:t xml:space="preserve">De </w:t>
      </w:r>
      <w:r w:rsidR="004267B1">
        <w:rPr>
          <w:sz w:val="18"/>
          <w:szCs w:val="18"/>
        </w:rPr>
        <w:t>regering verwacht dat de groei van</w:t>
      </w:r>
      <w:r w:rsidR="00EC5F59">
        <w:rPr>
          <w:sz w:val="18"/>
          <w:szCs w:val="18"/>
        </w:rPr>
        <w:t xml:space="preserve"> het aantal </w:t>
      </w:r>
      <w:r w:rsidR="004267B1">
        <w:rPr>
          <w:sz w:val="18"/>
          <w:szCs w:val="18"/>
        </w:rPr>
        <w:t xml:space="preserve">b3-scholen </w:t>
      </w:r>
      <w:r w:rsidR="00EC5F59">
        <w:rPr>
          <w:sz w:val="18"/>
          <w:szCs w:val="18"/>
        </w:rPr>
        <w:t xml:space="preserve">zich </w:t>
      </w:r>
      <w:r w:rsidR="004267B1">
        <w:rPr>
          <w:sz w:val="18"/>
          <w:szCs w:val="18"/>
        </w:rPr>
        <w:t>gestaag doorzet.</w:t>
      </w:r>
    </w:p>
    <w:p w:rsidR="00D06071" w:rsidP="003E0364" w:rsidRDefault="00D06071" w14:paraId="398FA749" w14:textId="77777777">
      <w:pPr>
        <w:pStyle w:val="Koptekst"/>
        <w:tabs>
          <w:tab w:val="left" w:pos="720"/>
        </w:tabs>
        <w:rPr>
          <w:sz w:val="18"/>
          <w:szCs w:val="18"/>
        </w:rPr>
      </w:pPr>
    </w:p>
    <w:p w:rsidR="00856CDE" w:rsidP="00856CDE" w:rsidRDefault="00856CDE" w14:paraId="28C39223" w14:textId="77777777">
      <w:pPr>
        <w:pStyle w:val="Koptekst"/>
        <w:tabs>
          <w:tab w:val="left" w:pos="720"/>
        </w:tabs>
        <w:rPr>
          <w:i/>
          <w:iCs/>
          <w:sz w:val="18"/>
          <w:szCs w:val="18"/>
        </w:rPr>
      </w:pPr>
      <w:r w:rsidRPr="003D73A7">
        <w:rPr>
          <w:i/>
          <w:iCs/>
          <w:sz w:val="18"/>
          <w:szCs w:val="18"/>
        </w:rPr>
        <w:t>De leden van de CDA-fractie vragen</w:t>
      </w:r>
      <w:r w:rsidRPr="00856CDE">
        <w:rPr>
          <w:i/>
          <w:iCs/>
          <w:sz w:val="18"/>
          <w:szCs w:val="18"/>
        </w:rPr>
        <w:t xml:space="preserve"> de regering te reageren op de reactie van de inspectie over de nut en noodzaak van de onderhavige wet? Op papier kan namelijk worden voldaan aan de gestelde eisen terwijl na de start van de school in de praktijk kan blijken dat anders wordt gehandeld. Kortom, er wordt een extra ‘toets-moment’ ingebouwd dat geen zekerheid biedt. Hoe ziet de regering dit punt? Snapt zij het gevoelen van deze leden dat hiermee ‘schijnveiligheid’ wordt gecreëerd?</w:t>
      </w:r>
    </w:p>
    <w:p w:rsidR="002E32DC" w:rsidP="002F19B7" w:rsidRDefault="003939BA" w14:paraId="465DBA13" w14:textId="0679B3E1">
      <w:pPr>
        <w:pStyle w:val="Koptekst"/>
        <w:tabs>
          <w:tab w:val="left" w:pos="720"/>
        </w:tabs>
        <w:rPr>
          <w:rFonts w:cstheme="minorHAnsi"/>
          <w:sz w:val="18"/>
          <w:szCs w:val="18"/>
        </w:rPr>
      </w:pPr>
      <w:r>
        <w:rPr>
          <w:rFonts w:cstheme="minorHAnsi"/>
          <w:sz w:val="18"/>
          <w:szCs w:val="18"/>
        </w:rPr>
        <w:t>De inspectie heeft in haar uitvoeringstoets gewezen op het feit dat</w:t>
      </w:r>
      <w:r w:rsidRPr="003939BA">
        <w:rPr>
          <w:rFonts w:cstheme="minorHAnsi"/>
          <w:sz w:val="18"/>
          <w:szCs w:val="18"/>
        </w:rPr>
        <w:t xml:space="preserve"> met de voorgestelde startprocedure slechts sprake is van een beperkte toets, omdat het nodig is om een school eerst daadwerkelijk in werking te zien om te kunnen oordelen of al dan niet voldaan wordt aan de wettelijke eisen </w:t>
      </w:r>
      <w:r w:rsidR="002E32DC">
        <w:rPr>
          <w:rFonts w:cstheme="minorHAnsi"/>
          <w:sz w:val="18"/>
          <w:szCs w:val="18"/>
        </w:rPr>
        <w:t xml:space="preserve">die via </w:t>
      </w:r>
      <w:r w:rsidRPr="003939BA">
        <w:rPr>
          <w:rFonts w:cstheme="minorHAnsi"/>
          <w:sz w:val="18"/>
          <w:szCs w:val="18"/>
        </w:rPr>
        <w:t>de Leerplichtwet</w:t>
      </w:r>
      <w:r w:rsidR="002E32DC">
        <w:rPr>
          <w:rFonts w:cstheme="minorHAnsi"/>
          <w:sz w:val="18"/>
          <w:szCs w:val="18"/>
        </w:rPr>
        <w:t xml:space="preserve"> aan b3-scholen worden gesteld</w:t>
      </w:r>
      <w:r w:rsidR="005F7664">
        <w:rPr>
          <w:rFonts w:cstheme="minorHAnsi"/>
          <w:sz w:val="18"/>
          <w:szCs w:val="18"/>
        </w:rPr>
        <w:t>.</w:t>
      </w:r>
      <w:r>
        <w:rPr>
          <w:rFonts w:cstheme="minorHAnsi"/>
          <w:sz w:val="18"/>
          <w:szCs w:val="18"/>
        </w:rPr>
        <w:t xml:space="preserve"> </w:t>
      </w:r>
      <w:r w:rsidR="00856CDE">
        <w:rPr>
          <w:rFonts w:cstheme="minorHAnsi"/>
          <w:sz w:val="18"/>
          <w:szCs w:val="18"/>
        </w:rPr>
        <w:t xml:space="preserve">Het kan inderdaad voorkomen dat een </w:t>
      </w:r>
      <w:r w:rsidR="003D73A7">
        <w:rPr>
          <w:rFonts w:cstheme="minorHAnsi"/>
          <w:sz w:val="18"/>
          <w:szCs w:val="18"/>
        </w:rPr>
        <w:t xml:space="preserve">b3-school </w:t>
      </w:r>
      <w:r w:rsidR="00856CDE">
        <w:rPr>
          <w:rFonts w:cstheme="minorHAnsi"/>
          <w:sz w:val="18"/>
          <w:szCs w:val="18"/>
        </w:rPr>
        <w:t xml:space="preserve">in de praktijk anders blijkt te </w:t>
      </w:r>
      <w:r w:rsidR="003D73A7">
        <w:rPr>
          <w:rFonts w:cstheme="minorHAnsi"/>
          <w:sz w:val="18"/>
          <w:szCs w:val="18"/>
        </w:rPr>
        <w:t xml:space="preserve">werken </w:t>
      </w:r>
      <w:r w:rsidR="00856CDE">
        <w:rPr>
          <w:rFonts w:cstheme="minorHAnsi"/>
          <w:sz w:val="18"/>
          <w:szCs w:val="18"/>
        </w:rPr>
        <w:t xml:space="preserve">dan voorafgaand aan de start van de school was beschreven. </w:t>
      </w:r>
      <w:r w:rsidR="002E32DC">
        <w:rPr>
          <w:rFonts w:cstheme="minorHAnsi"/>
          <w:sz w:val="18"/>
          <w:szCs w:val="18"/>
        </w:rPr>
        <w:t>Mede daarom</w:t>
      </w:r>
      <w:r w:rsidRPr="00E53107" w:rsidR="00856CDE">
        <w:rPr>
          <w:rFonts w:cstheme="minorHAnsi"/>
          <w:sz w:val="18"/>
          <w:szCs w:val="18"/>
        </w:rPr>
        <w:t xml:space="preserve"> </w:t>
      </w:r>
      <w:r w:rsidR="002E32DC">
        <w:rPr>
          <w:rFonts w:cstheme="minorHAnsi"/>
          <w:sz w:val="18"/>
          <w:szCs w:val="18"/>
        </w:rPr>
        <w:t xml:space="preserve">zal de inspectie het ‘adviesbezoek’, </w:t>
      </w:r>
      <w:r w:rsidR="00A81837">
        <w:rPr>
          <w:rFonts w:cstheme="minorHAnsi"/>
          <w:sz w:val="18"/>
          <w:szCs w:val="18"/>
        </w:rPr>
        <w:t>zo kort mogelijk</w:t>
      </w:r>
      <w:r w:rsidRPr="003D73A7" w:rsidR="003538FA">
        <w:rPr>
          <w:rStyle w:val="Voetnootmarkering"/>
          <w:rFonts w:cstheme="minorHAnsi"/>
          <w:sz w:val="18"/>
          <w:szCs w:val="18"/>
        </w:rPr>
        <w:footnoteReference w:id="22"/>
      </w:r>
      <w:r w:rsidRPr="007F5AA3" w:rsidR="002E32DC">
        <w:rPr>
          <w:rFonts w:cstheme="minorHAnsi"/>
          <w:sz w:val="18"/>
          <w:szCs w:val="18"/>
        </w:rPr>
        <w:t xml:space="preserve"> </w:t>
      </w:r>
      <w:r w:rsidRPr="003D73A7" w:rsidR="002E32DC">
        <w:rPr>
          <w:rFonts w:cstheme="minorHAnsi"/>
          <w:sz w:val="18"/>
          <w:szCs w:val="18"/>
        </w:rPr>
        <w:t>n</w:t>
      </w:r>
      <w:r w:rsidR="002E32DC">
        <w:rPr>
          <w:rFonts w:cstheme="minorHAnsi"/>
          <w:sz w:val="18"/>
          <w:szCs w:val="18"/>
        </w:rPr>
        <w:t xml:space="preserve">a de start van de b3-school, onverminderd blijven verrichten. </w:t>
      </w:r>
      <w:r w:rsidRPr="00E53107" w:rsidR="00856CDE">
        <w:rPr>
          <w:rFonts w:cstheme="minorHAnsi"/>
          <w:sz w:val="18"/>
          <w:szCs w:val="18"/>
        </w:rPr>
        <w:t>Voor zover blijkt dat de ingediende plannen geen realistische weergave zijn van het daadwerkelijk geboden onderwijs, geldt uiteraard</w:t>
      </w:r>
      <w:r w:rsidR="003D73A7">
        <w:rPr>
          <w:rFonts w:cstheme="minorHAnsi"/>
          <w:sz w:val="18"/>
          <w:szCs w:val="18"/>
        </w:rPr>
        <w:t xml:space="preserve"> dat</w:t>
      </w:r>
      <w:r w:rsidRPr="00E53107" w:rsidR="00856CDE">
        <w:rPr>
          <w:rFonts w:cstheme="minorHAnsi"/>
          <w:sz w:val="18"/>
          <w:szCs w:val="18"/>
        </w:rPr>
        <w:t xml:space="preserve"> d</w:t>
      </w:r>
      <w:r w:rsidR="00AD44ED">
        <w:rPr>
          <w:rFonts w:cstheme="minorHAnsi"/>
          <w:sz w:val="18"/>
          <w:szCs w:val="18"/>
        </w:rPr>
        <w:t xml:space="preserve">e inspectie kan bepalen of </w:t>
      </w:r>
      <w:r w:rsidR="003D73A7">
        <w:rPr>
          <w:rFonts w:cstheme="minorHAnsi"/>
          <w:sz w:val="18"/>
          <w:szCs w:val="18"/>
        </w:rPr>
        <w:t>het initiatief</w:t>
      </w:r>
      <w:r w:rsidR="00AD44ED">
        <w:rPr>
          <w:rFonts w:cstheme="minorHAnsi"/>
          <w:sz w:val="18"/>
          <w:szCs w:val="18"/>
        </w:rPr>
        <w:t xml:space="preserve"> de status van school houdt of dat deze daaraan wordt ontzegd</w:t>
      </w:r>
      <w:r w:rsidR="009F0451">
        <w:rPr>
          <w:rFonts w:cstheme="minorHAnsi"/>
          <w:sz w:val="18"/>
          <w:szCs w:val="18"/>
        </w:rPr>
        <w:t>. Van het laatste kan uiteraard slechts sprake zijn</w:t>
      </w:r>
      <w:r w:rsidR="002E32DC">
        <w:rPr>
          <w:rFonts w:cstheme="minorHAnsi"/>
          <w:sz w:val="18"/>
          <w:szCs w:val="18"/>
        </w:rPr>
        <w:t xml:space="preserve"> indien blijkt dat de school niet voldoet aan de</w:t>
      </w:r>
      <w:r w:rsidR="009F0451">
        <w:rPr>
          <w:rFonts w:cstheme="minorHAnsi"/>
          <w:sz w:val="18"/>
          <w:szCs w:val="18"/>
        </w:rPr>
        <w:t xml:space="preserve"> toepasselijke</w:t>
      </w:r>
      <w:r w:rsidR="002E32DC">
        <w:rPr>
          <w:rFonts w:cstheme="minorHAnsi"/>
          <w:sz w:val="18"/>
          <w:szCs w:val="18"/>
        </w:rPr>
        <w:t xml:space="preserve"> wettelijke vereisten</w:t>
      </w:r>
      <w:r w:rsidR="00856CDE">
        <w:rPr>
          <w:rFonts w:cstheme="minorHAnsi"/>
          <w:sz w:val="18"/>
          <w:szCs w:val="18"/>
        </w:rPr>
        <w:t>.</w:t>
      </w:r>
      <w:r>
        <w:rPr>
          <w:rFonts w:cstheme="minorHAnsi"/>
          <w:sz w:val="18"/>
          <w:szCs w:val="18"/>
        </w:rPr>
        <w:t xml:space="preserve"> </w:t>
      </w:r>
    </w:p>
    <w:p w:rsidR="00946B5E" w:rsidP="002F19B7" w:rsidRDefault="00946B5E" w14:paraId="344477FB" w14:textId="77777777">
      <w:pPr>
        <w:pStyle w:val="Koptekst"/>
        <w:tabs>
          <w:tab w:val="left" w:pos="720"/>
        </w:tabs>
        <w:rPr>
          <w:rFonts w:cstheme="minorHAnsi"/>
          <w:sz w:val="18"/>
          <w:szCs w:val="18"/>
        </w:rPr>
      </w:pPr>
    </w:p>
    <w:p w:rsidR="00D06071" w:rsidP="002F19B7" w:rsidRDefault="00856CDE" w14:paraId="43C854FE" w14:textId="7072FD41">
      <w:pPr>
        <w:pStyle w:val="Koptekst"/>
        <w:tabs>
          <w:tab w:val="left" w:pos="720"/>
        </w:tabs>
        <w:rPr>
          <w:rFonts w:cstheme="minorHAnsi"/>
          <w:sz w:val="18"/>
          <w:szCs w:val="18"/>
        </w:rPr>
      </w:pPr>
      <w:r>
        <w:rPr>
          <w:rFonts w:cstheme="minorHAnsi"/>
          <w:sz w:val="18"/>
          <w:szCs w:val="18"/>
        </w:rPr>
        <w:t xml:space="preserve">Dat maakt de voorafgaande toets echter niet </w:t>
      </w:r>
      <w:r w:rsidR="002E32DC">
        <w:rPr>
          <w:rFonts w:cstheme="minorHAnsi"/>
          <w:sz w:val="18"/>
          <w:szCs w:val="18"/>
        </w:rPr>
        <w:t>tot een</w:t>
      </w:r>
      <w:r>
        <w:rPr>
          <w:rFonts w:cstheme="minorHAnsi"/>
          <w:sz w:val="18"/>
          <w:szCs w:val="18"/>
        </w:rPr>
        <w:t xml:space="preserve"> kwestie van</w:t>
      </w:r>
      <w:r w:rsidR="005F6A09">
        <w:rPr>
          <w:rFonts w:cstheme="minorHAnsi"/>
          <w:sz w:val="18"/>
          <w:szCs w:val="18"/>
        </w:rPr>
        <w:t xml:space="preserve"> </w:t>
      </w:r>
      <w:r>
        <w:rPr>
          <w:rFonts w:cstheme="minorHAnsi"/>
          <w:sz w:val="18"/>
          <w:szCs w:val="18"/>
        </w:rPr>
        <w:t xml:space="preserve">schijnveiligheid. </w:t>
      </w:r>
      <w:r w:rsidR="009F0451">
        <w:rPr>
          <w:rFonts w:cstheme="minorHAnsi"/>
          <w:sz w:val="18"/>
          <w:szCs w:val="18"/>
        </w:rPr>
        <w:t>Uit de praktijk rondom bekostigd onderwijs</w:t>
      </w:r>
      <w:r>
        <w:rPr>
          <w:rFonts w:cstheme="minorHAnsi"/>
          <w:sz w:val="18"/>
          <w:szCs w:val="18"/>
        </w:rPr>
        <w:t xml:space="preserve"> blijkt</w:t>
      </w:r>
      <w:r w:rsidR="009F0451">
        <w:rPr>
          <w:rFonts w:cstheme="minorHAnsi"/>
          <w:sz w:val="18"/>
          <w:szCs w:val="18"/>
        </w:rPr>
        <w:t xml:space="preserve"> immers, zoals eerder aangegeven, dat</w:t>
      </w:r>
      <w:r>
        <w:rPr>
          <w:rFonts w:cstheme="minorHAnsi"/>
          <w:sz w:val="18"/>
          <w:szCs w:val="18"/>
        </w:rPr>
        <w:t xml:space="preserve"> </w:t>
      </w:r>
      <w:r w:rsidR="009F0451">
        <w:rPr>
          <w:rFonts w:cstheme="minorHAnsi"/>
          <w:sz w:val="18"/>
          <w:szCs w:val="18"/>
        </w:rPr>
        <w:t xml:space="preserve">er wel degelijk meerwaarde zit in zo’n </w:t>
      </w:r>
      <w:r>
        <w:rPr>
          <w:rFonts w:cstheme="minorHAnsi"/>
          <w:sz w:val="18"/>
          <w:szCs w:val="18"/>
        </w:rPr>
        <w:t>toets</w:t>
      </w:r>
      <w:r w:rsidR="009F0451">
        <w:rPr>
          <w:rFonts w:cstheme="minorHAnsi"/>
          <w:sz w:val="18"/>
          <w:szCs w:val="18"/>
        </w:rPr>
        <w:t xml:space="preserve"> vooraf. </w:t>
      </w:r>
      <w:r w:rsidR="0010396C">
        <w:rPr>
          <w:rFonts w:cstheme="minorHAnsi"/>
          <w:sz w:val="18"/>
          <w:szCs w:val="18"/>
        </w:rPr>
        <w:t xml:space="preserve">Al is het alleen maar omdat de inspectie dan vooraf in overleg kan treden en waar nodig op de kwaliteit van het burgerschapsonderwijs en </w:t>
      </w:r>
      <w:r w:rsidR="00461461">
        <w:rPr>
          <w:rFonts w:cstheme="minorHAnsi"/>
          <w:sz w:val="18"/>
          <w:szCs w:val="18"/>
        </w:rPr>
        <w:t>de veiligheid</w:t>
      </w:r>
      <w:r w:rsidR="0010396C">
        <w:rPr>
          <w:rFonts w:cstheme="minorHAnsi"/>
          <w:sz w:val="18"/>
          <w:szCs w:val="18"/>
        </w:rPr>
        <w:t xml:space="preserve"> kan bijsturen.</w:t>
      </w:r>
      <w:r w:rsidR="003939BA">
        <w:rPr>
          <w:rFonts w:cstheme="minorHAnsi"/>
          <w:sz w:val="18"/>
          <w:szCs w:val="18"/>
        </w:rPr>
        <w:t xml:space="preserve"> </w:t>
      </w:r>
    </w:p>
    <w:p w:rsidRPr="00856CDE" w:rsidR="00856CDE" w:rsidP="00E62FD6" w:rsidRDefault="00856CDE" w14:paraId="0FF52FCB" w14:textId="77777777">
      <w:pPr>
        <w:rPr>
          <w:sz w:val="18"/>
          <w:szCs w:val="18"/>
        </w:rPr>
      </w:pPr>
    </w:p>
    <w:p w:rsidR="004C19C9" w:rsidP="00EB3EE3" w:rsidRDefault="00856CDE" w14:paraId="70F9030B" w14:textId="709FBD27">
      <w:pPr>
        <w:pStyle w:val="Koptekst"/>
        <w:tabs>
          <w:tab w:val="left" w:pos="720"/>
        </w:tabs>
        <w:rPr>
          <w:rFonts w:cstheme="minorHAnsi"/>
          <w:sz w:val="18"/>
          <w:szCs w:val="18"/>
        </w:rPr>
      </w:pPr>
      <w:r w:rsidRPr="00856CDE">
        <w:rPr>
          <w:i/>
          <w:iCs/>
          <w:sz w:val="18"/>
          <w:szCs w:val="18"/>
        </w:rPr>
        <w:t xml:space="preserve">Vervolgens lezen de leden van de CDA-fractie in de </w:t>
      </w:r>
      <w:r w:rsidR="00402805">
        <w:rPr>
          <w:i/>
          <w:iCs/>
          <w:sz w:val="18"/>
          <w:szCs w:val="18"/>
        </w:rPr>
        <w:t>memorie van toelichting</w:t>
      </w:r>
      <w:r w:rsidRPr="00856CDE">
        <w:rPr>
          <w:i/>
          <w:iCs/>
          <w:sz w:val="18"/>
          <w:szCs w:val="18"/>
        </w:rPr>
        <w:t xml:space="preserve"> dat de toets op voorhand een terughoudende toets zal zijn en dat die in het overgrote merendeel van </w:t>
      </w:r>
      <w:r w:rsidRPr="00856CDE">
        <w:rPr>
          <w:i/>
          <w:iCs/>
          <w:sz w:val="18"/>
          <w:szCs w:val="18"/>
        </w:rPr>
        <w:lastRenderedPageBreak/>
        <w:t>de gevallen niet tot een negatief besluit zal leiden. Wat bedoelt de regering met een terughoudende toets? Kan de regering dit uitgebreid toelichten? Wat wordt er dan verwacht van de inspectie als zij terughoudend moeten toetsen?</w:t>
      </w:r>
      <w:r w:rsidR="009E272D">
        <w:rPr>
          <w:rFonts w:cstheme="minorHAnsi"/>
          <w:sz w:val="18"/>
          <w:szCs w:val="18"/>
        </w:rPr>
        <w:br/>
      </w:r>
      <w:r>
        <w:rPr>
          <w:rFonts w:cstheme="minorHAnsi"/>
          <w:sz w:val="18"/>
          <w:szCs w:val="18"/>
        </w:rPr>
        <w:t>De inspectie toetst de melding</w:t>
      </w:r>
      <w:r w:rsidR="005F6A09">
        <w:rPr>
          <w:rFonts w:cstheme="minorHAnsi"/>
          <w:sz w:val="18"/>
          <w:szCs w:val="18"/>
        </w:rPr>
        <w:t xml:space="preserve"> en de stukken die moeten worden meegezonden</w:t>
      </w:r>
      <w:r>
        <w:rPr>
          <w:rFonts w:cstheme="minorHAnsi"/>
          <w:sz w:val="18"/>
          <w:szCs w:val="18"/>
        </w:rPr>
        <w:t xml:space="preserve"> voorafgaand aan de start van b3-scholen, meer specifiek de meldcode huiselijk geweld en kindermishandeling, een uiteenzetting van het voorgenomen beleid ten aanzien van burgerschapsonderwijs in het beoogde schoolplan en het veiligheidsbeleid. </w:t>
      </w:r>
      <w:r w:rsidRPr="00185A0A" w:rsidR="00185A0A">
        <w:rPr>
          <w:rFonts w:cstheme="minorHAnsi"/>
          <w:sz w:val="18"/>
          <w:szCs w:val="18"/>
        </w:rPr>
        <w:t xml:space="preserve">Door slechts te toetsen op de minimale eisen ten aanzien van burgerschap en veiligheid en een terughoudende toets uit te voeren voorafgaand aan de start van de school wordt rekening gehouden met het </w:t>
      </w:r>
      <w:r w:rsidR="003538FA">
        <w:rPr>
          <w:rFonts w:cstheme="minorHAnsi"/>
          <w:sz w:val="18"/>
          <w:szCs w:val="18"/>
        </w:rPr>
        <w:t xml:space="preserve">bijzondere </w:t>
      </w:r>
      <w:r w:rsidRPr="00185A0A" w:rsidR="00185A0A">
        <w:rPr>
          <w:rFonts w:cstheme="minorHAnsi"/>
          <w:sz w:val="18"/>
          <w:szCs w:val="18"/>
        </w:rPr>
        <w:t xml:space="preserve">karakter van het niet-bekostigde onderwijs en de daaruit voortvloeiende noodzaak tot </w:t>
      </w:r>
      <w:r w:rsidR="003538FA">
        <w:rPr>
          <w:rFonts w:cstheme="minorHAnsi"/>
          <w:sz w:val="18"/>
          <w:szCs w:val="18"/>
        </w:rPr>
        <w:t xml:space="preserve">(ten opzichte van het bekostigde onderwijs) meer </w:t>
      </w:r>
      <w:r w:rsidRPr="00185A0A" w:rsidR="00185A0A">
        <w:rPr>
          <w:rFonts w:cstheme="minorHAnsi"/>
          <w:sz w:val="18"/>
          <w:szCs w:val="18"/>
        </w:rPr>
        <w:t>terughoudende regulering door de overheid</w:t>
      </w:r>
      <w:r w:rsidR="00185A0A">
        <w:rPr>
          <w:rFonts w:cstheme="minorHAnsi"/>
          <w:sz w:val="18"/>
          <w:szCs w:val="18"/>
        </w:rPr>
        <w:t>.</w:t>
      </w:r>
      <w:r w:rsidR="00185A0A">
        <w:rPr>
          <w:rStyle w:val="Voetnootmarkering"/>
          <w:rFonts w:cstheme="minorHAnsi"/>
          <w:sz w:val="18"/>
          <w:szCs w:val="18"/>
        </w:rPr>
        <w:footnoteReference w:id="23"/>
      </w:r>
      <w:r w:rsidR="00185A0A">
        <w:rPr>
          <w:rFonts w:cstheme="minorHAnsi"/>
          <w:sz w:val="18"/>
          <w:szCs w:val="18"/>
        </w:rPr>
        <w:t xml:space="preserve"> De terughoudend</w:t>
      </w:r>
      <w:r w:rsidR="00563379">
        <w:rPr>
          <w:rFonts w:cstheme="minorHAnsi"/>
          <w:sz w:val="18"/>
          <w:szCs w:val="18"/>
        </w:rPr>
        <w:t xml:space="preserve">heid van de toets houdt in dat </w:t>
      </w:r>
      <w:r w:rsidR="00185A0A">
        <w:rPr>
          <w:rFonts w:cstheme="minorHAnsi"/>
          <w:sz w:val="18"/>
          <w:szCs w:val="18"/>
        </w:rPr>
        <w:t xml:space="preserve">enkel als </w:t>
      </w:r>
      <w:r w:rsidR="00563379">
        <w:rPr>
          <w:rFonts w:cstheme="minorHAnsi"/>
          <w:sz w:val="18"/>
          <w:szCs w:val="18"/>
        </w:rPr>
        <w:t>‘</w:t>
      </w:r>
      <w:r w:rsidRPr="00563379">
        <w:rPr>
          <w:rFonts w:cstheme="minorHAnsi"/>
          <w:sz w:val="18"/>
          <w:szCs w:val="18"/>
        </w:rPr>
        <w:t>aantoonbaar</w:t>
      </w:r>
      <w:r w:rsidR="00563379">
        <w:rPr>
          <w:rFonts w:cstheme="minorHAnsi"/>
          <w:sz w:val="18"/>
          <w:szCs w:val="18"/>
        </w:rPr>
        <w:t>’</w:t>
      </w:r>
      <w:r w:rsidRPr="00563379">
        <w:rPr>
          <w:rFonts w:cstheme="minorHAnsi"/>
          <w:sz w:val="18"/>
          <w:szCs w:val="18"/>
        </w:rPr>
        <w:t xml:space="preserve"> </w:t>
      </w:r>
      <w:r>
        <w:rPr>
          <w:rFonts w:cstheme="minorHAnsi"/>
          <w:sz w:val="18"/>
          <w:szCs w:val="18"/>
        </w:rPr>
        <w:t xml:space="preserve">blijkt dat de school niet </w:t>
      </w:r>
      <w:r w:rsidR="00D64E1B">
        <w:rPr>
          <w:rFonts w:cstheme="minorHAnsi"/>
          <w:sz w:val="18"/>
          <w:szCs w:val="18"/>
        </w:rPr>
        <w:t xml:space="preserve">zal </w:t>
      </w:r>
      <w:r>
        <w:rPr>
          <w:rFonts w:cstheme="minorHAnsi"/>
          <w:sz w:val="18"/>
          <w:szCs w:val="18"/>
        </w:rPr>
        <w:t>voldoen aan de</w:t>
      </w:r>
      <w:r w:rsidR="00563379">
        <w:rPr>
          <w:rFonts w:cstheme="minorHAnsi"/>
          <w:sz w:val="18"/>
          <w:szCs w:val="18"/>
        </w:rPr>
        <w:t>ze</w:t>
      </w:r>
      <w:r>
        <w:rPr>
          <w:rFonts w:cstheme="minorHAnsi"/>
          <w:sz w:val="18"/>
          <w:szCs w:val="18"/>
        </w:rPr>
        <w:t xml:space="preserve"> kwaliteitseisen, </w:t>
      </w:r>
      <w:bookmarkStart w:name="_Hlk213774607" w:id="3"/>
      <w:r w:rsidR="00563379">
        <w:rPr>
          <w:rFonts w:cstheme="minorHAnsi"/>
          <w:sz w:val="18"/>
          <w:szCs w:val="18"/>
        </w:rPr>
        <w:t xml:space="preserve">kan besluiten dat </w:t>
      </w:r>
      <w:r w:rsidR="00212FDB">
        <w:rPr>
          <w:rFonts w:cstheme="minorHAnsi"/>
          <w:sz w:val="18"/>
          <w:szCs w:val="18"/>
        </w:rPr>
        <w:t xml:space="preserve">het initiatief niet van start </w:t>
      </w:r>
      <w:r w:rsidR="003538FA">
        <w:rPr>
          <w:rFonts w:cstheme="minorHAnsi"/>
          <w:sz w:val="18"/>
          <w:szCs w:val="18"/>
        </w:rPr>
        <w:t xml:space="preserve">mag </w:t>
      </w:r>
      <w:r w:rsidR="00212FDB">
        <w:rPr>
          <w:rFonts w:cstheme="minorHAnsi"/>
          <w:sz w:val="18"/>
          <w:szCs w:val="18"/>
        </w:rPr>
        <w:t>gaan</w:t>
      </w:r>
      <w:r>
        <w:rPr>
          <w:rFonts w:cstheme="minorHAnsi"/>
          <w:sz w:val="18"/>
          <w:szCs w:val="18"/>
        </w:rPr>
        <w:t xml:space="preserve">. </w:t>
      </w:r>
      <w:r w:rsidR="00B121C2">
        <w:rPr>
          <w:rFonts w:cstheme="minorHAnsi"/>
          <w:sz w:val="18"/>
          <w:szCs w:val="18"/>
        </w:rPr>
        <w:t xml:space="preserve">Met het woord ‘aantoonbaar’ wordt bedoeld dat </w:t>
      </w:r>
      <w:r w:rsidR="004C19C9">
        <w:rPr>
          <w:rFonts w:cstheme="minorHAnsi"/>
          <w:sz w:val="18"/>
          <w:szCs w:val="18"/>
        </w:rPr>
        <w:t xml:space="preserve">de inspectie </w:t>
      </w:r>
      <w:r w:rsidR="00152556">
        <w:rPr>
          <w:rFonts w:cstheme="minorHAnsi"/>
          <w:sz w:val="18"/>
          <w:szCs w:val="18"/>
        </w:rPr>
        <w:t xml:space="preserve"> meer dan aannemelijk moet kunnen maken </w:t>
      </w:r>
      <w:r w:rsidR="00B121C2">
        <w:rPr>
          <w:rFonts w:cstheme="minorHAnsi"/>
          <w:sz w:val="18"/>
          <w:szCs w:val="18"/>
        </w:rPr>
        <w:t xml:space="preserve">dat het initiatief niet </w:t>
      </w:r>
      <w:r w:rsidR="00152556">
        <w:rPr>
          <w:rFonts w:cstheme="minorHAnsi"/>
          <w:sz w:val="18"/>
          <w:szCs w:val="18"/>
        </w:rPr>
        <w:t xml:space="preserve">zal </w:t>
      </w:r>
      <w:r w:rsidR="00B121C2">
        <w:rPr>
          <w:rFonts w:cstheme="minorHAnsi"/>
          <w:sz w:val="18"/>
          <w:szCs w:val="18"/>
        </w:rPr>
        <w:t>voldoen</w:t>
      </w:r>
      <w:r w:rsidR="004C19C9">
        <w:rPr>
          <w:rFonts w:cstheme="minorHAnsi"/>
          <w:sz w:val="18"/>
          <w:szCs w:val="18"/>
        </w:rPr>
        <w:t xml:space="preserve"> aan de </w:t>
      </w:r>
      <w:r w:rsidR="0078790F">
        <w:rPr>
          <w:rFonts w:cstheme="minorHAnsi"/>
          <w:sz w:val="18"/>
          <w:szCs w:val="18"/>
        </w:rPr>
        <w:t>genoemde</w:t>
      </w:r>
      <w:r w:rsidR="004C19C9">
        <w:rPr>
          <w:rFonts w:cstheme="minorHAnsi"/>
          <w:sz w:val="18"/>
          <w:szCs w:val="18"/>
        </w:rPr>
        <w:t xml:space="preserve"> kwaliteitseisen</w:t>
      </w:r>
      <w:r w:rsidR="006C435A">
        <w:rPr>
          <w:rFonts w:cstheme="minorHAnsi"/>
          <w:sz w:val="18"/>
          <w:szCs w:val="18"/>
        </w:rPr>
        <w:t>. Dit is dus een wat zwaardere bewijsmaatstaf dan in het reguliere (niet-punitieve) bestuursrecht, waarin slechts ‘aannemelijk’ als bewijsmaatstaf geldt.</w:t>
      </w:r>
      <w:r w:rsidR="008B3CE7">
        <w:rPr>
          <w:rStyle w:val="Voetnootmarkering"/>
          <w:rFonts w:cstheme="minorHAnsi"/>
          <w:sz w:val="18"/>
          <w:szCs w:val="18"/>
        </w:rPr>
        <w:footnoteReference w:id="24"/>
      </w:r>
      <w:r w:rsidR="00B121C2">
        <w:rPr>
          <w:rFonts w:cstheme="minorHAnsi"/>
          <w:sz w:val="18"/>
          <w:szCs w:val="18"/>
        </w:rPr>
        <w:t xml:space="preserve"> </w:t>
      </w:r>
      <w:r w:rsidR="003538FA">
        <w:rPr>
          <w:rFonts w:cstheme="minorHAnsi"/>
          <w:sz w:val="18"/>
          <w:szCs w:val="18"/>
        </w:rPr>
        <w:t>Wanneer daarvan sprake is, hangt af van de omstandigheden van het geval en is dus casuïstisch.</w:t>
      </w:r>
      <w:r w:rsidR="00D97A52">
        <w:rPr>
          <w:rFonts w:cstheme="minorHAnsi"/>
          <w:sz w:val="18"/>
          <w:szCs w:val="18"/>
        </w:rPr>
        <w:t xml:space="preserve"> </w:t>
      </w:r>
      <w:r w:rsidR="0068078D">
        <w:rPr>
          <w:rFonts w:cstheme="minorHAnsi"/>
          <w:sz w:val="18"/>
          <w:szCs w:val="18"/>
        </w:rPr>
        <w:t xml:space="preserve">De inspectie </w:t>
      </w:r>
      <w:r w:rsidR="004C19C9">
        <w:rPr>
          <w:rFonts w:cstheme="minorHAnsi"/>
          <w:sz w:val="18"/>
          <w:szCs w:val="18"/>
        </w:rPr>
        <w:t>betrekt</w:t>
      </w:r>
      <w:r w:rsidR="0068078D">
        <w:rPr>
          <w:rFonts w:cstheme="minorHAnsi"/>
          <w:sz w:val="18"/>
          <w:szCs w:val="18"/>
        </w:rPr>
        <w:t xml:space="preserve"> in haar beoordeling </w:t>
      </w:r>
      <w:r w:rsidR="00081BAE">
        <w:rPr>
          <w:rFonts w:cstheme="minorHAnsi"/>
          <w:sz w:val="18"/>
          <w:szCs w:val="18"/>
        </w:rPr>
        <w:t xml:space="preserve">van de omstandigheden </w:t>
      </w:r>
      <w:r w:rsidR="004C19C9">
        <w:rPr>
          <w:rFonts w:cstheme="minorHAnsi"/>
          <w:sz w:val="18"/>
          <w:szCs w:val="18"/>
        </w:rPr>
        <w:t xml:space="preserve">de informatie uit </w:t>
      </w:r>
      <w:r w:rsidR="00081BAE">
        <w:rPr>
          <w:rFonts w:cstheme="minorHAnsi"/>
          <w:sz w:val="18"/>
          <w:szCs w:val="18"/>
        </w:rPr>
        <w:t xml:space="preserve">de stukken die moeten worden meegezonden bij de melding en uit een eventueel gesprek. </w:t>
      </w:r>
    </w:p>
    <w:p w:rsidR="00F469C8" w:rsidP="00EB3EE3" w:rsidRDefault="00F469C8" w14:paraId="1DA39115" w14:textId="77777777">
      <w:pPr>
        <w:pStyle w:val="Koptekst"/>
        <w:tabs>
          <w:tab w:val="left" w:pos="720"/>
        </w:tabs>
        <w:rPr>
          <w:rFonts w:cstheme="minorHAnsi"/>
          <w:sz w:val="18"/>
          <w:szCs w:val="18"/>
        </w:rPr>
      </w:pPr>
    </w:p>
    <w:p w:rsidR="00E84474" w:rsidP="00EB3EE3" w:rsidRDefault="00081BAE" w14:paraId="0773F205" w14:textId="440A9B77">
      <w:pPr>
        <w:pStyle w:val="Koptekst"/>
        <w:tabs>
          <w:tab w:val="left" w:pos="720"/>
        </w:tabs>
        <w:rPr>
          <w:rFonts w:cstheme="minorHAnsi"/>
          <w:sz w:val="18"/>
          <w:szCs w:val="18"/>
        </w:rPr>
      </w:pPr>
      <w:r>
        <w:rPr>
          <w:rFonts w:cstheme="minorHAnsi"/>
          <w:sz w:val="18"/>
          <w:szCs w:val="18"/>
        </w:rPr>
        <w:t xml:space="preserve">De toets </w:t>
      </w:r>
      <w:r w:rsidR="004C19C9">
        <w:rPr>
          <w:rFonts w:cstheme="minorHAnsi"/>
          <w:sz w:val="18"/>
          <w:szCs w:val="18"/>
        </w:rPr>
        <w:t xml:space="preserve">voorafgaand aan de start van een b3-school </w:t>
      </w:r>
      <w:r>
        <w:rPr>
          <w:rFonts w:cstheme="minorHAnsi"/>
          <w:sz w:val="18"/>
          <w:szCs w:val="18"/>
        </w:rPr>
        <w:t xml:space="preserve">is minder uitgebreid dan de toets bij de oprichting van bekostigde scholen. </w:t>
      </w:r>
      <w:r w:rsidR="008B3CE7">
        <w:rPr>
          <w:rFonts w:cstheme="minorHAnsi"/>
          <w:sz w:val="18"/>
          <w:szCs w:val="18"/>
        </w:rPr>
        <w:t xml:space="preserve">Voor de toets bij bekostigingsaanvragen geldt immers de reguliere bewijsmaatstaf. Bovendien betreft deze veel meer eisen (zoals </w:t>
      </w:r>
      <w:r w:rsidRPr="00DC274D">
        <w:rPr>
          <w:rFonts w:cstheme="minorHAnsi"/>
          <w:sz w:val="18"/>
          <w:szCs w:val="18"/>
        </w:rPr>
        <w:t>de bevoegdheid van leraren, de wijze waarop invulling wordt gegeven aan een doorlopende leerlijn en alle kerndoelen, en een meerjarenbegroting</w:t>
      </w:r>
      <w:r w:rsidR="008B3CE7">
        <w:rPr>
          <w:rFonts w:cstheme="minorHAnsi"/>
          <w:sz w:val="18"/>
          <w:szCs w:val="18"/>
        </w:rPr>
        <w:t>)</w:t>
      </w:r>
      <w:r>
        <w:rPr>
          <w:rFonts w:cstheme="minorHAnsi"/>
          <w:sz w:val="18"/>
          <w:szCs w:val="18"/>
        </w:rPr>
        <w:t>.</w:t>
      </w:r>
      <w:r>
        <w:rPr>
          <w:rStyle w:val="Voetnootmarkering"/>
          <w:rFonts w:cstheme="minorHAnsi"/>
          <w:sz w:val="18"/>
          <w:szCs w:val="18"/>
        </w:rPr>
        <w:footnoteReference w:id="25"/>
      </w:r>
      <w:r w:rsidR="008B3CE7">
        <w:rPr>
          <w:rFonts w:cstheme="minorHAnsi"/>
          <w:sz w:val="18"/>
          <w:szCs w:val="18"/>
        </w:rPr>
        <w:t xml:space="preserve"> De voorgestelde toets ziet op veel minder eisen (burgerschap en veiligheid). </w:t>
      </w:r>
      <w:r w:rsidR="00B63099">
        <w:rPr>
          <w:rFonts w:cstheme="minorHAnsi"/>
          <w:sz w:val="18"/>
          <w:szCs w:val="18"/>
        </w:rPr>
        <w:t>De reden voor dit verschil in benadering is mede gelegen in artikel 23 van de Grondwet. Zie nader het antwoord op de vraag van de G</w:t>
      </w:r>
      <w:r w:rsidR="002D0CCD">
        <w:rPr>
          <w:rFonts w:cstheme="minorHAnsi"/>
          <w:sz w:val="18"/>
          <w:szCs w:val="18"/>
        </w:rPr>
        <w:t>roenLinks-</w:t>
      </w:r>
      <w:r w:rsidR="00B63099">
        <w:rPr>
          <w:rFonts w:cstheme="minorHAnsi"/>
          <w:sz w:val="18"/>
          <w:szCs w:val="18"/>
        </w:rPr>
        <w:t xml:space="preserve">PvdA-fractie over dit onderwerp </w:t>
      </w:r>
      <w:r w:rsidR="002D0CCD">
        <w:rPr>
          <w:rFonts w:cstheme="minorHAnsi"/>
          <w:sz w:val="18"/>
          <w:szCs w:val="18"/>
        </w:rPr>
        <w:t xml:space="preserve">onder </w:t>
      </w:r>
      <w:r w:rsidR="008728A3">
        <w:rPr>
          <w:rFonts w:cstheme="minorHAnsi"/>
          <w:sz w:val="18"/>
          <w:szCs w:val="18"/>
        </w:rPr>
        <w:t>2.1 Melding over de oprichting van b3-scholen</w:t>
      </w:r>
      <w:r w:rsidR="00B63099">
        <w:rPr>
          <w:rFonts w:cstheme="minorHAnsi"/>
          <w:sz w:val="18"/>
          <w:szCs w:val="18"/>
        </w:rPr>
        <w:t xml:space="preserve">. </w:t>
      </w:r>
    </w:p>
    <w:p w:rsidR="00E84474" w:rsidP="00EB3EE3" w:rsidRDefault="00E84474" w14:paraId="6D22160C" w14:textId="77777777">
      <w:pPr>
        <w:pStyle w:val="Koptekst"/>
        <w:tabs>
          <w:tab w:val="left" w:pos="720"/>
        </w:tabs>
        <w:rPr>
          <w:rFonts w:cstheme="minorHAnsi"/>
          <w:sz w:val="18"/>
          <w:szCs w:val="18"/>
        </w:rPr>
      </w:pPr>
    </w:p>
    <w:p w:rsidRPr="00C44B5B" w:rsidR="00856CDE" w:rsidP="00EB3EE3" w:rsidRDefault="00E84474" w14:paraId="2BBBF31B" w14:textId="6F44CD09">
      <w:pPr>
        <w:pStyle w:val="Koptekst"/>
        <w:tabs>
          <w:tab w:val="left" w:pos="720"/>
        </w:tabs>
        <w:rPr>
          <w:rFonts w:cstheme="minorHAnsi"/>
          <w:sz w:val="18"/>
          <w:szCs w:val="18"/>
        </w:rPr>
      </w:pPr>
      <w:r>
        <w:rPr>
          <w:rFonts w:cstheme="minorHAnsi"/>
          <w:sz w:val="18"/>
          <w:szCs w:val="18"/>
        </w:rPr>
        <w:t xml:space="preserve">Voorbeelden </w:t>
      </w:r>
      <w:r w:rsidR="00BB2059">
        <w:rPr>
          <w:rFonts w:cstheme="minorHAnsi"/>
          <w:sz w:val="18"/>
          <w:szCs w:val="18"/>
        </w:rPr>
        <w:t xml:space="preserve">waar </w:t>
      </w:r>
      <w:r>
        <w:rPr>
          <w:rFonts w:cstheme="minorHAnsi"/>
          <w:sz w:val="18"/>
          <w:szCs w:val="18"/>
        </w:rPr>
        <w:t xml:space="preserve">aantoonbaar blijkt dat een school niet </w:t>
      </w:r>
      <w:r w:rsidR="005E2C1E">
        <w:rPr>
          <w:rFonts w:cstheme="minorHAnsi"/>
          <w:sz w:val="18"/>
          <w:szCs w:val="18"/>
        </w:rPr>
        <w:t xml:space="preserve">zal voldoen </w:t>
      </w:r>
      <w:r>
        <w:rPr>
          <w:rFonts w:cstheme="minorHAnsi"/>
          <w:sz w:val="18"/>
          <w:szCs w:val="18"/>
        </w:rPr>
        <w:t>aan de kwaliteitseisen zijn</w:t>
      </w:r>
      <w:r w:rsidR="000F6C51">
        <w:rPr>
          <w:rFonts w:cstheme="minorHAnsi"/>
          <w:sz w:val="18"/>
          <w:szCs w:val="18"/>
        </w:rPr>
        <w:t>:</w:t>
      </w:r>
      <w:r w:rsidR="00657AE6">
        <w:rPr>
          <w:rFonts w:cstheme="minorHAnsi"/>
          <w:sz w:val="18"/>
          <w:szCs w:val="18"/>
        </w:rPr>
        <w:t xml:space="preserve"> </w:t>
      </w:r>
      <w:r w:rsidR="00856CDE">
        <w:rPr>
          <w:rFonts w:cstheme="minorHAnsi"/>
          <w:sz w:val="18"/>
          <w:szCs w:val="18"/>
        </w:rPr>
        <w:t xml:space="preserve">een </w:t>
      </w:r>
      <w:r w:rsidR="009E63E7">
        <w:rPr>
          <w:rFonts w:cstheme="minorHAnsi"/>
          <w:sz w:val="18"/>
          <w:szCs w:val="18"/>
        </w:rPr>
        <w:t>initiatief</w:t>
      </w:r>
      <w:r w:rsidR="000F6C51">
        <w:rPr>
          <w:rFonts w:cstheme="minorHAnsi"/>
          <w:sz w:val="18"/>
          <w:szCs w:val="18"/>
        </w:rPr>
        <w:t xml:space="preserve"> d</w:t>
      </w:r>
      <w:r w:rsidR="009E63E7">
        <w:rPr>
          <w:rFonts w:cstheme="minorHAnsi"/>
          <w:sz w:val="18"/>
          <w:szCs w:val="18"/>
        </w:rPr>
        <w:t>at</w:t>
      </w:r>
      <w:r w:rsidR="00856CDE">
        <w:rPr>
          <w:rFonts w:cstheme="minorHAnsi"/>
          <w:sz w:val="18"/>
          <w:szCs w:val="18"/>
        </w:rPr>
        <w:t xml:space="preserve"> geen voorgenomen beleid ten aanzien van het burgerschapsonderwijs in het beoogde schoolplan</w:t>
      </w:r>
      <w:r w:rsidR="00657AE6">
        <w:rPr>
          <w:rFonts w:cstheme="minorHAnsi"/>
          <w:sz w:val="18"/>
          <w:szCs w:val="18"/>
        </w:rPr>
        <w:t xml:space="preserve"> heeft</w:t>
      </w:r>
      <w:r w:rsidR="00856CDE">
        <w:rPr>
          <w:rFonts w:cstheme="minorHAnsi"/>
          <w:sz w:val="18"/>
          <w:szCs w:val="18"/>
        </w:rPr>
        <w:t xml:space="preserve"> opgenomen</w:t>
      </w:r>
      <w:r w:rsidR="00212FDB">
        <w:rPr>
          <w:rFonts w:cstheme="minorHAnsi"/>
          <w:sz w:val="18"/>
          <w:szCs w:val="18"/>
        </w:rPr>
        <w:t xml:space="preserve">, </w:t>
      </w:r>
      <w:r w:rsidR="000F6C51">
        <w:rPr>
          <w:rFonts w:cstheme="minorHAnsi"/>
          <w:sz w:val="18"/>
          <w:szCs w:val="18"/>
        </w:rPr>
        <w:t xml:space="preserve">een </w:t>
      </w:r>
      <w:r w:rsidR="009E63E7">
        <w:rPr>
          <w:rFonts w:cstheme="minorHAnsi"/>
          <w:sz w:val="18"/>
          <w:szCs w:val="18"/>
        </w:rPr>
        <w:t xml:space="preserve">initiatief </w:t>
      </w:r>
      <w:r w:rsidR="000F6C51">
        <w:rPr>
          <w:rFonts w:cstheme="minorHAnsi"/>
          <w:sz w:val="18"/>
          <w:szCs w:val="18"/>
        </w:rPr>
        <w:t>waa</w:t>
      </w:r>
      <w:r w:rsidR="001777F6">
        <w:rPr>
          <w:rFonts w:cstheme="minorHAnsi"/>
          <w:sz w:val="18"/>
          <w:szCs w:val="18"/>
        </w:rPr>
        <w:t>rbij</w:t>
      </w:r>
      <w:r w:rsidR="000F6C51">
        <w:rPr>
          <w:rFonts w:cstheme="minorHAnsi"/>
          <w:sz w:val="18"/>
          <w:szCs w:val="18"/>
        </w:rPr>
        <w:t xml:space="preserve"> </w:t>
      </w:r>
      <w:r w:rsidR="00173170">
        <w:rPr>
          <w:rFonts w:cstheme="minorHAnsi"/>
          <w:sz w:val="18"/>
          <w:szCs w:val="18"/>
        </w:rPr>
        <w:t xml:space="preserve">de </w:t>
      </w:r>
      <w:r w:rsidR="003A129B">
        <w:rPr>
          <w:rFonts w:cstheme="minorHAnsi"/>
          <w:sz w:val="18"/>
          <w:szCs w:val="18"/>
        </w:rPr>
        <w:t xml:space="preserve">samenhang </w:t>
      </w:r>
      <w:r w:rsidR="00C86D6F">
        <w:rPr>
          <w:rFonts w:cstheme="minorHAnsi"/>
          <w:sz w:val="18"/>
          <w:szCs w:val="18"/>
        </w:rPr>
        <w:t xml:space="preserve">in </w:t>
      </w:r>
      <w:r w:rsidR="003A129B">
        <w:rPr>
          <w:rFonts w:cstheme="minorHAnsi"/>
          <w:sz w:val="18"/>
          <w:szCs w:val="18"/>
        </w:rPr>
        <w:t xml:space="preserve">of coherente doelstelling van </w:t>
      </w:r>
      <w:r w:rsidR="00C86D6F">
        <w:rPr>
          <w:rFonts w:cstheme="minorHAnsi"/>
          <w:sz w:val="18"/>
          <w:szCs w:val="18"/>
        </w:rPr>
        <w:t>het beleid</w:t>
      </w:r>
      <w:r w:rsidR="003A129B">
        <w:rPr>
          <w:rFonts w:cstheme="minorHAnsi"/>
          <w:sz w:val="18"/>
          <w:szCs w:val="18"/>
        </w:rPr>
        <w:t xml:space="preserve"> ontbreekt,</w:t>
      </w:r>
      <w:r w:rsidR="00865E22">
        <w:rPr>
          <w:rFonts w:cstheme="minorHAnsi"/>
          <w:sz w:val="18"/>
          <w:szCs w:val="18"/>
        </w:rPr>
        <w:t xml:space="preserve"> of </w:t>
      </w:r>
      <w:r w:rsidR="009E63E7">
        <w:rPr>
          <w:rFonts w:cstheme="minorHAnsi"/>
          <w:sz w:val="18"/>
          <w:szCs w:val="18"/>
        </w:rPr>
        <w:t xml:space="preserve">een initiatief waarvan </w:t>
      </w:r>
      <w:r w:rsidR="00212FDB">
        <w:rPr>
          <w:rFonts w:cstheme="minorHAnsi"/>
          <w:sz w:val="18"/>
          <w:szCs w:val="18"/>
        </w:rPr>
        <w:t>de visie overduidelijk bepaalde basiswaarden van de democratische rechtsstaat veronachtzaam</w:t>
      </w:r>
      <w:r w:rsidR="003538FA">
        <w:rPr>
          <w:rFonts w:cstheme="minorHAnsi"/>
          <w:sz w:val="18"/>
          <w:szCs w:val="18"/>
        </w:rPr>
        <w:t>t</w:t>
      </w:r>
      <w:r w:rsidR="00856CDE">
        <w:rPr>
          <w:rFonts w:cstheme="minorHAnsi"/>
          <w:sz w:val="18"/>
          <w:szCs w:val="18"/>
        </w:rPr>
        <w:t xml:space="preserve">. </w:t>
      </w:r>
      <w:r w:rsidRPr="00E62FD6" w:rsidR="00856CDE">
        <w:rPr>
          <w:rFonts w:cstheme="minorHAnsi"/>
          <w:sz w:val="18"/>
          <w:szCs w:val="18"/>
        </w:rPr>
        <w:t>Zoals</w:t>
      </w:r>
      <w:r w:rsidRPr="00E62FD6" w:rsidR="00AA255E">
        <w:rPr>
          <w:rFonts w:cstheme="minorHAnsi"/>
          <w:sz w:val="18"/>
          <w:szCs w:val="18"/>
        </w:rPr>
        <w:t xml:space="preserve"> eerder </w:t>
      </w:r>
      <w:r w:rsidR="00212FDB">
        <w:rPr>
          <w:rFonts w:cstheme="minorHAnsi"/>
          <w:sz w:val="18"/>
          <w:szCs w:val="18"/>
        </w:rPr>
        <w:t>aangegeven</w:t>
      </w:r>
      <w:r w:rsidRPr="00E62FD6" w:rsidR="00212FDB">
        <w:rPr>
          <w:rFonts w:cstheme="minorHAnsi"/>
          <w:sz w:val="18"/>
          <w:szCs w:val="18"/>
        </w:rPr>
        <w:t xml:space="preserve"> </w:t>
      </w:r>
      <w:r w:rsidRPr="00E62FD6" w:rsidR="00AA255E">
        <w:rPr>
          <w:rFonts w:cstheme="minorHAnsi"/>
          <w:sz w:val="18"/>
          <w:szCs w:val="18"/>
        </w:rPr>
        <w:t xml:space="preserve">zal </w:t>
      </w:r>
      <w:r w:rsidRPr="00E62FD6" w:rsidR="00856CDE">
        <w:rPr>
          <w:rFonts w:cstheme="minorHAnsi"/>
          <w:sz w:val="18"/>
          <w:szCs w:val="18"/>
        </w:rPr>
        <w:t>de</w:t>
      </w:r>
      <w:r w:rsidR="00856CDE">
        <w:rPr>
          <w:rFonts w:cstheme="minorHAnsi"/>
          <w:sz w:val="18"/>
          <w:szCs w:val="18"/>
        </w:rPr>
        <w:t xml:space="preserve"> inspectie nadat </w:t>
      </w:r>
      <w:r w:rsidR="00F74966">
        <w:rPr>
          <w:rFonts w:cstheme="minorHAnsi"/>
          <w:sz w:val="18"/>
          <w:szCs w:val="18"/>
        </w:rPr>
        <w:t xml:space="preserve">het initiatief als </w:t>
      </w:r>
      <w:r w:rsidR="00856CDE">
        <w:rPr>
          <w:rFonts w:cstheme="minorHAnsi"/>
          <w:sz w:val="18"/>
          <w:szCs w:val="18"/>
        </w:rPr>
        <w:t xml:space="preserve">school </w:t>
      </w:r>
      <w:r w:rsidR="00856CDE">
        <w:rPr>
          <w:rFonts w:cstheme="minorHAnsi"/>
          <w:sz w:val="18"/>
          <w:szCs w:val="18"/>
        </w:rPr>
        <w:lastRenderedPageBreak/>
        <w:t>van start is gegaan onderzoeken of</w:t>
      </w:r>
      <w:r w:rsidR="00C86D6F">
        <w:rPr>
          <w:rFonts w:cstheme="minorHAnsi"/>
          <w:sz w:val="18"/>
          <w:szCs w:val="18"/>
        </w:rPr>
        <w:t xml:space="preserve"> de wet wordt nageleefd</w:t>
      </w:r>
      <w:r w:rsidR="00856CDE">
        <w:rPr>
          <w:rFonts w:cstheme="minorHAnsi"/>
          <w:sz w:val="18"/>
          <w:szCs w:val="18"/>
        </w:rPr>
        <w:t>.</w:t>
      </w:r>
      <w:bookmarkEnd w:id="3"/>
      <w:r w:rsidR="00856CDE">
        <w:rPr>
          <w:rFonts w:cstheme="minorHAnsi"/>
          <w:sz w:val="18"/>
          <w:szCs w:val="18"/>
        </w:rPr>
        <w:t xml:space="preserve"> Deze toets is intensiever dan de terughoudende toets in het voortraject</w:t>
      </w:r>
      <w:r w:rsidR="00212FDB">
        <w:rPr>
          <w:rFonts w:cstheme="minorHAnsi"/>
          <w:sz w:val="18"/>
          <w:szCs w:val="18"/>
        </w:rPr>
        <w:t>, aangezien deze betrekking heeft op het onderwijs dat op de school in de praktijk wordt gebracht</w:t>
      </w:r>
      <w:r w:rsidR="003538FA">
        <w:rPr>
          <w:rFonts w:cstheme="minorHAnsi"/>
          <w:sz w:val="18"/>
          <w:szCs w:val="18"/>
        </w:rPr>
        <w:t>. Zodoende kan de inspectie op basis van directe waarnemingen</w:t>
      </w:r>
      <w:r w:rsidR="00B4039C">
        <w:rPr>
          <w:rFonts w:cstheme="minorHAnsi"/>
          <w:sz w:val="18"/>
          <w:szCs w:val="18"/>
        </w:rPr>
        <w:t xml:space="preserve"> </w:t>
      </w:r>
      <w:r w:rsidR="003538FA">
        <w:rPr>
          <w:rFonts w:cstheme="minorHAnsi"/>
          <w:sz w:val="18"/>
          <w:szCs w:val="18"/>
        </w:rPr>
        <w:t>zonder terughoudendheid toetsen aan de wettelijke vereisten</w:t>
      </w:r>
      <w:r w:rsidR="00A32265">
        <w:rPr>
          <w:rFonts w:cstheme="minorHAnsi"/>
          <w:sz w:val="18"/>
          <w:szCs w:val="18"/>
        </w:rPr>
        <w:t>; hier geldt de lichtere bewijsmaatstaf van aannemelijkheid</w:t>
      </w:r>
      <w:r w:rsidR="003538FA">
        <w:rPr>
          <w:rFonts w:cstheme="minorHAnsi"/>
          <w:sz w:val="18"/>
          <w:szCs w:val="18"/>
        </w:rPr>
        <w:t xml:space="preserve">. </w:t>
      </w:r>
    </w:p>
    <w:p w:rsidRPr="00B73D95" w:rsidR="003E0364" w:rsidP="003E0364" w:rsidRDefault="003E0364" w14:paraId="32FE1F01" w14:textId="77777777">
      <w:pPr>
        <w:pStyle w:val="Koptekst"/>
        <w:tabs>
          <w:tab w:val="left" w:pos="720"/>
        </w:tabs>
        <w:rPr>
          <w:b/>
          <w:bCs/>
          <w:sz w:val="18"/>
          <w:szCs w:val="18"/>
        </w:rPr>
      </w:pPr>
    </w:p>
    <w:p w:rsidR="003E0364" w:rsidP="00AC21D2" w:rsidRDefault="004F0FE9" w14:paraId="639F6CB5" w14:textId="61A85F51">
      <w:pPr>
        <w:rPr>
          <w:i/>
          <w:iCs/>
          <w:sz w:val="18"/>
          <w:szCs w:val="18"/>
        </w:rPr>
      </w:pPr>
      <w:r w:rsidRPr="004F0FE9">
        <w:rPr>
          <w:i/>
          <w:iCs/>
          <w:sz w:val="18"/>
          <w:szCs w:val="18"/>
        </w:rPr>
        <w:t>De leden van de CDA-fractie merken op dat de regering een vergelijking maakt tussen afgewezen aanvragen in het bekostigd onderwijs die zijn afgewezen omdat (onder meer) niet werd voldaan aan de burgerschapseisen. Aangezien bij het niet-bekostigd onderwijs geen subsidierelatie is, zijn de eisen die gesteld worden lager. Deze leden vragen waarom de regering deze vergelijking gebruikt en waarom zij vindt dat deze vergelijking op gaat.</w:t>
      </w:r>
    </w:p>
    <w:p w:rsidR="004F0FE9" w:rsidP="004F0FE9" w:rsidRDefault="004F0FE9" w14:paraId="084E3163" w14:textId="2ECAD12D">
      <w:pPr>
        <w:rPr>
          <w:rFonts w:cstheme="minorHAnsi"/>
          <w:sz w:val="18"/>
          <w:szCs w:val="18"/>
        </w:rPr>
      </w:pPr>
      <w:r>
        <w:rPr>
          <w:rFonts w:cstheme="minorHAnsi"/>
          <w:sz w:val="18"/>
          <w:szCs w:val="18"/>
        </w:rPr>
        <w:t>Het klopt dat voor niet-bekostigd onderwijs in algemene zin minder eisen gelden dan voor bekostigd onderwijs. Uit de L</w:t>
      </w:r>
      <w:r w:rsidRPr="000C1A9D">
        <w:rPr>
          <w:rFonts w:cstheme="minorHAnsi"/>
          <w:sz w:val="18"/>
          <w:szCs w:val="18"/>
        </w:rPr>
        <w:t xml:space="preserve">eerplichtwet </w:t>
      </w:r>
      <w:r>
        <w:rPr>
          <w:rFonts w:cstheme="minorHAnsi"/>
          <w:sz w:val="18"/>
          <w:szCs w:val="18"/>
        </w:rPr>
        <w:t xml:space="preserve">volgt echter </w:t>
      </w:r>
      <w:r w:rsidR="00CE529C">
        <w:rPr>
          <w:rFonts w:cstheme="minorHAnsi"/>
          <w:sz w:val="18"/>
          <w:szCs w:val="18"/>
        </w:rPr>
        <w:t xml:space="preserve">dat de burgerschapsopdracht, zoals die geldt voor het bekostigde onderwijs, </w:t>
      </w:r>
      <w:r w:rsidR="00BF28C9">
        <w:rPr>
          <w:rFonts w:cstheme="minorHAnsi"/>
          <w:sz w:val="18"/>
          <w:szCs w:val="18"/>
        </w:rPr>
        <w:t>net zozeer</w:t>
      </w:r>
      <w:r w:rsidR="00CE529C">
        <w:rPr>
          <w:rFonts w:cstheme="minorHAnsi"/>
          <w:sz w:val="18"/>
          <w:szCs w:val="18"/>
        </w:rPr>
        <w:t xml:space="preserve"> van toepassing is op het niet-bekostigde onderwijs.</w:t>
      </w:r>
      <w:r w:rsidR="00CE529C">
        <w:rPr>
          <w:rStyle w:val="Voetnootmarkering"/>
          <w:rFonts w:cstheme="minorHAnsi"/>
          <w:sz w:val="18"/>
          <w:szCs w:val="18"/>
        </w:rPr>
        <w:footnoteReference w:id="26"/>
      </w:r>
      <w:r w:rsidR="00CE529C">
        <w:rPr>
          <w:rFonts w:cstheme="minorHAnsi"/>
          <w:sz w:val="18"/>
          <w:szCs w:val="18"/>
        </w:rPr>
        <w:t xml:space="preserve"> Hetzelfde geldt voor een aantal andere vereisten</w:t>
      </w:r>
      <w:r w:rsidR="00852753">
        <w:rPr>
          <w:rFonts w:cstheme="minorHAnsi"/>
          <w:sz w:val="18"/>
          <w:szCs w:val="18"/>
        </w:rPr>
        <w:t>,</w:t>
      </w:r>
      <w:r w:rsidR="00CE529C">
        <w:rPr>
          <w:rFonts w:cstheme="minorHAnsi"/>
          <w:sz w:val="18"/>
          <w:szCs w:val="18"/>
        </w:rPr>
        <w:t xml:space="preserve"> </w:t>
      </w:r>
      <w:r w:rsidR="00852753">
        <w:rPr>
          <w:rFonts w:cstheme="minorHAnsi"/>
          <w:sz w:val="18"/>
          <w:szCs w:val="18"/>
        </w:rPr>
        <w:t>waaronder</w:t>
      </w:r>
      <w:r w:rsidR="00CE529C">
        <w:rPr>
          <w:rFonts w:cstheme="minorHAnsi"/>
          <w:sz w:val="18"/>
          <w:szCs w:val="18"/>
        </w:rPr>
        <w:t xml:space="preserve"> de zorgplicht voor de veiligheid.</w:t>
      </w:r>
      <w:r w:rsidR="00CE529C">
        <w:rPr>
          <w:rStyle w:val="Voetnootmarkering"/>
          <w:rFonts w:cstheme="minorHAnsi"/>
          <w:sz w:val="18"/>
          <w:szCs w:val="18"/>
        </w:rPr>
        <w:footnoteReference w:id="27"/>
      </w:r>
      <w:r w:rsidR="00CE529C">
        <w:rPr>
          <w:rFonts w:cstheme="minorHAnsi"/>
          <w:sz w:val="18"/>
          <w:szCs w:val="18"/>
        </w:rPr>
        <w:t xml:space="preserve"> </w:t>
      </w:r>
      <w:r w:rsidR="003A129B">
        <w:rPr>
          <w:rFonts w:cstheme="minorHAnsi"/>
          <w:sz w:val="18"/>
          <w:szCs w:val="18"/>
        </w:rPr>
        <w:t>De regering acht de vergelijking met het bekostigd onderwijs, waarin immers o</w:t>
      </w:r>
      <w:r w:rsidR="003538FA">
        <w:rPr>
          <w:rFonts w:cstheme="minorHAnsi"/>
          <w:sz w:val="18"/>
          <w:szCs w:val="18"/>
        </w:rPr>
        <w:t xml:space="preserve">ok het burgerschaps- en veiligheidsbeleid wordt betrokken </w:t>
      </w:r>
      <w:r w:rsidR="00BF28C9">
        <w:rPr>
          <w:rFonts w:cstheme="minorHAnsi"/>
          <w:sz w:val="18"/>
          <w:szCs w:val="18"/>
        </w:rPr>
        <w:t>bij de</w:t>
      </w:r>
      <w:r w:rsidR="003538FA">
        <w:rPr>
          <w:rFonts w:cstheme="minorHAnsi"/>
          <w:sz w:val="18"/>
          <w:szCs w:val="18"/>
        </w:rPr>
        <w:t xml:space="preserve"> </w:t>
      </w:r>
      <w:r w:rsidR="00BF28C9">
        <w:rPr>
          <w:rFonts w:cstheme="minorHAnsi"/>
          <w:sz w:val="18"/>
          <w:szCs w:val="18"/>
        </w:rPr>
        <w:t>aanvraagprocedure</w:t>
      </w:r>
      <w:r w:rsidR="002629DF">
        <w:rPr>
          <w:rFonts w:cstheme="minorHAnsi"/>
          <w:sz w:val="18"/>
          <w:szCs w:val="18"/>
        </w:rPr>
        <w:t>,</w:t>
      </w:r>
      <w:r w:rsidRPr="00720CA0" w:rsidDel="00BF28C9" w:rsidR="00BF28C9">
        <w:rPr>
          <w:rStyle w:val="Voetnootmarkering"/>
          <w:rFonts w:cstheme="minorHAnsi"/>
          <w:sz w:val="18"/>
          <w:szCs w:val="18"/>
        </w:rPr>
        <w:t xml:space="preserve"> </w:t>
      </w:r>
      <w:r w:rsidR="003A129B">
        <w:rPr>
          <w:rFonts w:cstheme="minorHAnsi"/>
          <w:sz w:val="18"/>
          <w:szCs w:val="18"/>
        </w:rPr>
        <w:t>dan ook op haar plaats</w:t>
      </w:r>
      <w:r w:rsidR="009E2013">
        <w:rPr>
          <w:rFonts w:cstheme="minorHAnsi"/>
          <w:sz w:val="18"/>
          <w:szCs w:val="18"/>
        </w:rPr>
        <w:t>.</w:t>
      </w:r>
      <w:r>
        <w:rPr>
          <w:rFonts w:cstheme="minorHAnsi"/>
          <w:sz w:val="18"/>
          <w:szCs w:val="18"/>
        </w:rPr>
        <w:t xml:space="preserve"> </w:t>
      </w:r>
    </w:p>
    <w:p w:rsidR="004F0FE9" w:rsidP="00AC21D2" w:rsidRDefault="004F0FE9" w14:paraId="0C893F4D" w14:textId="77777777">
      <w:pPr>
        <w:rPr>
          <w:i/>
          <w:iCs/>
          <w:sz w:val="18"/>
          <w:szCs w:val="18"/>
        </w:rPr>
      </w:pPr>
    </w:p>
    <w:p w:rsidRPr="007A3F37" w:rsidR="007A3F37" w:rsidP="00AC21D2" w:rsidRDefault="007A3F37" w14:paraId="6ADA056E" w14:textId="2B6D4165">
      <w:pPr>
        <w:rPr>
          <w:b/>
          <w:bCs/>
          <w:sz w:val="18"/>
          <w:szCs w:val="18"/>
        </w:rPr>
      </w:pPr>
      <w:r w:rsidRPr="007A3F37">
        <w:rPr>
          <w:b/>
          <w:bCs/>
          <w:sz w:val="18"/>
          <w:szCs w:val="18"/>
        </w:rPr>
        <w:t xml:space="preserve">2. Hoofdlijnen van het voorstel </w:t>
      </w:r>
    </w:p>
    <w:p w:rsidRPr="007A3F37" w:rsidR="007A3F37" w:rsidP="00AC21D2" w:rsidRDefault="007A3F37" w14:paraId="3BE3725B" w14:textId="1BCDE5DF">
      <w:pPr>
        <w:rPr>
          <w:i/>
          <w:iCs/>
          <w:sz w:val="18"/>
          <w:szCs w:val="18"/>
        </w:rPr>
      </w:pPr>
      <w:r w:rsidRPr="007A3F37">
        <w:rPr>
          <w:i/>
          <w:iCs/>
          <w:sz w:val="18"/>
          <w:szCs w:val="18"/>
        </w:rPr>
        <w:t>2.1 Melding over de oprichting van b3-scholen</w:t>
      </w:r>
    </w:p>
    <w:p w:rsidRPr="004F0FE9" w:rsidR="004F0FE9" w:rsidP="00AC21D2" w:rsidRDefault="004F0FE9" w14:paraId="09CE6BAC" w14:textId="77777777">
      <w:pPr>
        <w:rPr>
          <w:sz w:val="18"/>
          <w:szCs w:val="18"/>
        </w:rPr>
      </w:pPr>
    </w:p>
    <w:p w:rsidRPr="007A3F37" w:rsidR="003E0364" w:rsidP="00AC21D2" w:rsidRDefault="007A3F37" w14:paraId="6A01F1CC" w14:textId="566984BE">
      <w:pPr>
        <w:rPr>
          <w:i/>
          <w:iCs/>
          <w:sz w:val="18"/>
          <w:szCs w:val="18"/>
        </w:rPr>
      </w:pPr>
      <w:r w:rsidRPr="007A3F37">
        <w:rPr>
          <w:i/>
          <w:iCs/>
          <w:sz w:val="18"/>
          <w:szCs w:val="18"/>
        </w:rPr>
        <w:t>De leden van de GroenLinks-PvdA-fractie lezen dat initiatiefnemers van nieuwe b3-scholen voortaan bij de melding van kennisgeving ook de volgende zaken moeten meezenden: de meldcode huiselijk geweld en kindermishandeling, de uiteenzetting van het voorgenomen beleid ten aan zien van burgerschapsonderwijs in het beoogde schoolplan en het veiligheidsbeleid. Hoe vaak wordt dit nu al meegezonden of gebeurt dat nu totaal niet? Binnen welke tijdsperiode na het starten van de school hebben startende b3-scholen deze zaken nu op orde?</w:t>
      </w:r>
    </w:p>
    <w:p w:rsidR="005D4B8A" w:rsidP="007A3F37" w:rsidRDefault="00F74966" w14:paraId="6866609A" w14:textId="33E5EAF2">
      <w:pPr>
        <w:rPr>
          <w:sz w:val="18"/>
          <w:szCs w:val="18"/>
        </w:rPr>
      </w:pPr>
      <w:r>
        <w:rPr>
          <w:sz w:val="18"/>
          <w:szCs w:val="18"/>
        </w:rPr>
        <w:t>Na</w:t>
      </w:r>
      <w:r w:rsidR="005D4B8A">
        <w:rPr>
          <w:sz w:val="18"/>
          <w:szCs w:val="18"/>
        </w:rPr>
        <w:t xml:space="preserve"> navraag bij DUO blijkt dat </w:t>
      </w:r>
      <w:r w:rsidR="00BB2059">
        <w:rPr>
          <w:sz w:val="18"/>
          <w:szCs w:val="18"/>
        </w:rPr>
        <w:t xml:space="preserve">enkele </w:t>
      </w:r>
      <w:r w:rsidR="005D4B8A">
        <w:rPr>
          <w:sz w:val="18"/>
          <w:szCs w:val="18"/>
        </w:rPr>
        <w:t>b3-scholen in oprichting voor de start van het onderwijs het schoolplan en</w:t>
      </w:r>
      <w:r w:rsidR="00BB2059">
        <w:rPr>
          <w:sz w:val="18"/>
          <w:szCs w:val="18"/>
        </w:rPr>
        <w:t>/of</w:t>
      </w:r>
      <w:r w:rsidR="005D4B8A">
        <w:rPr>
          <w:sz w:val="18"/>
          <w:szCs w:val="18"/>
        </w:rPr>
        <w:t xml:space="preserve"> veiligheidsbeleid aan de minister toe</w:t>
      </w:r>
      <w:r>
        <w:rPr>
          <w:sz w:val="18"/>
          <w:szCs w:val="18"/>
        </w:rPr>
        <w:t>zenden</w:t>
      </w:r>
      <w:r w:rsidRPr="00BE5388" w:rsidR="005D4B8A">
        <w:rPr>
          <w:sz w:val="18"/>
          <w:szCs w:val="18"/>
        </w:rPr>
        <w:t>.</w:t>
      </w:r>
      <w:r w:rsidRPr="00BE5388" w:rsidR="00BE5388">
        <w:rPr>
          <w:rStyle w:val="Voetnootmarkering"/>
          <w:sz w:val="18"/>
          <w:szCs w:val="18"/>
        </w:rPr>
        <w:footnoteReference w:id="28"/>
      </w:r>
      <w:r w:rsidRPr="00BE5388" w:rsidR="00BE5388">
        <w:rPr>
          <w:sz w:val="18"/>
          <w:szCs w:val="18"/>
        </w:rPr>
        <w:t xml:space="preserve"> </w:t>
      </w:r>
      <w:r w:rsidR="00B57CDC">
        <w:rPr>
          <w:sz w:val="18"/>
          <w:szCs w:val="18"/>
        </w:rPr>
        <w:t>Deze b3-scholen in oprichting</w:t>
      </w:r>
      <w:r w:rsidR="005D4B8A">
        <w:rPr>
          <w:sz w:val="18"/>
          <w:szCs w:val="18"/>
        </w:rPr>
        <w:t xml:space="preserve"> zijn daartoe momenteel niet verplicht, </w:t>
      </w:r>
      <w:r w:rsidR="009C2B1B">
        <w:rPr>
          <w:sz w:val="18"/>
          <w:szCs w:val="18"/>
        </w:rPr>
        <w:t xml:space="preserve">maar moeten </w:t>
      </w:r>
      <w:r w:rsidR="00BB2059">
        <w:rPr>
          <w:sz w:val="18"/>
          <w:szCs w:val="18"/>
        </w:rPr>
        <w:t xml:space="preserve">dit </w:t>
      </w:r>
      <w:r w:rsidR="009C2B1B">
        <w:rPr>
          <w:sz w:val="18"/>
          <w:szCs w:val="18"/>
        </w:rPr>
        <w:t>wel</w:t>
      </w:r>
      <w:r w:rsidR="00BB2059">
        <w:rPr>
          <w:sz w:val="18"/>
          <w:szCs w:val="18"/>
        </w:rPr>
        <w:t xml:space="preserve"> meteen</w:t>
      </w:r>
      <w:r w:rsidR="009C2B1B">
        <w:rPr>
          <w:sz w:val="18"/>
          <w:szCs w:val="18"/>
        </w:rPr>
        <w:t xml:space="preserve"> v</w:t>
      </w:r>
      <w:r w:rsidR="00BB2059">
        <w:rPr>
          <w:sz w:val="18"/>
          <w:szCs w:val="18"/>
        </w:rPr>
        <w:t>anaf</w:t>
      </w:r>
      <w:r w:rsidR="009C2B1B">
        <w:rPr>
          <w:sz w:val="18"/>
          <w:szCs w:val="18"/>
        </w:rPr>
        <w:t xml:space="preserve"> de start van het onderwijs op orde hebben. </w:t>
      </w:r>
      <w:r w:rsidR="00BB2059">
        <w:rPr>
          <w:sz w:val="18"/>
          <w:szCs w:val="18"/>
        </w:rPr>
        <w:t>Als gezegd</w:t>
      </w:r>
      <w:r w:rsidR="008B2842">
        <w:rPr>
          <w:sz w:val="18"/>
          <w:szCs w:val="18"/>
        </w:rPr>
        <w:t>,</w:t>
      </w:r>
      <w:r w:rsidR="00BB2059">
        <w:rPr>
          <w:sz w:val="18"/>
          <w:szCs w:val="18"/>
        </w:rPr>
        <w:t xml:space="preserve"> verricht de inspectie zo snel als mogelijk na de aanvang van het onderwijs het adviesbezoek om (onder meer) dit te controleren. </w:t>
      </w:r>
    </w:p>
    <w:p w:rsidR="003E0364" w:rsidP="00AC21D2" w:rsidRDefault="003E0364" w14:paraId="1E5F0A8A" w14:textId="77777777">
      <w:pPr>
        <w:rPr>
          <w:sz w:val="18"/>
          <w:szCs w:val="18"/>
        </w:rPr>
      </w:pPr>
    </w:p>
    <w:p w:rsidRPr="007A3F37" w:rsidR="003E0364" w:rsidP="00AC21D2" w:rsidRDefault="007A3F37" w14:paraId="64C4FCAB" w14:textId="4622F849">
      <w:pPr>
        <w:rPr>
          <w:i/>
          <w:iCs/>
          <w:sz w:val="18"/>
          <w:szCs w:val="18"/>
        </w:rPr>
      </w:pPr>
      <w:r w:rsidRPr="007A3F37">
        <w:rPr>
          <w:i/>
          <w:iCs/>
          <w:sz w:val="18"/>
          <w:szCs w:val="18"/>
        </w:rPr>
        <w:t xml:space="preserve">De leden van de fractie </w:t>
      </w:r>
      <w:r w:rsidRPr="007A3F37" w:rsidR="00EC4378">
        <w:rPr>
          <w:i/>
          <w:iCs/>
          <w:sz w:val="18"/>
          <w:szCs w:val="18"/>
        </w:rPr>
        <w:t>GroenLinks</w:t>
      </w:r>
      <w:r w:rsidRPr="007A3F37">
        <w:rPr>
          <w:i/>
          <w:iCs/>
          <w:sz w:val="18"/>
          <w:szCs w:val="18"/>
        </w:rPr>
        <w:t>-PvdA lezen dat het gaat om een terughoudende toets; kan de regering nader uitleggen wat een terughoudende toets precies betekent? Wat maakt dit anders dan een reguliere toets?</w:t>
      </w:r>
    </w:p>
    <w:p w:rsidR="006E049C" w:rsidP="007A3F37" w:rsidRDefault="007C46B3" w14:paraId="0A872D68" w14:textId="7D6B3211">
      <w:pPr>
        <w:rPr>
          <w:rFonts w:cstheme="minorHAnsi"/>
          <w:sz w:val="18"/>
          <w:szCs w:val="18"/>
        </w:rPr>
      </w:pPr>
      <w:r>
        <w:rPr>
          <w:rFonts w:cstheme="minorHAnsi"/>
          <w:sz w:val="18"/>
          <w:szCs w:val="18"/>
        </w:rPr>
        <w:lastRenderedPageBreak/>
        <w:t>De</w:t>
      </w:r>
      <w:r w:rsidR="002434EB">
        <w:rPr>
          <w:rFonts w:cstheme="minorHAnsi"/>
          <w:sz w:val="18"/>
          <w:szCs w:val="18"/>
        </w:rPr>
        <w:t xml:space="preserve"> inspectie</w:t>
      </w:r>
      <w:r>
        <w:rPr>
          <w:rFonts w:cstheme="minorHAnsi"/>
          <w:sz w:val="18"/>
          <w:szCs w:val="18"/>
        </w:rPr>
        <w:t xml:space="preserve"> toetst</w:t>
      </w:r>
      <w:r w:rsidR="002434EB">
        <w:rPr>
          <w:rFonts w:cstheme="minorHAnsi"/>
          <w:sz w:val="18"/>
          <w:szCs w:val="18"/>
        </w:rPr>
        <w:t xml:space="preserve"> de melding</w:t>
      </w:r>
      <w:r w:rsidR="00081BAE">
        <w:rPr>
          <w:rFonts w:cstheme="minorHAnsi"/>
          <w:sz w:val="18"/>
          <w:szCs w:val="18"/>
        </w:rPr>
        <w:t xml:space="preserve"> van de oprichting van een b3-school</w:t>
      </w:r>
      <w:r w:rsidR="002434EB">
        <w:rPr>
          <w:rFonts w:cstheme="minorHAnsi"/>
          <w:sz w:val="18"/>
          <w:szCs w:val="18"/>
        </w:rPr>
        <w:t xml:space="preserve"> en de stukken die moeten worden meegezonden. Het betreft de meldcode huiselijk geweld en kindermishandeling, een uiteenzetting van het voorgenomen beleid ten aanzien van </w:t>
      </w:r>
      <w:r w:rsidR="003876A6">
        <w:rPr>
          <w:rFonts w:cstheme="minorHAnsi"/>
          <w:sz w:val="18"/>
          <w:szCs w:val="18"/>
        </w:rPr>
        <w:t xml:space="preserve">het </w:t>
      </w:r>
      <w:r w:rsidR="002434EB">
        <w:rPr>
          <w:rFonts w:cstheme="minorHAnsi"/>
          <w:sz w:val="18"/>
          <w:szCs w:val="18"/>
        </w:rPr>
        <w:t xml:space="preserve">burgerschapsonderwijs, en het veiligheidsbeleid. </w:t>
      </w:r>
      <w:r>
        <w:rPr>
          <w:rFonts w:cstheme="minorHAnsi"/>
          <w:sz w:val="18"/>
          <w:szCs w:val="18"/>
        </w:rPr>
        <w:t>A</w:t>
      </w:r>
      <w:r w:rsidR="002434EB">
        <w:rPr>
          <w:rFonts w:cstheme="minorHAnsi"/>
          <w:sz w:val="18"/>
          <w:szCs w:val="18"/>
        </w:rPr>
        <w:t>ls aantoonbaar blijkt dat de school niet zal kunnen voldoen aan de kwaliteitseisen op het gebied van burgerschap en veiligheid die gelden voor b3-scholen, zal de inspectie het besluit nemen dat het initiatief niet de status van school verkrijgt.</w:t>
      </w:r>
      <w:r w:rsidR="006C725F">
        <w:rPr>
          <w:rFonts w:cstheme="minorHAnsi"/>
          <w:sz w:val="18"/>
          <w:szCs w:val="18"/>
        </w:rPr>
        <w:t xml:space="preserve"> </w:t>
      </w:r>
      <w:r>
        <w:rPr>
          <w:rFonts w:cstheme="minorHAnsi"/>
          <w:sz w:val="18"/>
          <w:szCs w:val="18"/>
        </w:rPr>
        <w:t xml:space="preserve">Daaruit volgt de terughoudendheid. De inspectie toetst alleen op de kwaliteitseisen van burgerschap en veiligheid en kan enkel als </w:t>
      </w:r>
      <w:r w:rsidR="009F1C56">
        <w:rPr>
          <w:rFonts w:cstheme="minorHAnsi"/>
          <w:sz w:val="18"/>
          <w:szCs w:val="18"/>
        </w:rPr>
        <w:t xml:space="preserve">zij meer dan </w:t>
      </w:r>
      <w:r w:rsidR="004A04DB">
        <w:rPr>
          <w:rFonts w:cstheme="minorHAnsi"/>
          <w:sz w:val="18"/>
          <w:szCs w:val="18"/>
        </w:rPr>
        <w:t xml:space="preserve">aannemelijk </w:t>
      </w:r>
      <w:r w:rsidR="009F1C56">
        <w:rPr>
          <w:rFonts w:cstheme="minorHAnsi"/>
          <w:sz w:val="18"/>
          <w:szCs w:val="18"/>
        </w:rPr>
        <w:t>kan maken</w:t>
      </w:r>
      <w:r w:rsidR="004A04DB">
        <w:rPr>
          <w:rFonts w:cstheme="minorHAnsi"/>
          <w:sz w:val="18"/>
          <w:szCs w:val="18"/>
        </w:rPr>
        <w:t xml:space="preserve"> dat een initiatief niet </w:t>
      </w:r>
      <w:r w:rsidR="009F1C56">
        <w:rPr>
          <w:rFonts w:cstheme="minorHAnsi"/>
          <w:sz w:val="18"/>
          <w:szCs w:val="18"/>
        </w:rPr>
        <w:t xml:space="preserve">zal </w:t>
      </w:r>
      <w:r w:rsidR="004A04DB">
        <w:rPr>
          <w:rFonts w:cstheme="minorHAnsi"/>
          <w:sz w:val="18"/>
          <w:szCs w:val="18"/>
        </w:rPr>
        <w:t>voldoen aan de wettelijke vereisten</w:t>
      </w:r>
      <w:r>
        <w:rPr>
          <w:rFonts w:cstheme="minorHAnsi"/>
          <w:sz w:val="18"/>
          <w:szCs w:val="18"/>
        </w:rPr>
        <w:t>, besluiten dat het initiatief niet van start kan gaan</w:t>
      </w:r>
      <w:r w:rsidR="002434EB">
        <w:rPr>
          <w:rFonts w:cstheme="minorHAnsi"/>
          <w:sz w:val="18"/>
          <w:szCs w:val="18"/>
        </w:rPr>
        <w:t>.</w:t>
      </w:r>
      <w:r w:rsidR="00181A31">
        <w:rPr>
          <w:rStyle w:val="Voetnootmarkering"/>
          <w:rFonts w:cstheme="minorHAnsi"/>
          <w:sz w:val="18"/>
          <w:szCs w:val="18"/>
        </w:rPr>
        <w:footnoteReference w:id="29"/>
      </w:r>
      <w:r w:rsidR="002434EB">
        <w:rPr>
          <w:rFonts w:cstheme="minorHAnsi"/>
          <w:sz w:val="18"/>
          <w:szCs w:val="18"/>
        </w:rPr>
        <w:t xml:space="preserve"> </w:t>
      </w:r>
      <w:r w:rsidR="006E049C">
        <w:rPr>
          <w:rFonts w:cstheme="minorHAnsi"/>
          <w:sz w:val="18"/>
          <w:szCs w:val="18"/>
        </w:rPr>
        <w:t>Voor een uitgebreid</w:t>
      </w:r>
      <w:r w:rsidR="004A04DB">
        <w:rPr>
          <w:rFonts w:cstheme="minorHAnsi"/>
          <w:sz w:val="18"/>
          <w:szCs w:val="18"/>
        </w:rPr>
        <w:t>er</w:t>
      </w:r>
      <w:r w:rsidR="006E049C">
        <w:rPr>
          <w:rFonts w:cstheme="minorHAnsi"/>
          <w:sz w:val="18"/>
          <w:szCs w:val="18"/>
        </w:rPr>
        <w:t xml:space="preserve"> antwoord op deze vraag </w:t>
      </w:r>
      <w:r w:rsidR="00D27175">
        <w:rPr>
          <w:rFonts w:cstheme="minorHAnsi"/>
          <w:sz w:val="18"/>
          <w:szCs w:val="18"/>
        </w:rPr>
        <w:t>verwijst de regering</w:t>
      </w:r>
      <w:r w:rsidR="006E049C">
        <w:rPr>
          <w:rFonts w:cstheme="minorHAnsi"/>
          <w:sz w:val="18"/>
          <w:szCs w:val="18"/>
        </w:rPr>
        <w:t xml:space="preserve"> naar de beantwoording van de vraag van de CDA-fractie over de terughoudende toets</w:t>
      </w:r>
      <w:r w:rsidR="002434EB">
        <w:rPr>
          <w:rFonts w:cstheme="minorHAnsi"/>
          <w:sz w:val="18"/>
          <w:szCs w:val="18"/>
        </w:rPr>
        <w:t xml:space="preserve"> onder 1. Inleiding.</w:t>
      </w:r>
    </w:p>
    <w:p w:rsidR="003E0364" w:rsidP="00AC21D2" w:rsidRDefault="003E0364" w14:paraId="417DE185" w14:textId="77777777">
      <w:pPr>
        <w:rPr>
          <w:sz w:val="18"/>
          <w:szCs w:val="18"/>
        </w:rPr>
      </w:pPr>
    </w:p>
    <w:p w:rsidRPr="007A3F37" w:rsidR="003E0364" w:rsidP="00AC21D2" w:rsidRDefault="007A3F37" w14:paraId="0D04E5A9" w14:textId="6B12D95D">
      <w:pPr>
        <w:rPr>
          <w:i/>
          <w:iCs/>
          <w:sz w:val="18"/>
          <w:szCs w:val="18"/>
        </w:rPr>
      </w:pPr>
      <w:r w:rsidRPr="001777F6">
        <w:rPr>
          <w:i/>
          <w:iCs/>
          <w:sz w:val="18"/>
          <w:szCs w:val="18"/>
        </w:rPr>
        <w:t xml:space="preserve">De leden van de fractie </w:t>
      </w:r>
      <w:r w:rsidRPr="001777F6" w:rsidR="00EC4378">
        <w:rPr>
          <w:i/>
          <w:iCs/>
          <w:sz w:val="18"/>
          <w:szCs w:val="18"/>
        </w:rPr>
        <w:t>GroenLinks</w:t>
      </w:r>
      <w:r w:rsidRPr="001777F6">
        <w:rPr>
          <w:i/>
          <w:iCs/>
          <w:sz w:val="18"/>
          <w:szCs w:val="18"/>
        </w:rPr>
        <w:t>-PvdA vragen hoe wordt gedefinieerd dat niet wordt voldaan aan de wettelijke</w:t>
      </w:r>
      <w:r w:rsidRPr="007A3F37">
        <w:rPr>
          <w:i/>
          <w:iCs/>
          <w:sz w:val="18"/>
          <w:szCs w:val="18"/>
        </w:rPr>
        <w:t xml:space="preserve"> eisen? Is dat bij het ontbreken of onvoldoende uitgewerkt zijn van één van drie bovenstaande onderdelen of pas bij alle drie?</w:t>
      </w:r>
    </w:p>
    <w:p w:rsidR="00685BF1" w:rsidP="00AC21D2" w:rsidRDefault="00A32265" w14:paraId="294E42D0" w14:textId="6272FE9E">
      <w:pPr>
        <w:rPr>
          <w:sz w:val="18"/>
          <w:szCs w:val="18"/>
        </w:rPr>
      </w:pPr>
      <w:r>
        <w:rPr>
          <w:sz w:val="18"/>
          <w:szCs w:val="18"/>
        </w:rPr>
        <w:t>Het</w:t>
      </w:r>
      <w:r w:rsidR="000764AE">
        <w:rPr>
          <w:sz w:val="18"/>
          <w:szCs w:val="18"/>
        </w:rPr>
        <w:t xml:space="preserve"> voorgestelde artikel 1</w:t>
      </w:r>
      <w:r w:rsidR="005D6213">
        <w:rPr>
          <w:sz w:val="18"/>
          <w:szCs w:val="18"/>
        </w:rPr>
        <w:t>1b</w:t>
      </w:r>
      <w:r w:rsidR="000764AE">
        <w:rPr>
          <w:sz w:val="18"/>
          <w:szCs w:val="18"/>
        </w:rPr>
        <w:t>, achtste lid,</w:t>
      </w:r>
      <w:r w:rsidR="005D6213">
        <w:rPr>
          <w:sz w:val="18"/>
          <w:szCs w:val="18"/>
        </w:rPr>
        <w:t xml:space="preserve"> van de Wet op het onderwijstoezicht,</w:t>
      </w:r>
      <w:r w:rsidR="000764AE">
        <w:rPr>
          <w:sz w:val="18"/>
          <w:szCs w:val="18"/>
        </w:rPr>
        <w:t xml:space="preserve"> </w:t>
      </w:r>
      <w:r>
        <w:rPr>
          <w:sz w:val="18"/>
          <w:szCs w:val="18"/>
        </w:rPr>
        <w:t>bepaalt</w:t>
      </w:r>
      <w:r w:rsidRPr="000D7516">
        <w:rPr>
          <w:sz w:val="18"/>
          <w:szCs w:val="18"/>
        </w:rPr>
        <w:t xml:space="preserve"> </w:t>
      </w:r>
      <w:r w:rsidRPr="000D7516" w:rsidR="000D7516">
        <w:rPr>
          <w:sz w:val="18"/>
          <w:szCs w:val="18"/>
        </w:rPr>
        <w:t xml:space="preserve">dat indien uit de melding </w:t>
      </w:r>
      <w:r>
        <w:rPr>
          <w:sz w:val="18"/>
          <w:szCs w:val="18"/>
        </w:rPr>
        <w:t>en/</w:t>
      </w:r>
      <w:r w:rsidRPr="000D7516" w:rsidR="000D7516">
        <w:rPr>
          <w:sz w:val="18"/>
          <w:szCs w:val="18"/>
        </w:rPr>
        <w:t>of het overleg naar oordeel van de inspectie aantoonbaar volgt dat niet zal worden voldaan aan een of mee</w:t>
      </w:r>
      <w:r w:rsidR="000D7516">
        <w:rPr>
          <w:sz w:val="18"/>
          <w:szCs w:val="18"/>
        </w:rPr>
        <w:t>r</w:t>
      </w:r>
      <w:r w:rsidRPr="000D7516" w:rsidR="000D7516">
        <w:rPr>
          <w:sz w:val="18"/>
          <w:szCs w:val="18"/>
        </w:rPr>
        <w:t xml:space="preserve"> van de</w:t>
      </w:r>
      <w:r w:rsidR="00685BF1">
        <w:rPr>
          <w:sz w:val="18"/>
          <w:szCs w:val="18"/>
        </w:rPr>
        <w:t xml:space="preserve"> genoemde</w:t>
      </w:r>
      <w:r w:rsidRPr="000D7516" w:rsidR="000D7516">
        <w:rPr>
          <w:sz w:val="18"/>
          <w:szCs w:val="18"/>
        </w:rPr>
        <w:t xml:space="preserve"> wettelijke voorschriften, de inspectie kan besluiten de school niet aan te merken als school in de zin van de </w:t>
      </w:r>
      <w:r w:rsidR="00A82A18">
        <w:rPr>
          <w:sz w:val="18"/>
          <w:szCs w:val="18"/>
        </w:rPr>
        <w:t>L</w:t>
      </w:r>
      <w:r w:rsidRPr="000D7516" w:rsidR="000D7516">
        <w:rPr>
          <w:sz w:val="18"/>
          <w:szCs w:val="18"/>
        </w:rPr>
        <w:t>eerplichtwet.</w:t>
      </w:r>
      <w:r w:rsidR="005F63F6">
        <w:rPr>
          <w:rStyle w:val="Voetnootmarkering"/>
          <w:sz w:val="18"/>
          <w:szCs w:val="18"/>
        </w:rPr>
        <w:footnoteReference w:id="30"/>
      </w:r>
      <w:r w:rsidR="000D7516">
        <w:rPr>
          <w:sz w:val="18"/>
          <w:szCs w:val="18"/>
        </w:rPr>
        <w:t xml:space="preserve"> </w:t>
      </w:r>
    </w:p>
    <w:p w:rsidR="000D7516" w:rsidP="00AC21D2" w:rsidRDefault="00D6225B" w14:paraId="4958A023" w14:textId="015647E5">
      <w:pPr>
        <w:rPr>
          <w:sz w:val="18"/>
          <w:szCs w:val="18"/>
        </w:rPr>
      </w:pPr>
      <w:r>
        <w:rPr>
          <w:sz w:val="18"/>
          <w:szCs w:val="18"/>
        </w:rPr>
        <w:t>De</w:t>
      </w:r>
      <w:r w:rsidR="000D7516">
        <w:rPr>
          <w:sz w:val="18"/>
          <w:szCs w:val="18"/>
        </w:rPr>
        <w:t xml:space="preserve"> initiatiefnemer </w:t>
      </w:r>
      <w:r>
        <w:rPr>
          <w:sz w:val="18"/>
          <w:szCs w:val="18"/>
        </w:rPr>
        <w:t>zal dus</w:t>
      </w:r>
      <w:r w:rsidR="000D7516">
        <w:rPr>
          <w:sz w:val="18"/>
          <w:szCs w:val="18"/>
        </w:rPr>
        <w:t xml:space="preserve"> aan </w:t>
      </w:r>
      <w:r w:rsidR="00540D97">
        <w:rPr>
          <w:sz w:val="18"/>
          <w:szCs w:val="18"/>
        </w:rPr>
        <w:t>de voor b3-scholen gestelde kwaliteitseisen voor burgerschap en veiligheid</w:t>
      </w:r>
      <w:r>
        <w:rPr>
          <w:sz w:val="18"/>
          <w:szCs w:val="18"/>
        </w:rPr>
        <w:t xml:space="preserve"> moeten voldoen om als school in de zin van de Leerplichtwet aangewezen te kunnen worden</w:t>
      </w:r>
      <w:r w:rsidR="000D7516">
        <w:rPr>
          <w:sz w:val="18"/>
          <w:szCs w:val="18"/>
        </w:rPr>
        <w:t xml:space="preserve">. </w:t>
      </w:r>
      <w:r>
        <w:rPr>
          <w:sz w:val="18"/>
          <w:szCs w:val="18"/>
        </w:rPr>
        <w:t>H</w:t>
      </w:r>
      <w:r w:rsidR="000D7516">
        <w:rPr>
          <w:sz w:val="18"/>
          <w:szCs w:val="18"/>
        </w:rPr>
        <w:t xml:space="preserve">et </w:t>
      </w:r>
      <w:r>
        <w:rPr>
          <w:sz w:val="18"/>
          <w:szCs w:val="18"/>
        </w:rPr>
        <w:t xml:space="preserve">is </w:t>
      </w:r>
      <w:r w:rsidR="000D7516">
        <w:rPr>
          <w:sz w:val="18"/>
          <w:szCs w:val="18"/>
        </w:rPr>
        <w:t xml:space="preserve">aan de inspectie om te beoordelen of er aantoonbaar niet wordt voldaan aan de wettelijke vereisten. </w:t>
      </w:r>
      <w:r>
        <w:rPr>
          <w:sz w:val="18"/>
          <w:szCs w:val="18"/>
        </w:rPr>
        <w:t xml:space="preserve">In het antwoord op de vraag van de CDA-fractie over de terughoudende toets onder 1. Inleiding, </w:t>
      </w:r>
      <w:r w:rsidR="005F63F6">
        <w:rPr>
          <w:sz w:val="18"/>
          <w:szCs w:val="18"/>
        </w:rPr>
        <w:t xml:space="preserve">zijn </w:t>
      </w:r>
      <w:r w:rsidR="000D7516">
        <w:rPr>
          <w:rFonts w:cstheme="minorHAnsi"/>
          <w:sz w:val="18"/>
          <w:szCs w:val="18"/>
        </w:rPr>
        <w:t>voorbeeld</w:t>
      </w:r>
      <w:r w:rsidR="005F63F6">
        <w:rPr>
          <w:rFonts w:cstheme="minorHAnsi"/>
          <w:sz w:val="18"/>
          <w:szCs w:val="18"/>
        </w:rPr>
        <w:t>en</w:t>
      </w:r>
      <w:r w:rsidR="000764AE">
        <w:rPr>
          <w:rFonts w:cstheme="minorHAnsi"/>
          <w:sz w:val="18"/>
          <w:szCs w:val="18"/>
        </w:rPr>
        <w:t xml:space="preserve"> </w:t>
      </w:r>
      <w:r>
        <w:rPr>
          <w:rFonts w:cstheme="minorHAnsi"/>
          <w:sz w:val="18"/>
          <w:szCs w:val="18"/>
        </w:rPr>
        <w:t>genoemd</w:t>
      </w:r>
      <w:r w:rsidR="001777F6">
        <w:rPr>
          <w:rFonts w:cstheme="minorHAnsi"/>
          <w:sz w:val="18"/>
          <w:szCs w:val="18"/>
        </w:rPr>
        <w:t xml:space="preserve">. </w:t>
      </w:r>
      <w:r w:rsidR="00540D97">
        <w:rPr>
          <w:rFonts w:cstheme="minorHAnsi"/>
          <w:sz w:val="18"/>
          <w:szCs w:val="18"/>
        </w:rPr>
        <w:t>Genoemde voorbeelden zijn</w:t>
      </w:r>
      <w:r w:rsidR="001777F6">
        <w:rPr>
          <w:rFonts w:cstheme="minorHAnsi"/>
          <w:sz w:val="18"/>
          <w:szCs w:val="18"/>
        </w:rPr>
        <w:t xml:space="preserve"> een initiatief waarin</w:t>
      </w:r>
      <w:r>
        <w:rPr>
          <w:rFonts w:cstheme="minorHAnsi"/>
          <w:sz w:val="18"/>
          <w:szCs w:val="18"/>
        </w:rPr>
        <w:t xml:space="preserve"> </w:t>
      </w:r>
      <w:r w:rsidR="005F63F6">
        <w:rPr>
          <w:rFonts w:cstheme="minorHAnsi"/>
          <w:sz w:val="18"/>
          <w:szCs w:val="18"/>
        </w:rPr>
        <w:t>de samenhang of coherente doelstelling van het onderwijs ontbreekt</w:t>
      </w:r>
      <w:r w:rsidR="00540D97">
        <w:rPr>
          <w:rFonts w:cstheme="minorHAnsi"/>
          <w:sz w:val="18"/>
          <w:szCs w:val="18"/>
        </w:rPr>
        <w:t xml:space="preserve"> of</w:t>
      </w:r>
      <w:r w:rsidR="001777F6">
        <w:rPr>
          <w:rFonts w:cstheme="minorHAnsi"/>
          <w:sz w:val="18"/>
          <w:szCs w:val="18"/>
        </w:rPr>
        <w:t xml:space="preserve"> een initiatief waarvan</w:t>
      </w:r>
      <w:r w:rsidR="005F63F6">
        <w:rPr>
          <w:rFonts w:cstheme="minorHAnsi"/>
          <w:sz w:val="18"/>
          <w:szCs w:val="18"/>
        </w:rPr>
        <w:t xml:space="preserve"> de visie overduidelijk bepaalde basiswaarden van de democratische rechtsstaat veronachtzaamt</w:t>
      </w:r>
      <w:r>
        <w:rPr>
          <w:rFonts w:cstheme="minorHAnsi"/>
          <w:sz w:val="18"/>
          <w:szCs w:val="18"/>
        </w:rPr>
        <w:t>. Met d</w:t>
      </w:r>
      <w:r w:rsidR="005F63F6">
        <w:rPr>
          <w:rFonts w:cstheme="minorHAnsi"/>
          <w:sz w:val="18"/>
          <w:szCs w:val="18"/>
        </w:rPr>
        <w:t>eze</w:t>
      </w:r>
      <w:r>
        <w:rPr>
          <w:rFonts w:cstheme="minorHAnsi"/>
          <w:sz w:val="18"/>
          <w:szCs w:val="18"/>
        </w:rPr>
        <w:t xml:space="preserve"> voorbeeld</w:t>
      </w:r>
      <w:r w:rsidR="00285F29">
        <w:rPr>
          <w:rFonts w:cstheme="minorHAnsi"/>
          <w:sz w:val="18"/>
          <w:szCs w:val="18"/>
        </w:rPr>
        <w:t>en</w:t>
      </w:r>
      <w:r w:rsidR="00A82A18">
        <w:rPr>
          <w:rFonts w:cstheme="minorHAnsi"/>
          <w:sz w:val="18"/>
          <w:szCs w:val="18"/>
        </w:rPr>
        <w:t xml:space="preserve"> </w:t>
      </w:r>
      <w:r w:rsidR="00540D97">
        <w:rPr>
          <w:rFonts w:cstheme="minorHAnsi"/>
          <w:sz w:val="18"/>
          <w:szCs w:val="18"/>
        </w:rPr>
        <w:t xml:space="preserve">is het </w:t>
      </w:r>
      <w:r w:rsidR="009F1C56">
        <w:rPr>
          <w:rFonts w:cstheme="minorHAnsi"/>
          <w:sz w:val="18"/>
          <w:szCs w:val="18"/>
        </w:rPr>
        <w:t>meer dan</w:t>
      </w:r>
      <w:r w:rsidR="00540D97">
        <w:rPr>
          <w:rFonts w:cstheme="minorHAnsi"/>
          <w:sz w:val="18"/>
          <w:szCs w:val="18"/>
        </w:rPr>
        <w:t xml:space="preserve"> aannemelijk dat </w:t>
      </w:r>
      <w:r w:rsidR="00A82A18">
        <w:rPr>
          <w:rFonts w:cstheme="minorHAnsi"/>
          <w:sz w:val="18"/>
          <w:szCs w:val="18"/>
        </w:rPr>
        <w:t>een school</w:t>
      </w:r>
      <w:r w:rsidR="000D7516">
        <w:rPr>
          <w:rFonts w:cstheme="minorHAnsi"/>
          <w:sz w:val="18"/>
          <w:szCs w:val="18"/>
        </w:rPr>
        <w:t xml:space="preserve"> niet voldoe</w:t>
      </w:r>
      <w:r w:rsidR="00081BAE">
        <w:rPr>
          <w:rFonts w:cstheme="minorHAnsi"/>
          <w:sz w:val="18"/>
          <w:szCs w:val="18"/>
        </w:rPr>
        <w:t>t</w:t>
      </w:r>
      <w:r w:rsidR="000D7516">
        <w:rPr>
          <w:rFonts w:cstheme="minorHAnsi"/>
          <w:sz w:val="18"/>
          <w:szCs w:val="18"/>
        </w:rPr>
        <w:t xml:space="preserve"> aan de kwaliteitseise</w:t>
      </w:r>
      <w:r w:rsidR="005F63F6">
        <w:rPr>
          <w:rFonts w:cstheme="minorHAnsi"/>
          <w:sz w:val="18"/>
          <w:szCs w:val="18"/>
        </w:rPr>
        <w:t>n</w:t>
      </w:r>
      <w:r w:rsidR="000D7516">
        <w:rPr>
          <w:rFonts w:cstheme="minorHAnsi"/>
          <w:sz w:val="18"/>
          <w:szCs w:val="18"/>
        </w:rPr>
        <w:t>.</w:t>
      </w:r>
      <w:r w:rsidR="00D27175">
        <w:rPr>
          <w:rFonts w:cstheme="minorHAnsi"/>
          <w:sz w:val="18"/>
          <w:szCs w:val="18"/>
        </w:rPr>
        <w:t xml:space="preserve"> </w:t>
      </w:r>
    </w:p>
    <w:p w:rsidR="000D7516" w:rsidP="00AC21D2" w:rsidRDefault="000D7516" w14:paraId="400B41ED" w14:textId="77777777">
      <w:pPr>
        <w:rPr>
          <w:sz w:val="18"/>
          <w:szCs w:val="18"/>
        </w:rPr>
      </w:pPr>
    </w:p>
    <w:p w:rsidRPr="007A3F37" w:rsidR="007A3F37" w:rsidP="00AC21D2" w:rsidRDefault="007A3F37" w14:paraId="0236161A" w14:textId="7E62BC6F">
      <w:pPr>
        <w:rPr>
          <w:i/>
          <w:iCs/>
          <w:sz w:val="18"/>
          <w:szCs w:val="18"/>
        </w:rPr>
      </w:pPr>
      <w:r w:rsidRPr="00FE3D43">
        <w:rPr>
          <w:i/>
          <w:iCs/>
          <w:sz w:val="18"/>
          <w:szCs w:val="18"/>
        </w:rPr>
        <w:t>De leden van de GroenLinks-PvdA</w:t>
      </w:r>
      <w:r w:rsidRPr="007A3F37">
        <w:rPr>
          <w:i/>
          <w:iCs/>
          <w:sz w:val="18"/>
          <w:szCs w:val="18"/>
        </w:rPr>
        <w:t xml:space="preserve"> fractie lezen dat sinds het in werking treden van de Wet Meer Ruimte voor Nieuwe Scholen is gebleken dat een toets voorafgaand aan de start van de school een bruikbaar en nuttig instrument is geweest, aangezien er aanvragen tot bekostiging zijn afgewezen wegens onvoldoende kwaliteit van de plannen op onder andere burgerschapsgebied. Hoe vaak zijn aanvragen afgewezen wegens onvoldoende kwaliteit van de plannen op burgerschapsgebied? Kan de regering voorbeelden geven van wat er aan de plannen ontbrak?</w:t>
      </w:r>
    </w:p>
    <w:p w:rsidRPr="00051C09" w:rsidR="007A3F37" w:rsidP="007A3F37" w:rsidRDefault="007A3F37" w14:paraId="1674C392" w14:textId="1D4DA4A2">
      <w:pPr>
        <w:rPr>
          <w:rFonts w:cstheme="minorHAnsi"/>
          <w:sz w:val="18"/>
          <w:szCs w:val="18"/>
        </w:rPr>
      </w:pPr>
      <w:r>
        <w:rPr>
          <w:rFonts w:cstheme="minorHAnsi"/>
          <w:sz w:val="18"/>
          <w:szCs w:val="18"/>
        </w:rPr>
        <w:t xml:space="preserve">In de periode 2021-2025 zijn er 20 van de 159 aanvragen </w:t>
      </w:r>
      <w:r w:rsidR="00685BF1">
        <w:rPr>
          <w:rFonts w:cstheme="minorHAnsi"/>
          <w:sz w:val="18"/>
          <w:szCs w:val="18"/>
        </w:rPr>
        <w:t xml:space="preserve">(mede) op deze grond </w:t>
      </w:r>
      <w:r>
        <w:rPr>
          <w:rFonts w:cstheme="minorHAnsi"/>
          <w:sz w:val="18"/>
          <w:szCs w:val="18"/>
        </w:rPr>
        <w:t>afgewezen. Dit betrof zowel po- als vo-scholen.</w:t>
      </w:r>
      <w:r w:rsidR="003B2356">
        <w:rPr>
          <w:rStyle w:val="Voetnootmarkering"/>
          <w:rFonts w:cstheme="minorHAnsi"/>
          <w:sz w:val="18"/>
          <w:szCs w:val="18"/>
        </w:rPr>
        <w:footnoteReference w:id="31"/>
      </w:r>
      <w:r>
        <w:rPr>
          <w:rFonts w:cstheme="minorHAnsi"/>
          <w:sz w:val="18"/>
          <w:szCs w:val="18"/>
        </w:rPr>
        <w:t xml:space="preserve"> </w:t>
      </w:r>
      <w:r w:rsidR="00333404">
        <w:rPr>
          <w:rFonts w:cstheme="minorHAnsi"/>
          <w:sz w:val="18"/>
          <w:szCs w:val="18"/>
        </w:rPr>
        <w:t xml:space="preserve">Bij </w:t>
      </w:r>
      <w:r w:rsidR="008663A8">
        <w:rPr>
          <w:rFonts w:cstheme="minorHAnsi"/>
          <w:sz w:val="18"/>
          <w:szCs w:val="18"/>
        </w:rPr>
        <w:t xml:space="preserve">afwijzing </w:t>
      </w:r>
      <w:r w:rsidR="00333404">
        <w:rPr>
          <w:rFonts w:cstheme="minorHAnsi"/>
          <w:sz w:val="18"/>
          <w:szCs w:val="18"/>
        </w:rPr>
        <w:t xml:space="preserve">blijkt uit </w:t>
      </w:r>
      <w:r w:rsidRPr="00051C09" w:rsidR="00333404">
        <w:rPr>
          <w:rFonts w:cstheme="minorHAnsi"/>
          <w:sz w:val="18"/>
          <w:szCs w:val="18"/>
        </w:rPr>
        <w:t>d</w:t>
      </w:r>
      <w:r w:rsidR="00333404">
        <w:rPr>
          <w:rFonts w:cstheme="minorHAnsi"/>
          <w:sz w:val="18"/>
          <w:szCs w:val="18"/>
        </w:rPr>
        <w:t>e</w:t>
      </w:r>
      <w:r w:rsidRPr="00051C09" w:rsidR="00333404">
        <w:rPr>
          <w:rFonts w:cstheme="minorHAnsi"/>
          <w:sz w:val="18"/>
          <w:szCs w:val="18"/>
        </w:rPr>
        <w:t xml:space="preserve"> aanvragen en </w:t>
      </w:r>
      <w:r w:rsidRPr="00051C09" w:rsidR="00333404">
        <w:rPr>
          <w:rFonts w:cstheme="minorHAnsi"/>
          <w:sz w:val="18"/>
          <w:szCs w:val="18"/>
        </w:rPr>
        <w:lastRenderedPageBreak/>
        <w:t>de</w:t>
      </w:r>
      <w:r w:rsidR="00333404">
        <w:rPr>
          <w:rFonts w:cstheme="minorHAnsi"/>
          <w:sz w:val="18"/>
          <w:szCs w:val="18"/>
        </w:rPr>
        <w:t xml:space="preserve"> daaropvolgende</w:t>
      </w:r>
      <w:r w:rsidRPr="00051C09" w:rsidR="00333404">
        <w:rPr>
          <w:rFonts w:cstheme="minorHAnsi"/>
          <w:sz w:val="18"/>
          <w:szCs w:val="18"/>
        </w:rPr>
        <w:t xml:space="preserve"> gesprekken</w:t>
      </w:r>
      <w:r w:rsidR="00333404">
        <w:rPr>
          <w:rFonts w:cstheme="minorHAnsi"/>
          <w:sz w:val="18"/>
          <w:szCs w:val="18"/>
        </w:rPr>
        <w:t xml:space="preserve"> bijvoorbeeld </w:t>
      </w:r>
      <w:r w:rsidR="008663A8">
        <w:rPr>
          <w:rFonts w:cstheme="minorHAnsi"/>
          <w:sz w:val="18"/>
          <w:szCs w:val="18"/>
        </w:rPr>
        <w:t>niet</w:t>
      </w:r>
      <w:r w:rsidR="00333404">
        <w:rPr>
          <w:rFonts w:cstheme="minorHAnsi"/>
          <w:sz w:val="18"/>
          <w:szCs w:val="18"/>
        </w:rPr>
        <w:t xml:space="preserve"> altijd</w:t>
      </w:r>
      <w:r w:rsidR="008663A8">
        <w:rPr>
          <w:rFonts w:cstheme="minorHAnsi"/>
          <w:sz w:val="18"/>
          <w:szCs w:val="18"/>
        </w:rPr>
        <w:t xml:space="preserve"> </w:t>
      </w:r>
      <w:r w:rsidRPr="00051C09">
        <w:rPr>
          <w:rFonts w:cstheme="minorHAnsi"/>
          <w:sz w:val="18"/>
          <w:szCs w:val="18"/>
        </w:rPr>
        <w:t>dat het onderwijsaanbod zich herkenbaar richt op de bevordering van de basiswaarden van de democratische rechtsstaat.</w:t>
      </w:r>
      <w:r w:rsidR="00530205">
        <w:rPr>
          <w:rFonts w:cstheme="minorHAnsi"/>
          <w:sz w:val="18"/>
          <w:szCs w:val="18"/>
        </w:rPr>
        <w:t xml:space="preserve"> </w:t>
      </w:r>
      <w:r w:rsidRPr="00051C09">
        <w:rPr>
          <w:rFonts w:cstheme="minorHAnsi"/>
          <w:sz w:val="18"/>
          <w:szCs w:val="18"/>
        </w:rPr>
        <w:t xml:space="preserve">De initiatiefnemers geven </w:t>
      </w:r>
      <w:r w:rsidR="00333404">
        <w:rPr>
          <w:rFonts w:cstheme="minorHAnsi"/>
          <w:sz w:val="18"/>
          <w:szCs w:val="18"/>
        </w:rPr>
        <w:t xml:space="preserve">dan </w:t>
      </w:r>
      <w:r w:rsidRPr="00051C09">
        <w:rPr>
          <w:rFonts w:cstheme="minorHAnsi"/>
          <w:sz w:val="18"/>
          <w:szCs w:val="18"/>
        </w:rPr>
        <w:t xml:space="preserve">wel aan dat het onderwijs zich zal richten op de bevordering van de basiswaarden van de democratische rechtsstaat, maar niet hoe </w:t>
      </w:r>
      <w:r w:rsidR="00E728A6">
        <w:rPr>
          <w:rFonts w:cstheme="minorHAnsi"/>
          <w:sz w:val="18"/>
          <w:szCs w:val="18"/>
        </w:rPr>
        <w:t>hier</w:t>
      </w:r>
      <w:r w:rsidRPr="00051C09" w:rsidR="00E728A6">
        <w:rPr>
          <w:rFonts w:cstheme="minorHAnsi"/>
          <w:sz w:val="18"/>
          <w:szCs w:val="18"/>
        </w:rPr>
        <w:t xml:space="preserve"> </w:t>
      </w:r>
      <w:r w:rsidRPr="00051C09">
        <w:rPr>
          <w:rFonts w:cstheme="minorHAnsi"/>
          <w:sz w:val="18"/>
          <w:szCs w:val="18"/>
        </w:rPr>
        <w:t xml:space="preserve">doelgericht </w:t>
      </w:r>
      <w:r w:rsidR="00E728A6">
        <w:rPr>
          <w:rFonts w:cstheme="minorHAnsi"/>
          <w:sz w:val="18"/>
          <w:szCs w:val="18"/>
        </w:rPr>
        <w:t>naar wordt gehandeld</w:t>
      </w:r>
      <w:r w:rsidRPr="00051C09">
        <w:rPr>
          <w:rFonts w:cstheme="minorHAnsi"/>
          <w:sz w:val="18"/>
          <w:szCs w:val="18"/>
        </w:rPr>
        <w:t xml:space="preserve"> binnen het onderwijs.</w:t>
      </w:r>
      <w:r w:rsidR="00D27175">
        <w:rPr>
          <w:rStyle w:val="Voetnootmarkering"/>
          <w:rFonts w:cstheme="minorHAnsi"/>
          <w:sz w:val="18"/>
          <w:szCs w:val="18"/>
        </w:rPr>
        <w:footnoteReference w:id="32"/>
      </w:r>
      <w:r w:rsidRPr="00051C09">
        <w:rPr>
          <w:rFonts w:cstheme="minorHAnsi"/>
          <w:sz w:val="18"/>
          <w:szCs w:val="18"/>
        </w:rPr>
        <w:t xml:space="preserve"> </w:t>
      </w:r>
      <w:r w:rsidR="00981EF6">
        <w:rPr>
          <w:rFonts w:cstheme="minorHAnsi"/>
          <w:sz w:val="18"/>
          <w:szCs w:val="18"/>
        </w:rPr>
        <w:t>Zo is er uit gesprekken en documenten bijvoorbeeld</w:t>
      </w:r>
      <w:r>
        <w:rPr>
          <w:rFonts w:cstheme="minorHAnsi"/>
          <w:sz w:val="18"/>
          <w:szCs w:val="18"/>
        </w:rPr>
        <w:t xml:space="preserve"> niet </w:t>
      </w:r>
      <w:r w:rsidR="00561826">
        <w:rPr>
          <w:rFonts w:cstheme="minorHAnsi"/>
          <w:sz w:val="18"/>
          <w:szCs w:val="18"/>
        </w:rPr>
        <w:t>gebleken</w:t>
      </w:r>
      <w:r>
        <w:rPr>
          <w:rFonts w:cstheme="minorHAnsi"/>
          <w:sz w:val="18"/>
          <w:szCs w:val="18"/>
        </w:rPr>
        <w:t xml:space="preserve"> welke leerdoelen de initiatiefnemers met de leerlingen willen behalen en hoe deze doelen zijn verdeeld over de verschillen leerjaren. </w:t>
      </w:r>
    </w:p>
    <w:p w:rsidR="003E0364" w:rsidP="00AC21D2" w:rsidRDefault="003E0364" w14:paraId="35BEAFAA" w14:textId="77777777">
      <w:pPr>
        <w:rPr>
          <w:sz w:val="18"/>
          <w:szCs w:val="18"/>
        </w:rPr>
      </w:pPr>
    </w:p>
    <w:p w:rsidRPr="007A3F37" w:rsidR="003E0364" w:rsidP="00AC21D2" w:rsidRDefault="007A3F37" w14:paraId="333B0E08" w14:textId="63D6195A">
      <w:pPr>
        <w:rPr>
          <w:i/>
          <w:iCs/>
          <w:sz w:val="18"/>
          <w:szCs w:val="18"/>
        </w:rPr>
      </w:pPr>
      <w:r w:rsidRPr="007A3F37">
        <w:rPr>
          <w:i/>
          <w:iCs/>
          <w:sz w:val="18"/>
          <w:szCs w:val="18"/>
        </w:rPr>
        <w:t xml:space="preserve">De leden van de fractie </w:t>
      </w:r>
      <w:r w:rsidRPr="007A3F37" w:rsidR="00EC4378">
        <w:rPr>
          <w:i/>
          <w:iCs/>
          <w:sz w:val="18"/>
          <w:szCs w:val="18"/>
        </w:rPr>
        <w:t>GroenLinks</w:t>
      </w:r>
      <w:r w:rsidRPr="007A3F37">
        <w:rPr>
          <w:i/>
          <w:iCs/>
          <w:sz w:val="18"/>
          <w:szCs w:val="18"/>
        </w:rPr>
        <w:t>-PvdA lezen dat de toets in het bekostigd onderwijs uitvoeriger is dan de voorgestelde toets in het niet-bekostigd onderwijs. Waar zit het verschil tussen de twee toetsen? Kan de regering dat specifiek uiteenzetten? Moet de kwaliteit van onderwijs niet bij zowel bekostigd als niet-bekostigd op orde zijn?</w:t>
      </w:r>
    </w:p>
    <w:p w:rsidR="00451D20" w:rsidP="007A3F37" w:rsidRDefault="007A3F37" w14:paraId="6EE5D853" w14:textId="7CF4D956">
      <w:pPr>
        <w:rPr>
          <w:rFonts w:cstheme="minorHAnsi"/>
          <w:sz w:val="18"/>
          <w:szCs w:val="18"/>
        </w:rPr>
      </w:pPr>
      <w:r>
        <w:rPr>
          <w:rFonts w:cstheme="minorHAnsi"/>
          <w:sz w:val="18"/>
          <w:szCs w:val="18"/>
        </w:rPr>
        <w:t xml:space="preserve">Het uitgangspunt in het niet-bekostigd onderwijs is dat </w:t>
      </w:r>
      <w:r w:rsidRPr="00DC274D">
        <w:rPr>
          <w:rFonts w:cstheme="minorHAnsi"/>
          <w:sz w:val="18"/>
          <w:szCs w:val="18"/>
        </w:rPr>
        <w:t xml:space="preserve">de wetgever </w:t>
      </w:r>
      <w:r w:rsidR="000C154E">
        <w:rPr>
          <w:rFonts w:cstheme="minorHAnsi"/>
          <w:sz w:val="18"/>
          <w:szCs w:val="18"/>
        </w:rPr>
        <w:t>zich terughoudender opstelt en derhalve alleen</w:t>
      </w:r>
      <w:r w:rsidRPr="00DC274D">
        <w:rPr>
          <w:rFonts w:cstheme="minorHAnsi"/>
          <w:sz w:val="18"/>
          <w:szCs w:val="18"/>
        </w:rPr>
        <w:t xml:space="preserve"> minimale grenzen </w:t>
      </w:r>
      <w:r w:rsidR="000C154E">
        <w:rPr>
          <w:rFonts w:cstheme="minorHAnsi"/>
          <w:sz w:val="18"/>
          <w:szCs w:val="18"/>
        </w:rPr>
        <w:t>bepaalt</w:t>
      </w:r>
      <w:r w:rsidRPr="00DC274D" w:rsidR="000C154E">
        <w:rPr>
          <w:rFonts w:cstheme="minorHAnsi"/>
          <w:sz w:val="18"/>
          <w:szCs w:val="18"/>
        </w:rPr>
        <w:t xml:space="preserve"> </w:t>
      </w:r>
      <w:r w:rsidRPr="00DC274D">
        <w:rPr>
          <w:rFonts w:cstheme="minorHAnsi"/>
          <w:sz w:val="18"/>
          <w:szCs w:val="18"/>
        </w:rPr>
        <w:t>om de kwaliteit van het onderwijs te waarborgen.</w:t>
      </w:r>
      <w:r w:rsidR="008A4AC1">
        <w:rPr>
          <w:rStyle w:val="Voetnootmarkering"/>
          <w:rFonts w:cstheme="minorHAnsi"/>
          <w:sz w:val="18"/>
          <w:szCs w:val="18"/>
        </w:rPr>
        <w:footnoteReference w:id="33"/>
      </w:r>
      <w:r w:rsidR="00F33977">
        <w:rPr>
          <w:rFonts w:cstheme="minorHAnsi"/>
          <w:sz w:val="18"/>
          <w:szCs w:val="18"/>
        </w:rPr>
        <w:t xml:space="preserve"> </w:t>
      </w:r>
      <w:r w:rsidRPr="00F33977" w:rsidR="00F33977">
        <w:rPr>
          <w:rFonts w:cstheme="minorHAnsi"/>
          <w:sz w:val="18"/>
          <w:szCs w:val="18"/>
        </w:rPr>
        <w:t>In tegenstelling tot het bekostigd onderwijs bestaat in het niet-bekostigd onderwijs immers geen bekostigingsrelatie met de overheid.</w:t>
      </w:r>
      <w:r w:rsidR="00D81745">
        <w:rPr>
          <w:rFonts w:cstheme="minorHAnsi"/>
          <w:sz w:val="18"/>
          <w:szCs w:val="18"/>
        </w:rPr>
        <w:t xml:space="preserve"> Om die reden gaat artikel 23 van de Grondwet er dan ook van uit dat de overheid minder invloed dient uit te oefenen op  het niet-bekostigde onderwijs.</w:t>
      </w:r>
      <w:r w:rsidRPr="00F33977" w:rsidR="00F33977">
        <w:rPr>
          <w:rFonts w:cstheme="minorHAnsi"/>
          <w:sz w:val="18"/>
          <w:szCs w:val="18"/>
        </w:rPr>
        <w:t xml:space="preserve"> De voorschriften die aan niet-bekostigde scholen worden gesteld hebben </w:t>
      </w:r>
      <w:r w:rsidR="00D81745">
        <w:rPr>
          <w:rFonts w:cstheme="minorHAnsi"/>
          <w:sz w:val="18"/>
          <w:szCs w:val="18"/>
        </w:rPr>
        <w:t>daarbij</w:t>
      </w:r>
      <w:r w:rsidRPr="00F33977" w:rsidR="00F33977">
        <w:rPr>
          <w:rFonts w:cstheme="minorHAnsi"/>
          <w:sz w:val="18"/>
          <w:szCs w:val="18"/>
        </w:rPr>
        <w:t xml:space="preserve"> ook niet tot doel, zoals stichtingsnormen in het bekostigd onderwijs dat wel hebben, de beschikbare publieke middelen zo rechtvaardig mogelijk te verdelen.</w:t>
      </w:r>
      <w:r w:rsidR="00F33977">
        <w:rPr>
          <w:rStyle w:val="Voetnootmarkering"/>
          <w:rFonts w:cstheme="minorHAnsi"/>
          <w:sz w:val="18"/>
          <w:szCs w:val="18"/>
        </w:rPr>
        <w:footnoteReference w:id="34"/>
      </w:r>
      <w:r w:rsidRPr="00DC274D">
        <w:rPr>
          <w:rFonts w:cstheme="minorHAnsi"/>
          <w:sz w:val="18"/>
          <w:szCs w:val="18"/>
        </w:rPr>
        <w:t xml:space="preserve"> </w:t>
      </w:r>
      <w:r>
        <w:rPr>
          <w:rFonts w:cstheme="minorHAnsi"/>
          <w:sz w:val="18"/>
          <w:szCs w:val="18"/>
        </w:rPr>
        <w:t xml:space="preserve"> </w:t>
      </w:r>
    </w:p>
    <w:p w:rsidR="00451D20" w:rsidP="007A3F37" w:rsidRDefault="00451D20" w14:paraId="5A3F19F8" w14:textId="77777777">
      <w:pPr>
        <w:rPr>
          <w:rFonts w:cstheme="minorHAnsi"/>
          <w:sz w:val="18"/>
          <w:szCs w:val="18"/>
        </w:rPr>
      </w:pPr>
    </w:p>
    <w:p w:rsidR="007A3F37" w:rsidP="007A3F37" w:rsidRDefault="00451D20" w14:paraId="475E6F5D" w14:textId="396FE863">
      <w:pPr>
        <w:rPr>
          <w:rFonts w:cstheme="minorHAnsi"/>
          <w:sz w:val="18"/>
          <w:szCs w:val="18"/>
        </w:rPr>
      </w:pPr>
      <w:r>
        <w:rPr>
          <w:rFonts w:cstheme="minorHAnsi"/>
          <w:sz w:val="18"/>
          <w:szCs w:val="18"/>
        </w:rPr>
        <w:t>De grondwettelijk vereiste terughoudendheid werkt op twee manieren door in onderhavig wetsvoorstel. Ten eerste</w:t>
      </w:r>
      <w:r w:rsidR="00FE7B40">
        <w:rPr>
          <w:rFonts w:cstheme="minorHAnsi"/>
          <w:sz w:val="18"/>
          <w:szCs w:val="18"/>
        </w:rPr>
        <w:t xml:space="preserve"> is d</w:t>
      </w:r>
      <w:r w:rsidR="007A3F37">
        <w:rPr>
          <w:rFonts w:cstheme="minorHAnsi"/>
          <w:sz w:val="18"/>
          <w:szCs w:val="18"/>
        </w:rPr>
        <w:t>e</w:t>
      </w:r>
      <w:r w:rsidR="00FE7B40">
        <w:rPr>
          <w:rFonts w:cstheme="minorHAnsi"/>
          <w:sz w:val="18"/>
          <w:szCs w:val="18"/>
        </w:rPr>
        <w:t xml:space="preserve"> reikwijdte van</w:t>
      </w:r>
      <w:r w:rsidR="007A3F37">
        <w:rPr>
          <w:rFonts w:cstheme="minorHAnsi"/>
          <w:sz w:val="18"/>
          <w:szCs w:val="18"/>
        </w:rPr>
        <w:t xml:space="preserve"> </w:t>
      </w:r>
      <w:r>
        <w:rPr>
          <w:rFonts w:cstheme="minorHAnsi"/>
          <w:sz w:val="18"/>
          <w:szCs w:val="18"/>
        </w:rPr>
        <w:t xml:space="preserve">de voorgestelde voorafgaande </w:t>
      </w:r>
      <w:r w:rsidR="007A3F37">
        <w:rPr>
          <w:rFonts w:cstheme="minorHAnsi"/>
          <w:sz w:val="18"/>
          <w:szCs w:val="18"/>
        </w:rPr>
        <w:t xml:space="preserve">toets </w:t>
      </w:r>
      <w:r>
        <w:rPr>
          <w:rFonts w:cstheme="minorHAnsi"/>
          <w:sz w:val="18"/>
          <w:szCs w:val="18"/>
        </w:rPr>
        <w:t xml:space="preserve">ten aanzien van </w:t>
      </w:r>
      <w:r w:rsidR="007A3F37">
        <w:rPr>
          <w:rFonts w:cstheme="minorHAnsi"/>
          <w:sz w:val="18"/>
          <w:szCs w:val="18"/>
        </w:rPr>
        <w:t>het</w:t>
      </w:r>
      <w:r w:rsidR="00FE7B40">
        <w:rPr>
          <w:rFonts w:cstheme="minorHAnsi"/>
          <w:sz w:val="18"/>
          <w:szCs w:val="18"/>
        </w:rPr>
        <w:t xml:space="preserve"> niet-</w:t>
      </w:r>
      <w:r w:rsidR="007A3F37">
        <w:rPr>
          <w:rFonts w:cstheme="minorHAnsi"/>
          <w:sz w:val="18"/>
          <w:szCs w:val="18"/>
        </w:rPr>
        <w:t xml:space="preserve">bekostigd onderwijs </w:t>
      </w:r>
      <w:r>
        <w:rPr>
          <w:rFonts w:cstheme="minorHAnsi"/>
          <w:sz w:val="18"/>
          <w:szCs w:val="18"/>
        </w:rPr>
        <w:t>beperkter</w:t>
      </w:r>
      <w:r w:rsidR="007A3F37">
        <w:rPr>
          <w:rFonts w:cstheme="minorHAnsi"/>
          <w:sz w:val="18"/>
          <w:szCs w:val="18"/>
        </w:rPr>
        <w:t>.</w:t>
      </w:r>
      <w:r w:rsidR="00FE7B40">
        <w:rPr>
          <w:rFonts w:cstheme="minorHAnsi"/>
          <w:sz w:val="18"/>
          <w:szCs w:val="18"/>
        </w:rPr>
        <w:t xml:space="preserve"> Deze ziet</w:t>
      </w:r>
      <w:r>
        <w:rPr>
          <w:rFonts w:cstheme="minorHAnsi"/>
          <w:sz w:val="18"/>
          <w:szCs w:val="18"/>
        </w:rPr>
        <w:t>, zoals eerder aangegeven,</w:t>
      </w:r>
      <w:r w:rsidR="00FE7B40">
        <w:rPr>
          <w:rFonts w:cstheme="minorHAnsi"/>
          <w:sz w:val="18"/>
          <w:szCs w:val="18"/>
        </w:rPr>
        <w:t xml:space="preserve"> </w:t>
      </w:r>
      <w:r>
        <w:rPr>
          <w:rFonts w:cstheme="minorHAnsi"/>
          <w:sz w:val="18"/>
          <w:szCs w:val="18"/>
        </w:rPr>
        <w:t>alleen</w:t>
      </w:r>
      <w:r w:rsidR="00FE7B40">
        <w:rPr>
          <w:rFonts w:cstheme="minorHAnsi"/>
          <w:sz w:val="18"/>
          <w:szCs w:val="18"/>
        </w:rPr>
        <w:t xml:space="preserve"> op de eisen </w:t>
      </w:r>
      <w:r>
        <w:rPr>
          <w:rFonts w:cstheme="minorHAnsi"/>
          <w:sz w:val="18"/>
          <w:szCs w:val="18"/>
        </w:rPr>
        <w:t>omtrent</w:t>
      </w:r>
      <w:r w:rsidR="00FE7B40">
        <w:rPr>
          <w:rFonts w:cstheme="minorHAnsi"/>
          <w:sz w:val="18"/>
          <w:szCs w:val="18"/>
        </w:rPr>
        <w:t xml:space="preserve"> burgerschap en veiligheid. </w:t>
      </w:r>
      <w:r>
        <w:rPr>
          <w:rFonts w:cstheme="minorHAnsi"/>
          <w:sz w:val="18"/>
          <w:szCs w:val="18"/>
        </w:rPr>
        <w:t>In het</w:t>
      </w:r>
      <w:r w:rsidR="00FE7B40">
        <w:rPr>
          <w:rFonts w:cstheme="minorHAnsi"/>
          <w:sz w:val="18"/>
          <w:szCs w:val="18"/>
        </w:rPr>
        <w:t xml:space="preserve"> bekostigd onderwijs </w:t>
      </w:r>
      <w:r>
        <w:rPr>
          <w:rFonts w:cstheme="minorHAnsi"/>
          <w:sz w:val="18"/>
          <w:szCs w:val="18"/>
        </w:rPr>
        <w:t>kent de toets een grotere reikwijdte. Daar</w:t>
      </w:r>
      <w:r w:rsidR="00D97A52">
        <w:rPr>
          <w:rFonts w:cstheme="minorHAnsi"/>
          <w:sz w:val="18"/>
          <w:szCs w:val="18"/>
        </w:rPr>
        <w:t xml:space="preserve"> </w:t>
      </w:r>
      <w:r>
        <w:rPr>
          <w:rFonts w:cstheme="minorHAnsi"/>
          <w:sz w:val="18"/>
          <w:szCs w:val="18"/>
        </w:rPr>
        <w:t xml:space="preserve">wordt, onder meer, </w:t>
      </w:r>
      <w:r w:rsidR="007A3F37">
        <w:rPr>
          <w:rFonts w:cstheme="minorHAnsi"/>
          <w:sz w:val="18"/>
          <w:szCs w:val="18"/>
        </w:rPr>
        <w:t xml:space="preserve">getoetst op </w:t>
      </w:r>
      <w:r>
        <w:rPr>
          <w:rFonts w:cstheme="minorHAnsi"/>
          <w:sz w:val="18"/>
          <w:szCs w:val="18"/>
        </w:rPr>
        <w:t xml:space="preserve">de wettelijke eisen rondom </w:t>
      </w:r>
      <w:r w:rsidRPr="00DC274D" w:rsidR="007A3F37">
        <w:rPr>
          <w:rFonts w:cstheme="minorHAnsi"/>
          <w:sz w:val="18"/>
          <w:szCs w:val="18"/>
        </w:rPr>
        <w:t>de bevoegdheid van leraren, de wijze waarop invulling wordt gegeven aan een doorlopende leerlijn en alle kerndoelen, en een meerjarenbegroting</w:t>
      </w:r>
      <w:r w:rsidR="006D2652">
        <w:rPr>
          <w:rFonts w:cstheme="minorHAnsi"/>
          <w:sz w:val="18"/>
          <w:szCs w:val="18"/>
        </w:rPr>
        <w:t>.</w:t>
      </w:r>
      <w:r w:rsidR="00FE7B40">
        <w:rPr>
          <w:rStyle w:val="Voetnootmarkering"/>
          <w:rFonts w:cstheme="minorHAnsi"/>
          <w:sz w:val="18"/>
          <w:szCs w:val="18"/>
        </w:rPr>
        <w:footnoteReference w:id="35"/>
      </w:r>
      <w:r w:rsidR="00FE7B40">
        <w:rPr>
          <w:rFonts w:cstheme="minorHAnsi"/>
          <w:sz w:val="18"/>
          <w:szCs w:val="18"/>
        </w:rPr>
        <w:t xml:space="preserve"> </w:t>
      </w:r>
      <w:r>
        <w:rPr>
          <w:rFonts w:cstheme="minorHAnsi"/>
          <w:sz w:val="18"/>
          <w:szCs w:val="18"/>
        </w:rPr>
        <w:t xml:space="preserve">Ten tweede </w:t>
      </w:r>
      <w:r w:rsidR="00FE7B40">
        <w:rPr>
          <w:rFonts w:cstheme="minorHAnsi"/>
          <w:sz w:val="18"/>
          <w:szCs w:val="18"/>
        </w:rPr>
        <w:t>is</w:t>
      </w:r>
      <w:r w:rsidR="003D1C70">
        <w:rPr>
          <w:rFonts w:cstheme="minorHAnsi"/>
          <w:sz w:val="18"/>
          <w:szCs w:val="18"/>
        </w:rPr>
        <w:t xml:space="preserve"> </w:t>
      </w:r>
      <w:r w:rsidR="00FE7B40">
        <w:rPr>
          <w:rFonts w:cstheme="minorHAnsi"/>
          <w:sz w:val="18"/>
          <w:szCs w:val="18"/>
        </w:rPr>
        <w:t>d</w:t>
      </w:r>
      <w:r w:rsidR="007A3F37">
        <w:rPr>
          <w:rFonts w:cstheme="minorHAnsi"/>
          <w:sz w:val="18"/>
          <w:szCs w:val="18"/>
        </w:rPr>
        <w:t>e voorgestelde toets v</w:t>
      </w:r>
      <w:r w:rsidR="00BF28C9">
        <w:rPr>
          <w:rFonts w:cstheme="minorHAnsi"/>
          <w:sz w:val="18"/>
          <w:szCs w:val="18"/>
        </w:rPr>
        <w:t>an op te richten</w:t>
      </w:r>
      <w:r w:rsidR="007A3F37">
        <w:rPr>
          <w:rFonts w:cstheme="minorHAnsi"/>
          <w:sz w:val="18"/>
          <w:szCs w:val="18"/>
        </w:rPr>
        <w:t xml:space="preserve"> </w:t>
      </w:r>
      <w:r w:rsidR="00556E45">
        <w:rPr>
          <w:rFonts w:cstheme="minorHAnsi"/>
          <w:sz w:val="18"/>
          <w:szCs w:val="18"/>
        </w:rPr>
        <w:t>b3-scholen</w:t>
      </w:r>
      <w:r w:rsidR="007A3F37">
        <w:rPr>
          <w:rFonts w:cstheme="minorHAnsi"/>
          <w:sz w:val="18"/>
          <w:szCs w:val="18"/>
        </w:rPr>
        <w:t xml:space="preserve"> terughoudend</w:t>
      </w:r>
      <w:r w:rsidR="00BF28C9">
        <w:rPr>
          <w:rFonts w:cstheme="minorHAnsi"/>
          <w:sz w:val="18"/>
          <w:szCs w:val="18"/>
        </w:rPr>
        <w:t xml:space="preserve"> van aard.</w:t>
      </w:r>
      <w:r w:rsidR="00FE7B40">
        <w:rPr>
          <w:rFonts w:cstheme="minorHAnsi"/>
          <w:sz w:val="18"/>
          <w:szCs w:val="18"/>
        </w:rPr>
        <w:t xml:space="preserve"> Enkel indien aantoonbaar blijkt dat een </w:t>
      </w:r>
      <w:r w:rsidR="0068078D">
        <w:rPr>
          <w:rFonts w:cstheme="minorHAnsi"/>
          <w:sz w:val="18"/>
          <w:szCs w:val="18"/>
        </w:rPr>
        <w:t xml:space="preserve">initiatief </w:t>
      </w:r>
      <w:r w:rsidR="00FE7B40">
        <w:rPr>
          <w:rFonts w:cstheme="minorHAnsi"/>
          <w:sz w:val="18"/>
          <w:szCs w:val="18"/>
        </w:rPr>
        <w:t>niet voldoet aan de kwaliteitseisen van veiligheid en burgerschap, kan het initiatief niet van start gaan.</w:t>
      </w:r>
      <w:r w:rsidR="00FE7B40">
        <w:rPr>
          <w:rStyle w:val="Voetnootmarkering"/>
          <w:rFonts w:cstheme="minorHAnsi"/>
          <w:sz w:val="18"/>
          <w:szCs w:val="18"/>
        </w:rPr>
        <w:footnoteReference w:id="36"/>
      </w:r>
      <w:r w:rsidR="00FE7B40">
        <w:rPr>
          <w:rFonts w:cstheme="minorHAnsi"/>
          <w:sz w:val="18"/>
          <w:szCs w:val="18"/>
        </w:rPr>
        <w:t xml:space="preserve"> </w:t>
      </w:r>
      <w:r w:rsidR="00BE46FD">
        <w:rPr>
          <w:rFonts w:cstheme="minorHAnsi"/>
          <w:sz w:val="18"/>
          <w:szCs w:val="18"/>
        </w:rPr>
        <w:t xml:space="preserve">Voor </w:t>
      </w:r>
      <w:r w:rsidR="00FE3D43">
        <w:rPr>
          <w:rFonts w:cstheme="minorHAnsi"/>
          <w:sz w:val="18"/>
          <w:szCs w:val="18"/>
        </w:rPr>
        <w:t xml:space="preserve">de </w:t>
      </w:r>
      <w:r>
        <w:rPr>
          <w:rFonts w:cstheme="minorHAnsi"/>
          <w:sz w:val="18"/>
          <w:szCs w:val="18"/>
        </w:rPr>
        <w:t>toelichting</w:t>
      </w:r>
      <w:r w:rsidR="00BE46FD">
        <w:rPr>
          <w:rFonts w:cstheme="minorHAnsi"/>
          <w:sz w:val="18"/>
          <w:szCs w:val="18"/>
        </w:rPr>
        <w:t xml:space="preserve"> </w:t>
      </w:r>
      <w:r w:rsidR="00FE3D43">
        <w:rPr>
          <w:rFonts w:cstheme="minorHAnsi"/>
          <w:sz w:val="18"/>
          <w:szCs w:val="18"/>
        </w:rPr>
        <w:t xml:space="preserve">op een vergelijkbare vraag </w:t>
      </w:r>
      <w:r w:rsidR="00BE46FD">
        <w:rPr>
          <w:rFonts w:cstheme="minorHAnsi"/>
          <w:sz w:val="18"/>
          <w:szCs w:val="18"/>
        </w:rPr>
        <w:t>verwijst de regering naar de beantwoording van de vraag van de CDA-fractie over de terughoudende toets onder 1. Inleiding, in deze nota naar aanleiding van het verslag.</w:t>
      </w:r>
    </w:p>
    <w:p w:rsidR="003E0364" w:rsidP="00AC21D2" w:rsidRDefault="003E0364" w14:paraId="47A3635F" w14:textId="77777777">
      <w:pPr>
        <w:rPr>
          <w:sz w:val="18"/>
          <w:szCs w:val="18"/>
        </w:rPr>
      </w:pPr>
    </w:p>
    <w:p w:rsidR="007A3F37" w:rsidP="00AC21D2" w:rsidRDefault="007A3F37" w14:paraId="34A3EC0A" w14:textId="513EE9F6">
      <w:pPr>
        <w:rPr>
          <w:i/>
          <w:iCs/>
          <w:sz w:val="18"/>
          <w:szCs w:val="18"/>
        </w:rPr>
      </w:pPr>
      <w:r w:rsidRPr="007A3F37">
        <w:rPr>
          <w:i/>
          <w:iCs/>
          <w:sz w:val="18"/>
          <w:szCs w:val="18"/>
        </w:rPr>
        <w:lastRenderedPageBreak/>
        <w:t xml:space="preserve">De leden van de VVD-fractie merken op dat in de </w:t>
      </w:r>
      <w:r w:rsidR="00402805">
        <w:rPr>
          <w:i/>
          <w:iCs/>
          <w:sz w:val="18"/>
          <w:szCs w:val="18"/>
        </w:rPr>
        <w:t>memorie van toelichting</w:t>
      </w:r>
      <w:r w:rsidRPr="007A3F37">
        <w:rPr>
          <w:i/>
          <w:iCs/>
          <w:sz w:val="18"/>
          <w:szCs w:val="18"/>
        </w:rPr>
        <w:t xml:space="preserve"> wordt verwezen naar ontwikkelingen rondom bewegingen die zich antidemocratisch of antirechtsstatelijk opstellen. Deze leden maken zich al geruime tijd zorgen over dit soort ontwikkelingen. Zij vragen de regering welke mogelijkheden de inspectie reeds heeft of krijgt om op dergelijke signalen te acteren, ook wanneer dit nog in een voorfase van oprichting speelt.</w:t>
      </w:r>
    </w:p>
    <w:p w:rsidR="007A3F37" w:rsidP="00AC21D2" w:rsidRDefault="007A3F37" w14:paraId="25A85720" w14:textId="48683E35">
      <w:pPr>
        <w:rPr>
          <w:sz w:val="18"/>
          <w:szCs w:val="18"/>
        </w:rPr>
      </w:pPr>
      <w:r w:rsidRPr="007A3F37">
        <w:rPr>
          <w:sz w:val="18"/>
          <w:szCs w:val="18"/>
        </w:rPr>
        <w:t>B3-scholen moeten ook nu al voldoen aan de wettelijke burgerschapsopdracht, die onder andere van scholen eist om te waarborgen d</w:t>
      </w:r>
      <w:r w:rsidR="00AF0B2D">
        <w:rPr>
          <w:sz w:val="18"/>
          <w:szCs w:val="18"/>
        </w:rPr>
        <w:t>at het onderwijs</w:t>
      </w:r>
      <w:r w:rsidRPr="007A3F37">
        <w:rPr>
          <w:sz w:val="18"/>
          <w:szCs w:val="18"/>
        </w:rPr>
        <w:t xml:space="preserve"> in overeenstemming is met de basiswaarden van de democratische rechtsstaat.</w:t>
      </w:r>
      <w:r w:rsidR="00AF0B2D">
        <w:rPr>
          <w:rStyle w:val="Voetnootmarkering"/>
          <w:sz w:val="18"/>
          <w:szCs w:val="18"/>
        </w:rPr>
        <w:footnoteReference w:id="37"/>
      </w:r>
      <w:r w:rsidRPr="007A3F37">
        <w:rPr>
          <w:sz w:val="18"/>
          <w:szCs w:val="18"/>
        </w:rPr>
        <w:t xml:space="preserve"> </w:t>
      </w:r>
      <w:r w:rsidR="003368D7">
        <w:rPr>
          <w:sz w:val="18"/>
          <w:szCs w:val="18"/>
        </w:rPr>
        <w:t xml:space="preserve">Onder de </w:t>
      </w:r>
      <w:r w:rsidR="00F33977">
        <w:rPr>
          <w:sz w:val="18"/>
          <w:szCs w:val="18"/>
        </w:rPr>
        <w:t xml:space="preserve">huidige </w:t>
      </w:r>
      <w:r w:rsidR="003368D7">
        <w:rPr>
          <w:sz w:val="18"/>
          <w:szCs w:val="18"/>
        </w:rPr>
        <w:t xml:space="preserve">wetgeving kan </w:t>
      </w:r>
      <w:r w:rsidR="00AF0B2D">
        <w:rPr>
          <w:sz w:val="18"/>
          <w:szCs w:val="18"/>
        </w:rPr>
        <w:t>de inspectie</w:t>
      </w:r>
      <w:r w:rsidR="003368D7">
        <w:rPr>
          <w:sz w:val="18"/>
          <w:szCs w:val="18"/>
        </w:rPr>
        <w:t>, indien zij</w:t>
      </w:r>
      <w:r w:rsidR="00AF0B2D">
        <w:rPr>
          <w:sz w:val="18"/>
          <w:szCs w:val="18"/>
        </w:rPr>
        <w:t xml:space="preserve"> voorafgaand aan de oprichting van een b3-school signalen ontvangt </w:t>
      </w:r>
      <w:r w:rsidR="003368D7">
        <w:rPr>
          <w:sz w:val="18"/>
          <w:szCs w:val="18"/>
        </w:rPr>
        <w:t>waaruit volgt dat de school (mogelijk)</w:t>
      </w:r>
      <w:r w:rsidRPr="007A3F37" w:rsidR="00AF0B2D">
        <w:rPr>
          <w:sz w:val="18"/>
          <w:szCs w:val="18"/>
        </w:rPr>
        <w:t xml:space="preserve"> antidemocratisch of antirechtstatelijk gedachtegoed</w:t>
      </w:r>
      <w:r w:rsidR="003368D7">
        <w:rPr>
          <w:sz w:val="18"/>
          <w:szCs w:val="18"/>
        </w:rPr>
        <w:t xml:space="preserve"> beoogt te verspreiden</w:t>
      </w:r>
      <w:r w:rsidR="00AF0B2D">
        <w:rPr>
          <w:sz w:val="18"/>
          <w:szCs w:val="18"/>
        </w:rPr>
        <w:t>, daar</w:t>
      </w:r>
      <w:r w:rsidR="003368D7">
        <w:rPr>
          <w:sz w:val="18"/>
          <w:szCs w:val="18"/>
        </w:rPr>
        <w:t xml:space="preserve"> alleen </w:t>
      </w:r>
      <w:r w:rsidR="00050C10">
        <w:rPr>
          <w:sz w:val="18"/>
          <w:szCs w:val="18"/>
        </w:rPr>
        <w:t xml:space="preserve">op acteren </w:t>
      </w:r>
      <w:r w:rsidR="003368D7">
        <w:rPr>
          <w:sz w:val="18"/>
          <w:szCs w:val="18"/>
        </w:rPr>
        <w:t xml:space="preserve">door </w:t>
      </w:r>
      <w:r w:rsidR="001E1A37">
        <w:rPr>
          <w:sz w:val="18"/>
          <w:szCs w:val="18"/>
        </w:rPr>
        <w:t xml:space="preserve">de initiatiefnemer </w:t>
      </w:r>
      <w:r w:rsidR="00050C10">
        <w:rPr>
          <w:sz w:val="18"/>
          <w:szCs w:val="18"/>
        </w:rPr>
        <w:t>er</w:t>
      </w:r>
      <w:r w:rsidR="001E1A37">
        <w:rPr>
          <w:sz w:val="18"/>
          <w:szCs w:val="18"/>
        </w:rPr>
        <w:t>op aan</w:t>
      </w:r>
      <w:r w:rsidR="006C303D">
        <w:rPr>
          <w:sz w:val="18"/>
          <w:szCs w:val="18"/>
        </w:rPr>
        <w:t xml:space="preserve"> te </w:t>
      </w:r>
      <w:r w:rsidR="001E1A37">
        <w:rPr>
          <w:sz w:val="18"/>
          <w:szCs w:val="18"/>
        </w:rPr>
        <w:t>spreken</w:t>
      </w:r>
      <w:r w:rsidR="00AF0B2D">
        <w:rPr>
          <w:sz w:val="18"/>
          <w:szCs w:val="18"/>
        </w:rPr>
        <w:t xml:space="preserve">. </w:t>
      </w:r>
      <w:r w:rsidR="00D3438C">
        <w:rPr>
          <w:sz w:val="18"/>
          <w:szCs w:val="18"/>
        </w:rPr>
        <w:t>D</w:t>
      </w:r>
      <w:r w:rsidR="001E1A37">
        <w:rPr>
          <w:sz w:val="18"/>
          <w:szCs w:val="18"/>
        </w:rPr>
        <w:t>e inspectie</w:t>
      </w:r>
      <w:r w:rsidR="00D3438C">
        <w:rPr>
          <w:sz w:val="18"/>
          <w:szCs w:val="18"/>
        </w:rPr>
        <w:t xml:space="preserve"> heeft</w:t>
      </w:r>
      <w:r w:rsidR="001E1A37">
        <w:rPr>
          <w:sz w:val="18"/>
          <w:szCs w:val="18"/>
        </w:rPr>
        <w:t xml:space="preserve"> geen instrumenten om daar</w:t>
      </w:r>
      <w:r w:rsidR="003368D7">
        <w:rPr>
          <w:sz w:val="18"/>
          <w:szCs w:val="18"/>
        </w:rPr>
        <w:t>, op dat moment,</w:t>
      </w:r>
      <w:r w:rsidR="001E1A37">
        <w:rPr>
          <w:sz w:val="18"/>
          <w:szCs w:val="18"/>
        </w:rPr>
        <w:t xml:space="preserve"> consequenties aan te verbinden.</w:t>
      </w:r>
      <w:r w:rsidR="00F33977">
        <w:rPr>
          <w:rStyle w:val="Voetnootmarkering"/>
          <w:sz w:val="18"/>
          <w:szCs w:val="18"/>
        </w:rPr>
        <w:footnoteReference w:id="38"/>
      </w:r>
      <w:r w:rsidR="003368D7">
        <w:rPr>
          <w:sz w:val="18"/>
          <w:szCs w:val="18"/>
        </w:rPr>
        <w:t xml:space="preserve"> Uiteraard zal de inspectie in dergelijke gevallen wel hoge prioriteit geven aan het toezicht op dergelijke scholen. Het zogeheten adviesbezoek zal</w:t>
      </w:r>
      <w:r w:rsidR="00F33977">
        <w:rPr>
          <w:sz w:val="18"/>
          <w:szCs w:val="18"/>
        </w:rPr>
        <w:t xml:space="preserve"> </w:t>
      </w:r>
      <w:r w:rsidR="00635A9E">
        <w:rPr>
          <w:sz w:val="18"/>
          <w:szCs w:val="18"/>
        </w:rPr>
        <w:t xml:space="preserve">in dit soort gevallen </w:t>
      </w:r>
      <w:r w:rsidR="003368D7">
        <w:rPr>
          <w:sz w:val="18"/>
          <w:szCs w:val="18"/>
        </w:rPr>
        <w:t>zeer kort na de start van de school worden afgelegd.</w:t>
      </w:r>
      <w:r w:rsidR="00F33977">
        <w:rPr>
          <w:rStyle w:val="Voetnootmarkering"/>
          <w:sz w:val="18"/>
          <w:szCs w:val="18"/>
        </w:rPr>
        <w:footnoteReference w:id="39"/>
      </w:r>
      <w:r w:rsidR="003368D7">
        <w:rPr>
          <w:sz w:val="18"/>
          <w:szCs w:val="18"/>
        </w:rPr>
        <w:t xml:space="preserve"> Wanneer blijkt dat inderdaad sprake is van onderwijs dat in strijd is met de burgerschapsopdracht, zal de inspectie </w:t>
      </w:r>
      <w:r w:rsidR="00F33977">
        <w:rPr>
          <w:sz w:val="18"/>
          <w:szCs w:val="18"/>
        </w:rPr>
        <w:t xml:space="preserve">besluiten </w:t>
      </w:r>
      <w:r w:rsidR="003368D7">
        <w:rPr>
          <w:sz w:val="18"/>
          <w:szCs w:val="18"/>
        </w:rPr>
        <w:t xml:space="preserve">(al dan niet nadat zij een herstelopdracht heeft gegeven) dat de onderwijsvoorziening de status van school wordt ontnomen, waarmee deze in feite zal ophouden te bestaan. </w:t>
      </w:r>
    </w:p>
    <w:p w:rsidR="007A3F37" w:rsidP="00AC21D2" w:rsidRDefault="007A3F37" w14:paraId="22791CAB" w14:textId="77777777">
      <w:pPr>
        <w:rPr>
          <w:sz w:val="18"/>
          <w:szCs w:val="18"/>
        </w:rPr>
      </w:pPr>
    </w:p>
    <w:p w:rsidRPr="007A3F37" w:rsidR="007A3F37" w:rsidP="00AC21D2" w:rsidRDefault="007A3F37" w14:paraId="0ABCB8E0" w14:textId="5DF7DCAE">
      <w:pPr>
        <w:rPr>
          <w:i/>
          <w:iCs/>
          <w:sz w:val="18"/>
          <w:szCs w:val="18"/>
        </w:rPr>
      </w:pPr>
      <w:r w:rsidRPr="007A3F37">
        <w:rPr>
          <w:i/>
          <w:iCs/>
          <w:sz w:val="18"/>
          <w:szCs w:val="18"/>
        </w:rPr>
        <w:t>De leden van de VVD-fractie vragen of er voordat een b3-school wordt gesticht, wordt onderzocht of in de nabije omgeving al eenzelfde type b3-school aanwezig is.</w:t>
      </w:r>
    </w:p>
    <w:p w:rsidR="007A3F37" w:rsidP="00826429" w:rsidRDefault="00123843" w14:paraId="63B8CB07" w14:textId="220AA654">
      <w:pPr>
        <w:rPr>
          <w:rFonts w:cstheme="minorHAnsi"/>
          <w:sz w:val="18"/>
          <w:szCs w:val="18"/>
        </w:rPr>
      </w:pPr>
      <w:r>
        <w:rPr>
          <w:rFonts w:cstheme="minorHAnsi"/>
          <w:sz w:val="18"/>
          <w:szCs w:val="18"/>
        </w:rPr>
        <w:t>Initiatiefnemers van scholen die</w:t>
      </w:r>
      <w:r w:rsidR="00640B3C">
        <w:rPr>
          <w:rFonts w:cstheme="minorHAnsi"/>
          <w:sz w:val="18"/>
          <w:szCs w:val="18"/>
        </w:rPr>
        <w:t xml:space="preserve"> voor rijksbekostiging</w:t>
      </w:r>
      <w:r>
        <w:rPr>
          <w:rFonts w:cstheme="minorHAnsi"/>
          <w:sz w:val="18"/>
          <w:szCs w:val="18"/>
        </w:rPr>
        <w:t xml:space="preserve"> </w:t>
      </w:r>
      <w:r w:rsidR="00640B3C">
        <w:rPr>
          <w:rFonts w:cstheme="minorHAnsi"/>
          <w:sz w:val="18"/>
          <w:szCs w:val="18"/>
        </w:rPr>
        <w:t>in aanmerking</w:t>
      </w:r>
      <w:r w:rsidR="00050C10">
        <w:rPr>
          <w:rFonts w:cstheme="minorHAnsi"/>
          <w:sz w:val="18"/>
          <w:szCs w:val="18"/>
        </w:rPr>
        <w:t xml:space="preserve"> willen</w:t>
      </w:r>
      <w:r w:rsidR="00640B3C">
        <w:rPr>
          <w:rFonts w:cstheme="minorHAnsi"/>
          <w:sz w:val="18"/>
          <w:szCs w:val="18"/>
        </w:rPr>
        <w:t xml:space="preserve"> </w:t>
      </w:r>
      <w:r w:rsidR="00050C10">
        <w:rPr>
          <w:rFonts w:cstheme="minorHAnsi"/>
          <w:sz w:val="18"/>
          <w:szCs w:val="18"/>
        </w:rPr>
        <w:t>komen</w:t>
      </w:r>
      <w:r>
        <w:rPr>
          <w:rFonts w:cstheme="minorHAnsi"/>
          <w:sz w:val="18"/>
          <w:szCs w:val="18"/>
        </w:rPr>
        <w:t>,</w:t>
      </w:r>
      <w:r w:rsidR="007A3F37">
        <w:rPr>
          <w:rFonts w:cstheme="minorHAnsi"/>
          <w:sz w:val="18"/>
          <w:szCs w:val="18"/>
        </w:rPr>
        <w:t xml:space="preserve"> moeten aantonen dat er voldoende belangstelling is voor de school</w:t>
      </w:r>
      <w:r w:rsidR="00050C10">
        <w:rPr>
          <w:rFonts w:cstheme="minorHAnsi"/>
          <w:sz w:val="18"/>
          <w:szCs w:val="18"/>
        </w:rPr>
        <w:t>.</w:t>
      </w:r>
      <w:r w:rsidR="002434EB">
        <w:rPr>
          <w:rStyle w:val="Voetnootmarkering"/>
          <w:rFonts w:cstheme="minorHAnsi"/>
          <w:sz w:val="18"/>
          <w:szCs w:val="18"/>
        </w:rPr>
        <w:footnoteReference w:id="40"/>
      </w:r>
      <w:r w:rsidR="00640B3C">
        <w:rPr>
          <w:rFonts w:cstheme="minorHAnsi"/>
          <w:sz w:val="18"/>
          <w:szCs w:val="18"/>
        </w:rPr>
        <w:t xml:space="preserve"> </w:t>
      </w:r>
      <w:r w:rsidR="00050C10">
        <w:rPr>
          <w:rFonts w:cstheme="minorHAnsi"/>
          <w:sz w:val="18"/>
          <w:szCs w:val="18"/>
        </w:rPr>
        <w:t>D</w:t>
      </w:r>
      <w:r w:rsidR="00640B3C">
        <w:rPr>
          <w:rFonts w:cstheme="minorHAnsi"/>
          <w:sz w:val="18"/>
          <w:szCs w:val="18"/>
        </w:rPr>
        <w:t>aarmee</w:t>
      </w:r>
      <w:r w:rsidR="007A3F37">
        <w:rPr>
          <w:rFonts w:cstheme="minorHAnsi"/>
          <w:sz w:val="18"/>
          <w:szCs w:val="18"/>
        </w:rPr>
        <w:t xml:space="preserve"> kan worden aangetoond dat het doelmatig is om op de gewenste locatie een school te starten</w:t>
      </w:r>
      <w:r w:rsidR="00640B3C">
        <w:rPr>
          <w:rFonts w:cstheme="minorHAnsi"/>
          <w:sz w:val="18"/>
          <w:szCs w:val="18"/>
        </w:rPr>
        <w:t xml:space="preserve"> en daar bekostiging voor te verstrekken</w:t>
      </w:r>
      <w:r w:rsidR="007A3F37">
        <w:rPr>
          <w:rFonts w:cstheme="minorHAnsi"/>
          <w:sz w:val="18"/>
          <w:szCs w:val="18"/>
        </w:rPr>
        <w:t>. Voor particuliere scholen geldt dat vereiste niet, omdat zij geen bekostiging ontvangen.</w:t>
      </w:r>
      <w:r w:rsidR="00973334">
        <w:rPr>
          <w:rFonts w:cstheme="minorHAnsi"/>
          <w:sz w:val="18"/>
          <w:szCs w:val="18"/>
        </w:rPr>
        <w:t xml:space="preserve"> Om die reden wordt niet onderzocht of er in de nabije omgeving al eenzelfde type b3-school aanwezig is. </w:t>
      </w:r>
    </w:p>
    <w:p w:rsidR="007A3F37" w:rsidP="00AC21D2" w:rsidRDefault="007A3F37" w14:paraId="2ABE7E7F" w14:textId="77777777">
      <w:pPr>
        <w:rPr>
          <w:sz w:val="18"/>
          <w:szCs w:val="18"/>
        </w:rPr>
      </w:pPr>
    </w:p>
    <w:p w:rsidR="007A3F37" w:rsidP="00AC21D2" w:rsidRDefault="0009024A" w14:paraId="3315CECE" w14:textId="7AE27F4A">
      <w:pPr>
        <w:rPr>
          <w:i/>
          <w:iCs/>
          <w:sz w:val="18"/>
          <w:szCs w:val="18"/>
        </w:rPr>
      </w:pPr>
      <w:bookmarkStart w:name="_Hlk214873315" w:id="4"/>
      <w:r w:rsidRPr="0009024A">
        <w:rPr>
          <w:i/>
          <w:iCs/>
          <w:sz w:val="18"/>
          <w:szCs w:val="18"/>
        </w:rPr>
        <w:t xml:space="preserve">De leden van de NSC-fractie lezen in de toelichting dat het onderhavige wetsvoorstel geen wijzigingen aanbrengt in de (kwaliteits-)eisen waaraan de inspectie zal toetsen. Dat neemt niet weg dat in een ander recent wetsvoorstel, het wetsvoorstel Vrij en veilig onderwijs, de regering wel degelijk een verdere wettelijke aanscherping en concretisering van in ieder geval de veiligheidseisen op scholen beoogt. </w:t>
      </w:r>
      <w:r>
        <w:rPr>
          <w:i/>
          <w:iCs/>
          <w:sz w:val="18"/>
          <w:szCs w:val="18"/>
        </w:rPr>
        <w:t xml:space="preserve">Deze leden </w:t>
      </w:r>
      <w:r w:rsidRPr="007A3F37" w:rsidR="007A3F37">
        <w:rPr>
          <w:i/>
          <w:iCs/>
          <w:sz w:val="18"/>
          <w:szCs w:val="18"/>
        </w:rPr>
        <w:t xml:space="preserve">vragen of de regering in haar toelichting op het onderhavig wetsvoorstel daarom niet iets wezenlijks buiten beschouwing laat. Kan de regering hier een reactie op geven en kan zij onderbouwen waarom het niet relevant is het wetsvoorstel Vrij en veilig onderwijs bij de behandeling van het onderhavige wetsvoorstel in overweging te nemen? Wat zijn de </w:t>
      </w:r>
      <w:r w:rsidRPr="007A3F37" w:rsidR="007A3F37">
        <w:rPr>
          <w:i/>
          <w:iCs/>
          <w:sz w:val="18"/>
          <w:szCs w:val="18"/>
        </w:rPr>
        <w:lastRenderedPageBreak/>
        <w:t>gevolgen van het wetsvoorstel Vrij en veilig onderwijs voor de criteria waarop, met het onderhavige voorstel, voortaan vooraf kan worden getoetst? Wat zijn de implicaties van inwerkingtreding van het wetsvoorstel Vrij en veilig onderwijs op het onderhavige voorstel? Waarin bestaat de overlap tussen deze twee wetsvoorstellen? Kan de regering in ieder geval een volledig en gedetailleerd overzicht geven van de specifieke criteria waarop nieuwe aanvragen voor erkenning van b3-scholen zullen worden getoetst en welke gegevens initiatiefnemers in verband daarmee dienen aan te leveren bij de inspectie? Kan de regering hetzelfde doen voor het geval waarin het wetsvoorstel Vrij en veilig onderwijs in combinatie met het onderhavige voorstel in werking zou treden?</w:t>
      </w:r>
    </w:p>
    <w:p w:rsidR="00640B3C" w:rsidP="007A3F37" w:rsidRDefault="007A3F37" w14:paraId="3A1FD25B" w14:textId="799D8556">
      <w:pPr>
        <w:rPr>
          <w:color w:val="000000" w:themeColor="text1"/>
          <w:sz w:val="18"/>
          <w:szCs w:val="18"/>
        </w:rPr>
      </w:pPr>
      <w:r w:rsidRPr="00892BD6">
        <w:rPr>
          <w:color w:val="000000" w:themeColor="text1"/>
          <w:sz w:val="18"/>
          <w:szCs w:val="18"/>
        </w:rPr>
        <w:t xml:space="preserve">De samenhang tussen onderhavig wetsvoorstel en het </w:t>
      </w:r>
      <w:r w:rsidR="00640B3C">
        <w:rPr>
          <w:color w:val="000000" w:themeColor="text1"/>
          <w:sz w:val="18"/>
          <w:szCs w:val="18"/>
        </w:rPr>
        <w:t>w</w:t>
      </w:r>
      <w:r w:rsidRPr="00892BD6">
        <w:rPr>
          <w:color w:val="000000" w:themeColor="text1"/>
          <w:sz w:val="18"/>
          <w:szCs w:val="18"/>
        </w:rPr>
        <w:t>et</w:t>
      </w:r>
      <w:r w:rsidR="00020DFD">
        <w:rPr>
          <w:color w:val="000000" w:themeColor="text1"/>
          <w:sz w:val="18"/>
          <w:szCs w:val="18"/>
        </w:rPr>
        <w:t>s</w:t>
      </w:r>
      <w:r w:rsidRPr="00892BD6">
        <w:rPr>
          <w:color w:val="000000" w:themeColor="text1"/>
          <w:sz w:val="18"/>
          <w:szCs w:val="18"/>
        </w:rPr>
        <w:t>voorstel vrij en veilig onderwijs</w:t>
      </w:r>
      <w:r w:rsidR="00022045">
        <w:rPr>
          <w:rStyle w:val="Voetnootmarkering"/>
          <w:color w:val="000000" w:themeColor="text1"/>
          <w:sz w:val="18"/>
          <w:szCs w:val="18"/>
        </w:rPr>
        <w:footnoteReference w:id="41"/>
      </w:r>
      <w:r w:rsidRPr="00892BD6">
        <w:rPr>
          <w:color w:val="000000" w:themeColor="text1"/>
          <w:sz w:val="18"/>
          <w:szCs w:val="18"/>
        </w:rPr>
        <w:t xml:space="preserve"> is beperkt</w:t>
      </w:r>
      <w:r w:rsidR="003368D7">
        <w:rPr>
          <w:color w:val="000000" w:themeColor="text1"/>
          <w:sz w:val="18"/>
          <w:szCs w:val="18"/>
        </w:rPr>
        <w:t>.</w:t>
      </w:r>
      <w:r w:rsidRPr="00892BD6">
        <w:rPr>
          <w:color w:val="000000" w:themeColor="text1"/>
          <w:sz w:val="18"/>
          <w:szCs w:val="18"/>
        </w:rPr>
        <w:t xml:space="preserve"> </w:t>
      </w:r>
      <w:r w:rsidR="003368D7">
        <w:rPr>
          <w:color w:val="000000" w:themeColor="text1"/>
          <w:sz w:val="18"/>
          <w:szCs w:val="18"/>
        </w:rPr>
        <w:t xml:space="preserve">Het </w:t>
      </w:r>
      <w:r w:rsidR="00303089">
        <w:rPr>
          <w:color w:val="000000" w:themeColor="text1"/>
          <w:sz w:val="18"/>
          <w:szCs w:val="18"/>
        </w:rPr>
        <w:t>wetsvoorstel</w:t>
      </w:r>
      <w:r w:rsidR="003368D7">
        <w:rPr>
          <w:color w:val="000000" w:themeColor="text1"/>
          <w:sz w:val="18"/>
          <w:szCs w:val="18"/>
        </w:rPr>
        <w:t xml:space="preserve"> vrij en veilig onderwijs heeft evenwel wel enige gevolgen voor onderhavig wetsvoorstel. </w:t>
      </w:r>
      <w:r w:rsidRPr="00892BD6">
        <w:rPr>
          <w:color w:val="000000" w:themeColor="text1"/>
          <w:sz w:val="18"/>
          <w:szCs w:val="18"/>
        </w:rPr>
        <w:t>Op grond van de huidige onderwijswetgeving is het bevoegd gezag van een niet</w:t>
      </w:r>
      <w:r w:rsidR="007A21EF">
        <w:rPr>
          <w:color w:val="000000" w:themeColor="text1"/>
          <w:sz w:val="18"/>
          <w:szCs w:val="18"/>
        </w:rPr>
        <w:t>-</w:t>
      </w:r>
      <w:r w:rsidRPr="00892BD6">
        <w:rPr>
          <w:color w:val="000000" w:themeColor="text1"/>
          <w:sz w:val="18"/>
          <w:szCs w:val="18"/>
        </w:rPr>
        <w:t xml:space="preserve">bekostigde </w:t>
      </w:r>
      <w:r w:rsidR="007A21EF">
        <w:rPr>
          <w:color w:val="000000" w:themeColor="text1"/>
          <w:sz w:val="18"/>
          <w:szCs w:val="18"/>
        </w:rPr>
        <w:t>school</w:t>
      </w:r>
      <w:r w:rsidRPr="00892BD6" w:rsidR="007A21EF">
        <w:rPr>
          <w:color w:val="000000" w:themeColor="text1"/>
          <w:sz w:val="18"/>
          <w:szCs w:val="18"/>
        </w:rPr>
        <w:t xml:space="preserve"> </w:t>
      </w:r>
      <w:r w:rsidRPr="00892BD6">
        <w:rPr>
          <w:color w:val="000000" w:themeColor="text1"/>
          <w:sz w:val="18"/>
          <w:szCs w:val="18"/>
        </w:rPr>
        <w:t xml:space="preserve">reeds verplicht om – gelijk aan het bevoegd gezag van een bekostigde onderwijsinstelling – veiligheidsbeleid te voeren. </w:t>
      </w:r>
      <w:r w:rsidR="003368D7">
        <w:rPr>
          <w:color w:val="000000" w:themeColor="text1"/>
          <w:sz w:val="18"/>
          <w:szCs w:val="18"/>
        </w:rPr>
        <w:t>Dit</w:t>
      </w:r>
      <w:r w:rsidRPr="00892BD6">
        <w:rPr>
          <w:color w:val="000000" w:themeColor="text1"/>
          <w:sz w:val="18"/>
          <w:szCs w:val="18"/>
        </w:rPr>
        <w:t xml:space="preserve"> wetsvoorstel </w:t>
      </w:r>
      <w:r w:rsidR="003368D7">
        <w:rPr>
          <w:color w:val="000000" w:themeColor="text1"/>
          <w:sz w:val="18"/>
          <w:szCs w:val="18"/>
        </w:rPr>
        <w:t>introduceert voor deze scholen</w:t>
      </w:r>
      <w:r w:rsidR="00D97A52">
        <w:rPr>
          <w:color w:val="000000" w:themeColor="text1"/>
          <w:sz w:val="18"/>
          <w:szCs w:val="18"/>
        </w:rPr>
        <w:t xml:space="preserve"> </w:t>
      </w:r>
      <w:r w:rsidR="0069486D">
        <w:rPr>
          <w:color w:val="000000" w:themeColor="text1"/>
          <w:sz w:val="18"/>
          <w:szCs w:val="18"/>
        </w:rPr>
        <w:t xml:space="preserve">de verplichting bij de melding, voorafgaand aan de start van het onderwijs, </w:t>
      </w:r>
      <w:r w:rsidRPr="00892BD6">
        <w:rPr>
          <w:color w:val="000000" w:themeColor="text1"/>
          <w:sz w:val="18"/>
          <w:szCs w:val="18"/>
        </w:rPr>
        <w:t>een beschrijving van het veiligheidsbeleid</w:t>
      </w:r>
      <w:r w:rsidR="0069486D">
        <w:rPr>
          <w:color w:val="000000" w:themeColor="text1"/>
          <w:sz w:val="18"/>
          <w:szCs w:val="18"/>
        </w:rPr>
        <w:t xml:space="preserve"> te voegen</w:t>
      </w:r>
      <w:r w:rsidRPr="00892BD6">
        <w:rPr>
          <w:color w:val="000000" w:themeColor="text1"/>
          <w:sz w:val="18"/>
          <w:szCs w:val="18"/>
        </w:rPr>
        <w:t>.</w:t>
      </w:r>
    </w:p>
    <w:p w:rsidR="0069486D" w:rsidP="007A3F37" w:rsidRDefault="0069486D" w14:paraId="0E2BC5BF" w14:textId="77777777">
      <w:pPr>
        <w:rPr>
          <w:color w:val="000000" w:themeColor="text1"/>
          <w:sz w:val="18"/>
          <w:szCs w:val="18"/>
        </w:rPr>
      </w:pPr>
    </w:p>
    <w:p w:rsidR="00123843" w:rsidP="007A3F37" w:rsidRDefault="0082339D" w14:paraId="312BE558" w14:textId="00732687">
      <w:pPr>
        <w:rPr>
          <w:color w:val="000000" w:themeColor="text1"/>
          <w:sz w:val="18"/>
          <w:szCs w:val="18"/>
        </w:rPr>
      </w:pPr>
      <w:r w:rsidRPr="0082339D">
        <w:rPr>
          <w:color w:val="000000" w:themeColor="text1"/>
          <w:sz w:val="18"/>
          <w:szCs w:val="18"/>
        </w:rPr>
        <w:t xml:space="preserve">Het </w:t>
      </w:r>
      <w:r w:rsidR="00B662B4">
        <w:rPr>
          <w:color w:val="000000" w:themeColor="text1"/>
          <w:sz w:val="18"/>
          <w:szCs w:val="18"/>
        </w:rPr>
        <w:t>w</w:t>
      </w:r>
      <w:r w:rsidRPr="0082339D">
        <w:rPr>
          <w:color w:val="000000" w:themeColor="text1"/>
          <w:sz w:val="18"/>
          <w:szCs w:val="18"/>
        </w:rPr>
        <w:t>etsvoorstel vrij en veilig onderwijs biedt nadere regels over de manier waarop het bevoegd gezag het veiligheidsbeleid moet vormgeven. Dit wetsvoorstel zorgt er daarmee voor dat de inhoud van het veiligheidsbeleid verandert en heeft daarom, indien het tot wet wordt verheven, (vanzelfsprekend) ook consequenties voor de inhoud van de beschrijving van het veiligheidsbeleid die bij de in onderhavig wetsvoorstel voorgestelde melding moet worden overgelegd.</w:t>
      </w:r>
      <w:r w:rsidR="00BC73DD">
        <w:rPr>
          <w:color w:val="000000" w:themeColor="text1"/>
          <w:sz w:val="18"/>
          <w:szCs w:val="18"/>
        </w:rPr>
        <w:t xml:space="preserve"> </w:t>
      </w:r>
      <w:r w:rsidRPr="00892BD6" w:rsidR="007A3F37">
        <w:rPr>
          <w:color w:val="000000" w:themeColor="text1"/>
          <w:sz w:val="18"/>
          <w:szCs w:val="18"/>
        </w:rPr>
        <w:t xml:space="preserve">Voor het niet-bekostigd onderwijs </w:t>
      </w:r>
      <w:r w:rsidR="00263E02">
        <w:rPr>
          <w:color w:val="000000" w:themeColor="text1"/>
          <w:sz w:val="18"/>
          <w:szCs w:val="18"/>
        </w:rPr>
        <w:t>betreft het de</w:t>
      </w:r>
      <w:r w:rsidRPr="00892BD6" w:rsidR="007A3F37">
        <w:rPr>
          <w:color w:val="000000" w:themeColor="text1"/>
          <w:sz w:val="18"/>
          <w:szCs w:val="18"/>
        </w:rPr>
        <w:t xml:space="preserve"> meld- en registratieplicht voor (ernstige) veiligheidsincidenten, de uitbreiding van de reeds bestaande meld-, overleg en aangifteplicht </w:t>
      </w:r>
      <w:r w:rsidR="001C7D35">
        <w:rPr>
          <w:color w:val="000000" w:themeColor="text1"/>
          <w:sz w:val="18"/>
          <w:szCs w:val="18"/>
        </w:rPr>
        <w:t xml:space="preserve">met betrekking tot </w:t>
      </w:r>
      <w:r w:rsidRPr="00892BD6" w:rsidR="007A3F37">
        <w:rPr>
          <w:color w:val="000000" w:themeColor="text1"/>
          <w:sz w:val="18"/>
          <w:szCs w:val="18"/>
        </w:rPr>
        <w:t xml:space="preserve">seksuele misdrijven </w:t>
      </w:r>
      <w:r w:rsidR="001C7D35">
        <w:rPr>
          <w:color w:val="000000" w:themeColor="text1"/>
          <w:sz w:val="18"/>
          <w:szCs w:val="18"/>
        </w:rPr>
        <w:t>met</w:t>
      </w:r>
      <w:r w:rsidRPr="00892BD6" w:rsidR="001C7D35">
        <w:rPr>
          <w:color w:val="000000" w:themeColor="text1"/>
          <w:sz w:val="18"/>
          <w:szCs w:val="18"/>
        </w:rPr>
        <w:t xml:space="preserve"> </w:t>
      </w:r>
      <w:r w:rsidRPr="00892BD6" w:rsidR="007A3F37">
        <w:rPr>
          <w:color w:val="000000" w:themeColor="text1"/>
          <w:sz w:val="18"/>
          <w:szCs w:val="18"/>
        </w:rPr>
        <w:t>seksuele intimidatie</w:t>
      </w:r>
      <w:r w:rsidR="001C7D35">
        <w:rPr>
          <w:color w:val="000000" w:themeColor="text1"/>
          <w:sz w:val="18"/>
          <w:szCs w:val="18"/>
        </w:rPr>
        <w:t>,</w:t>
      </w:r>
      <w:r w:rsidRPr="00892BD6" w:rsidR="007A3F37">
        <w:rPr>
          <w:color w:val="000000" w:themeColor="text1"/>
          <w:sz w:val="18"/>
          <w:szCs w:val="18"/>
        </w:rPr>
        <w:t xml:space="preserve"> en </w:t>
      </w:r>
      <w:r w:rsidR="00263E02">
        <w:rPr>
          <w:color w:val="000000" w:themeColor="text1"/>
          <w:sz w:val="18"/>
          <w:szCs w:val="18"/>
        </w:rPr>
        <w:t xml:space="preserve">aanpassingen rondom </w:t>
      </w:r>
      <w:r w:rsidRPr="00892BD6" w:rsidR="007A3F37">
        <w:rPr>
          <w:color w:val="000000" w:themeColor="text1"/>
          <w:sz w:val="18"/>
          <w:szCs w:val="18"/>
        </w:rPr>
        <w:t xml:space="preserve">de leerlingmonitor veiligheid op school. </w:t>
      </w:r>
    </w:p>
    <w:p w:rsidR="00263E02" w:rsidP="007A3F37" w:rsidRDefault="00263E02" w14:paraId="4FA2A560" w14:textId="77777777">
      <w:pPr>
        <w:rPr>
          <w:color w:val="000000" w:themeColor="text1"/>
          <w:sz w:val="18"/>
          <w:szCs w:val="18"/>
        </w:rPr>
      </w:pPr>
    </w:p>
    <w:p w:rsidR="007A3F37" w:rsidP="007A3F37" w:rsidRDefault="007A3F37" w14:paraId="31B9AD08" w14:textId="01BB1F65">
      <w:pPr>
        <w:rPr>
          <w:color w:val="000000" w:themeColor="text1"/>
          <w:sz w:val="18"/>
          <w:szCs w:val="18"/>
        </w:rPr>
      </w:pPr>
      <w:r w:rsidRPr="00892BD6">
        <w:rPr>
          <w:color w:val="000000" w:themeColor="text1"/>
          <w:sz w:val="18"/>
          <w:szCs w:val="18"/>
        </w:rPr>
        <w:t xml:space="preserve">In de beschrijving van </w:t>
      </w:r>
      <w:r w:rsidR="00123843">
        <w:rPr>
          <w:color w:val="000000" w:themeColor="text1"/>
          <w:sz w:val="18"/>
          <w:szCs w:val="18"/>
        </w:rPr>
        <w:t>zijn</w:t>
      </w:r>
      <w:r w:rsidRPr="00892BD6" w:rsidR="00123843">
        <w:rPr>
          <w:color w:val="000000" w:themeColor="text1"/>
          <w:sz w:val="18"/>
          <w:szCs w:val="18"/>
        </w:rPr>
        <w:t xml:space="preserve"> </w:t>
      </w:r>
      <w:r w:rsidRPr="00892BD6">
        <w:rPr>
          <w:color w:val="000000" w:themeColor="text1"/>
          <w:sz w:val="18"/>
          <w:szCs w:val="18"/>
        </w:rPr>
        <w:t xml:space="preserve">veiligheidsbeleid zal de initiatiefnemer zich – indien beide voorstellen van wet tot wet worden verheven – rekenschap moeten geven van deze verplichtingen en </w:t>
      </w:r>
      <w:r w:rsidR="00263E02">
        <w:rPr>
          <w:color w:val="000000" w:themeColor="text1"/>
          <w:sz w:val="18"/>
          <w:szCs w:val="18"/>
        </w:rPr>
        <w:t>moeten aan</w:t>
      </w:r>
      <w:r w:rsidRPr="00892BD6">
        <w:rPr>
          <w:color w:val="000000" w:themeColor="text1"/>
          <w:sz w:val="18"/>
          <w:szCs w:val="18"/>
        </w:rPr>
        <w:t xml:space="preserve">geven hoe zij voornemens is hier invulling aan te geven. </w:t>
      </w:r>
    </w:p>
    <w:p w:rsidR="00263E02" w:rsidP="007A3F37" w:rsidRDefault="00263E02" w14:paraId="01567CE7" w14:textId="77777777">
      <w:pPr>
        <w:rPr>
          <w:color w:val="000000" w:themeColor="text1"/>
          <w:sz w:val="18"/>
          <w:szCs w:val="18"/>
        </w:rPr>
      </w:pPr>
    </w:p>
    <w:p w:rsidRPr="00892BD6" w:rsidR="00263E02" w:rsidP="00263E02" w:rsidRDefault="00263E02" w14:paraId="2E732F78" w14:textId="22C77213">
      <w:pPr>
        <w:rPr>
          <w:color w:val="000000" w:themeColor="text1"/>
          <w:sz w:val="18"/>
          <w:szCs w:val="18"/>
        </w:rPr>
      </w:pPr>
      <w:r w:rsidRPr="00892BD6">
        <w:rPr>
          <w:color w:val="000000" w:themeColor="text1"/>
          <w:sz w:val="18"/>
          <w:szCs w:val="18"/>
        </w:rPr>
        <w:t xml:space="preserve">De in </w:t>
      </w:r>
      <w:r>
        <w:rPr>
          <w:color w:val="000000" w:themeColor="text1"/>
          <w:sz w:val="18"/>
          <w:szCs w:val="18"/>
        </w:rPr>
        <w:t>het wetsvoorstel vrij en veilig onderwijs</w:t>
      </w:r>
      <w:r w:rsidRPr="00892BD6">
        <w:rPr>
          <w:color w:val="000000" w:themeColor="text1"/>
          <w:sz w:val="18"/>
          <w:szCs w:val="18"/>
        </w:rPr>
        <w:t xml:space="preserve"> </w:t>
      </w:r>
      <w:r>
        <w:rPr>
          <w:color w:val="000000" w:themeColor="text1"/>
          <w:sz w:val="18"/>
          <w:szCs w:val="18"/>
        </w:rPr>
        <w:t>opgenomen</w:t>
      </w:r>
      <w:r w:rsidRPr="00892BD6">
        <w:rPr>
          <w:color w:val="000000" w:themeColor="text1"/>
          <w:sz w:val="18"/>
          <w:szCs w:val="18"/>
        </w:rPr>
        <w:t xml:space="preserve"> verplichting</w:t>
      </w:r>
      <w:r>
        <w:rPr>
          <w:color w:val="000000" w:themeColor="text1"/>
          <w:sz w:val="18"/>
          <w:szCs w:val="18"/>
        </w:rPr>
        <w:t>en</w:t>
      </w:r>
      <w:r w:rsidRPr="00892BD6">
        <w:rPr>
          <w:color w:val="000000" w:themeColor="text1"/>
          <w:sz w:val="18"/>
          <w:szCs w:val="18"/>
        </w:rPr>
        <w:t xml:space="preserve"> tot het aanwijzen van een interne en externe vertrouwenspersoon en het inrichten van een klachtenregeling zijn</w:t>
      </w:r>
      <w:r>
        <w:rPr>
          <w:color w:val="000000" w:themeColor="text1"/>
          <w:sz w:val="18"/>
          <w:szCs w:val="18"/>
        </w:rPr>
        <w:t xml:space="preserve"> overigens</w:t>
      </w:r>
      <w:r w:rsidRPr="00892BD6">
        <w:rPr>
          <w:color w:val="000000" w:themeColor="text1"/>
          <w:sz w:val="18"/>
          <w:szCs w:val="18"/>
        </w:rPr>
        <w:t xml:space="preserve"> niet van toepassing op het niet-bekostigd onderwijs</w:t>
      </w:r>
      <w:r>
        <w:rPr>
          <w:color w:val="000000" w:themeColor="text1"/>
          <w:sz w:val="18"/>
          <w:szCs w:val="18"/>
        </w:rPr>
        <w:t>. In zoverre is dus geen sprake van doorwerking van dat wetsvoorstel op het onderhavige.</w:t>
      </w:r>
      <w:r w:rsidRPr="00892BD6">
        <w:rPr>
          <w:rStyle w:val="Voetnootmarkering"/>
          <w:color w:val="000000" w:themeColor="text1"/>
          <w:sz w:val="18"/>
          <w:szCs w:val="18"/>
        </w:rPr>
        <w:footnoteReference w:id="42"/>
      </w:r>
    </w:p>
    <w:bookmarkEnd w:id="4"/>
    <w:p w:rsidR="007A3F37" w:rsidP="00AC21D2" w:rsidRDefault="007A3F37" w14:paraId="75113F63" w14:textId="77777777">
      <w:pPr>
        <w:rPr>
          <w:sz w:val="18"/>
          <w:szCs w:val="18"/>
        </w:rPr>
      </w:pPr>
    </w:p>
    <w:p w:rsidR="007A3F37" w:rsidP="00AC21D2" w:rsidRDefault="002E3339" w14:paraId="20B06E3B" w14:textId="6C8E9715">
      <w:pPr>
        <w:rPr>
          <w:i/>
          <w:iCs/>
          <w:sz w:val="18"/>
          <w:szCs w:val="18"/>
        </w:rPr>
      </w:pPr>
      <w:bookmarkStart w:name="_Hlk214873602" w:id="7"/>
      <w:r w:rsidRPr="002E3339">
        <w:rPr>
          <w:i/>
          <w:iCs/>
          <w:sz w:val="18"/>
          <w:szCs w:val="18"/>
        </w:rPr>
        <w:t xml:space="preserve">Zoals gezegd zijn de leden van de NSC-fractie zeer kritisch op het gebrek aan enige samenhang tussen de verschillende onderdelen van het onderhavige wetsvoorstel. Des te verbazingwekkender vinden deze leden het daarom dat het wetsvoorstel Vrij en veilig onderwijs, dat op belangwekkende wijze inhoudelijk lijkt samen te hangen met het </w:t>
      </w:r>
      <w:r w:rsidRPr="002E3339">
        <w:rPr>
          <w:i/>
          <w:iCs/>
          <w:sz w:val="18"/>
          <w:szCs w:val="18"/>
        </w:rPr>
        <w:lastRenderedPageBreak/>
        <w:t>onderhavige voorstel, daarentegen wel als afzonderlijke wet is ingediend.</w:t>
      </w:r>
      <w:r>
        <w:rPr>
          <w:i/>
          <w:iCs/>
          <w:sz w:val="18"/>
          <w:szCs w:val="18"/>
        </w:rPr>
        <w:t xml:space="preserve"> Kan </w:t>
      </w:r>
      <w:r w:rsidRPr="007A3F37" w:rsidR="007A3F37">
        <w:rPr>
          <w:i/>
          <w:iCs/>
          <w:sz w:val="18"/>
          <w:szCs w:val="18"/>
        </w:rPr>
        <w:t>de regering uiteen kan zetten waarom zij ervoor kiest om onderwerpen die inhoudelijk sterk samenhangen in afzonderlijke wetsvoorstellen onder te brengen, terwijl onderwerpen die slechts beperkt of niet inhoudelijk samenhangen juist in één wetsvoorstel zijn samengebracht? Kan de regering toelichten hoe deze keuze zich verhoudt tot de eisen van wetgevingskwaliteit en systematiek?</w:t>
      </w:r>
    </w:p>
    <w:p w:rsidR="00E84C96" w:rsidP="00BB104B" w:rsidRDefault="00995BE5" w14:paraId="1B85C058" w14:textId="36525C6D">
      <w:pPr>
        <w:rPr>
          <w:rFonts w:cstheme="minorHAnsi"/>
          <w:bCs/>
          <w:sz w:val="18"/>
          <w:szCs w:val="18"/>
        </w:rPr>
      </w:pPr>
      <w:r>
        <w:rPr>
          <w:color w:val="000000" w:themeColor="text1"/>
          <w:sz w:val="18"/>
          <w:szCs w:val="18"/>
        </w:rPr>
        <w:t>I</w:t>
      </w:r>
      <w:r w:rsidR="00474B95">
        <w:rPr>
          <w:color w:val="000000" w:themeColor="text1"/>
          <w:sz w:val="18"/>
          <w:szCs w:val="18"/>
        </w:rPr>
        <w:t>n het antwoord op de voorgaande vraag</w:t>
      </w:r>
      <w:r>
        <w:rPr>
          <w:color w:val="000000" w:themeColor="text1"/>
          <w:sz w:val="18"/>
          <w:szCs w:val="18"/>
        </w:rPr>
        <w:t xml:space="preserve"> is al naar voren gebracht dat </w:t>
      </w:r>
      <w:r w:rsidR="00474B95">
        <w:rPr>
          <w:color w:val="000000" w:themeColor="text1"/>
          <w:sz w:val="18"/>
          <w:szCs w:val="18"/>
        </w:rPr>
        <w:t xml:space="preserve"> beide wetsvoorstellen wel aan elkaar</w:t>
      </w:r>
      <w:r>
        <w:rPr>
          <w:color w:val="000000" w:themeColor="text1"/>
          <w:sz w:val="18"/>
          <w:szCs w:val="18"/>
        </w:rPr>
        <w:t xml:space="preserve"> raken</w:t>
      </w:r>
      <w:r w:rsidR="00474B95">
        <w:rPr>
          <w:color w:val="000000" w:themeColor="text1"/>
          <w:sz w:val="18"/>
          <w:szCs w:val="18"/>
        </w:rPr>
        <w:t xml:space="preserve">, maar </w:t>
      </w:r>
      <w:r>
        <w:rPr>
          <w:color w:val="000000" w:themeColor="text1"/>
          <w:sz w:val="18"/>
          <w:szCs w:val="18"/>
        </w:rPr>
        <w:t xml:space="preserve">dat </w:t>
      </w:r>
      <w:r w:rsidR="00474B95">
        <w:rPr>
          <w:color w:val="000000" w:themeColor="text1"/>
          <w:sz w:val="18"/>
          <w:szCs w:val="18"/>
        </w:rPr>
        <w:t>de doorwerking van het wetsvoorstel vrij en veilig</w:t>
      </w:r>
      <w:r w:rsidR="00D81745">
        <w:rPr>
          <w:color w:val="000000" w:themeColor="text1"/>
          <w:sz w:val="18"/>
          <w:szCs w:val="18"/>
        </w:rPr>
        <w:t xml:space="preserve"> onderwijs</w:t>
      </w:r>
      <w:r w:rsidR="00474B95">
        <w:rPr>
          <w:color w:val="000000" w:themeColor="text1"/>
          <w:sz w:val="18"/>
          <w:szCs w:val="18"/>
        </w:rPr>
        <w:t xml:space="preserve"> op onderhavig wetsvoorstel beperkt</w:t>
      </w:r>
      <w:r>
        <w:rPr>
          <w:color w:val="000000" w:themeColor="text1"/>
          <w:sz w:val="18"/>
          <w:szCs w:val="18"/>
        </w:rPr>
        <w:t xml:space="preserve"> is</w:t>
      </w:r>
      <w:r w:rsidR="00474B95">
        <w:rPr>
          <w:color w:val="000000" w:themeColor="text1"/>
          <w:sz w:val="18"/>
          <w:szCs w:val="18"/>
        </w:rPr>
        <w:t>. Het was en is naar het oordeel van de regering dan ook niet nodig de inhoud van beide wetsvoorstellen samen te brengen in één wetsvoorstel. Beide wetsvoorstellen kunnen separaat van elkaar op hun eigen merites worden beoordeeld.</w:t>
      </w:r>
      <w:r w:rsidR="00D97A52">
        <w:rPr>
          <w:color w:val="000000" w:themeColor="text1"/>
          <w:sz w:val="18"/>
          <w:szCs w:val="18"/>
        </w:rPr>
        <w:t xml:space="preserve"> </w:t>
      </w:r>
    </w:p>
    <w:bookmarkEnd w:id="7"/>
    <w:p w:rsidR="007827E2" w:rsidP="00BB104B" w:rsidRDefault="007827E2" w14:paraId="2EAA41E7" w14:textId="77777777">
      <w:pPr>
        <w:rPr>
          <w:rFonts w:cstheme="minorHAnsi"/>
          <w:bCs/>
          <w:sz w:val="18"/>
          <w:szCs w:val="18"/>
        </w:rPr>
      </w:pPr>
    </w:p>
    <w:p w:rsidR="006472FC" w:rsidP="00BB104B" w:rsidRDefault="0009024A" w14:paraId="23531FB6" w14:textId="1A01003A">
      <w:pPr>
        <w:rPr>
          <w:rFonts w:cstheme="minorHAnsi"/>
          <w:bCs/>
          <w:sz w:val="18"/>
          <w:szCs w:val="18"/>
        </w:rPr>
      </w:pPr>
      <w:r>
        <w:rPr>
          <w:rFonts w:cstheme="minorHAnsi"/>
          <w:bCs/>
          <w:sz w:val="18"/>
          <w:szCs w:val="18"/>
        </w:rPr>
        <w:t xml:space="preserve">De </w:t>
      </w:r>
      <w:r w:rsidR="007827E2">
        <w:rPr>
          <w:rFonts w:cstheme="minorHAnsi"/>
          <w:bCs/>
          <w:sz w:val="18"/>
          <w:szCs w:val="18"/>
        </w:rPr>
        <w:t xml:space="preserve">keuze van de regering </w:t>
      </w:r>
      <w:r>
        <w:rPr>
          <w:rFonts w:cstheme="minorHAnsi"/>
          <w:bCs/>
          <w:sz w:val="18"/>
          <w:szCs w:val="18"/>
        </w:rPr>
        <w:t xml:space="preserve">om twee </w:t>
      </w:r>
      <w:r w:rsidR="007827E2">
        <w:rPr>
          <w:rFonts w:cstheme="minorHAnsi"/>
          <w:bCs/>
          <w:sz w:val="18"/>
          <w:szCs w:val="18"/>
        </w:rPr>
        <w:t xml:space="preserve">beperkt met elkaar samenhangende </w:t>
      </w:r>
      <w:r>
        <w:rPr>
          <w:rFonts w:cstheme="minorHAnsi"/>
          <w:bCs/>
          <w:sz w:val="18"/>
          <w:szCs w:val="18"/>
        </w:rPr>
        <w:t>onderwerpen in</w:t>
      </w:r>
      <w:r w:rsidR="007827E2">
        <w:rPr>
          <w:rFonts w:cstheme="minorHAnsi"/>
          <w:bCs/>
          <w:sz w:val="18"/>
          <w:szCs w:val="18"/>
        </w:rPr>
        <w:t xml:space="preserve"> het voorliggende wetsvoorstel te regelen, kwam voort uit de wens</w:t>
      </w:r>
      <w:r w:rsidR="006472FC">
        <w:rPr>
          <w:rFonts w:cstheme="minorHAnsi"/>
          <w:bCs/>
          <w:sz w:val="18"/>
          <w:szCs w:val="18"/>
        </w:rPr>
        <w:t xml:space="preserve"> de hardvochtigheden voor leerlingen in het speciaal onderwijs zo snel mogelijk weg te nemen</w:t>
      </w:r>
      <w:r w:rsidR="00303089">
        <w:rPr>
          <w:rFonts w:cstheme="minorHAnsi"/>
          <w:bCs/>
          <w:sz w:val="18"/>
          <w:szCs w:val="18"/>
        </w:rPr>
        <w:t>.</w:t>
      </w:r>
      <w:r w:rsidR="006472FC">
        <w:rPr>
          <w:rFonts w:cstheme="minorHAnsi"/>
          <w:bCs/>
          <w:sz w:val="18"/>
          <w:szCs w:val="18"/>
        </w:rPr>
        <w:t xml:space="preserve"> </w:t>
      </w:r>
      <w:r w:rsidR="007827E2">
        <w:rPr>
          <w:rFonts w:cstheme="minorHAnsi"/>
          <w:bCs/>
          <w:sz w:val="18"/>
          <w:szCs w:val="18"/>
        </w:rPr>
        <w:t>Het betrof kleine wijzigingen, die echter voor enkele leerlingen van grote betekenis kunnen zijn</w:t>
      </w:r>
      <w:r w:rsidR="006472FC">
        <w:rPr>
          <w:rFonts w:cstheme="minorHAnsi"/>
          <w:bCs/>
          <w:sz w:val="18"/>
          <w:szCs w:val="18"/>
        </w:rPr>
        <w:t xml:space="preserve">. </w:t>
      </w:r>
      <w:r w:rsidR="007827E2">
        <w:rPr>
          <w:rFonts w:cstheme="minorHAnsi"/>
          <w:bCs/>
          <w:sz w:val="18"/>
          <w:szCs w:val="18"/>
        </w:rPr>
        <w:t xml:space="preserve">De regering verwachtte hierover dan ook weinig of geen discussie. Laatstgenoemde verwachting is tot nu toe uitgekomen. Zo heeft de </w:t>
      </w:r>
      <w:r w:rsidR="007557B4">
        <w:rPr>
          <w:rFonts w:cstheme="minorHAnsi"/>
          <w:bCs/>
          <w:sz w:val="18"/>
          <w:szCs w:val="18"/>
        </w:rPr>
        <w:t>Afdeling</w:t>
      </w:r>
      <w:r w:rsidR="007827E2">
        <w:rPr>
          <w:rFonts w:cstheme="minorHAnsi"/>
          <w:bCs/>
          <w:sz w:val="18"/>
          <w:szCs w:val="18"/>
        </w:rPr>
        <w:t xml:space="preserve"> geen enkele inhoudelijke opmerking over deze wijzigingen gemaakt. </w:t>
      </w:r>
      <w:r w:rsidR="00995BE5">
        <w:rPr>
          <w:sz w:val="18"/>
          <w:szCs w:val="18"/>
        </w:rPr>
        <w:t xml:space="preserve">Wel </w:t>
      </w:r>
      <w:r w:rsidR="007827E2">
        <w:rPr>
          <w:sz w:val="18"/>
          <w:szCs w:val="18"/>
        </w:rPr>
        <w:t>zou</w:t>
      </w:r>
      <w:r w:rsidR="006472FC">
        <w:rPr>
          <w:sz w:val="18"/>
          <w:szCs w:val="18"/>
        </w:rPr>
        <w:t xml:space="preserve"> de regering</w:t>
      </w:r>
      <w:r w:rsidR="007827E2">
        <w:rPr>
          <w:sz w:val="18"/>
          <w:szCs w:val="18"/>
        </w:rPr>
        <w:t xml:space="preserve"> met de wijsheid </w:t>
      </w:r>
      <w:r w:rsidR="00995BE5">
        <w:rPr>
          <w:sz w:val="18"/>
          <w:szCs w:val="18"/>
        </w:rPr>
        <w:t xml:space="preserve">van nu </w:t>
      </w:r>
      <w:r w:rsidR="006472FC">
        <w:rPr>
          <w:sz w:val="18"/>
          <w:szCs w:val="18"/>
        </w:rPr>
        <w:t xml:space="preserve">wellicht </w:t>
      </w:r>
      <w:r w:rsidR="00995BE5">
        <w:rPr>
          <w:sz w:val="18"/>
          <w:szCs w:val="18"/>
        </w:rPr>
        <w:t xml:space="preserve">destijds </w:t>
      </w:r>
      <w:r w:rsidR="006472FC">
        <w:rPr>
          <w:sz w:val="18"/>
          <w:szCs w:val="18"/>
        </w:rPr>
        <w:t xml:space="preserve">een andere keuze </w:t>
      </w:r>
      <w:r w:rsidR="00263E02">
        <w:rPr>
          <w:sz w:val="18"/>
          <w:szCs w:val="18"/>
        </w:rPr>
        <w:t xml:space="preserve">hebben </w:t>
      </w:r>
      <w:r w:rsidR="006472FC">
        <w:rPr>
          <w:sz w:val="18"/>
          <w:szCs w:val="18"/>
        </w:rPr>
        <w:t>gemaakt. Echter,</w:t>
      </w:r>
      <w:r w:rsidR="006472FC">
        <w:rPr>
          <w:rFonts w:cstheme="minorHAnsi"/>
          <w:bCs/>
          <w:sz w:val="18"/>
          <w:szCs w:val="18"/>
        </w:rPr>
        <w:t xml:space="preserve"> </w:t>
      </w:r>
      <w:r w:rsidR="006472FC">
        <w:rPr>
          <w:sz w:val="18"/>
          <w:szCs w:val="18"/>
        </w:rPr>
        <w:t>h</w:t>
      </w:r>
      <w:r>
        <w:rPr>
          <w:sz w:val="18"/>
          <w:szCs w:val="18"/>
        </w:rPr>
        <w:t xml:space="preserve">et maken van een nieuw wetsvoorstel of het opnemen van de betreffende bepalingen in een ander wetsvoorstel met meer inhoudelijke samenhang, zouden beide tot </w:t>
      </w:r>
      <w:r w:rsidRPr="009A598E">
        <w:rPr>
          <w:sz w:val="18"/>
          <w:szCs w:val="18"/>
        </w:rPr>
        <w:t xml:space="preserve">gevolg hebben dat het onderdeel van de hardvochtigheden </w:t>
      </w:r>
      <w:r>
        <w:rPr>
          <w:sz w:val="18"/>
          <w:szCs w:val="18"/>
        </w:rPr>
        <w:t>aanzienlijke</w:t>
      </w:r>
      <w:r w:rsidRPr="009A598E">
        <w:rPr>
          <w:sz w:val="18"/>
          <w:szCs w:val="18"/>
        </w:rPr>
        <w:t xml:space="preserve"> vertraging oplo</w:t>
      </w:r>
      <w:r w:rsidR="00F24672">
        <w:rPr>
          <w:sz w:val="18"/>
          <w:szCs w:val="18"/>
        </w:rPr>
        <w:t>opt</w:t>
      </w:r>
      <w:r w:rsidR="007827E2">
        <w:rPr>
          <w:sz w:val="18"/>
          <w:szCs w:val="18"/>
        </w:rPr>
        <w:t>. D</w:t>
      </w:r>
      <w:r w:rsidRPr="009A598E">
        <w:rPr>
          <w:sz w:val="18"/>
          <w:szCs w:val="18"/>
        </w:rPr>
        <w:t xml:space="preserve">at </w:t>
      </w:r>
      <w:r>
        <w:rPr>
          <w:sz w:val="18"/>
          <w:szCs w:val="18"/>
        </w:rPr>
        <w:t xml:space="preserve">vindt de regering </w:t>
      </w:r>
      <w:r w:rsidRPr="009A598E">
        <w:rPr>
          <w:sz w:val="18"/>
          <w:szCs w:val="18"/>
        </w:rPr>
        <w:t xml:space="preserve">zeer </w:t>
      </w:r>
      <w:r w:rsidRPr="00E62FD6">
        <w:rPr>
          <w:sz w:val="18"/>
          <w:szCs w:val="18"/>
        </w:rPr>
        <w:t xml:space="preserve">onwenselijk. </w:t>
      </w:r>
      <w:r>
        <w:rPr>
          <w:sz w:val="18"/>
          <w:szCs w:val="18"/>
        </w:rPr>
        <w:t>Voor een uitgebreidere toelichting verwijst de regering naar de beantwoording van de eerste vraag</w:t>
      </w:r>
      <w:r w:rsidR="001600AF">
        <w:rPr>
          <w:sz w:val="18"/>
          <w:szCs w:val="18"/>
        </w:rPr>
        <w:t>,</w:t>
      </w:r>
      <w:r w:rsidRPr="001600AF" w:rsidR="001600AF">
        <w:rPr>
          <w:sz w:val="18"/>
          <w:szCs w:val="18"/>
        </w:rPr>
        <w:t xml:space="preserve"> </w:t>
      </w:r>
      <w:r w:rsidR="001600AF">
        <w:rPr>
          <w:sz w:val="18"/>
          <w:szCs w:val="18"/>
        </w:rPr>
        <w:t xml:space="preserve">van de NSC- en ChristenUnie-fractie, </w:t>
      </w:r>
      <w:r w:rsidR="00E84C96">
        <w:rPr>
          <w:sz w:val="18"/>
          <w:szCs w:val="18"/>
        </w:rPr>
        <w:t>in deze nota naar aanleiding van het verslag.</w:t>
      </w:r>
    </w:p>
    <w:p w:rsidR="008445FA" w:rsidP="00BB104B" w:rsidRDefault="008445FA" w14:paraId="7F214EFD" w14:textId="77777777">
      <w:pPr>
        <w:rPr>
          <w:rFonts w:cstheme="minorHAnsi"/>
          <w:b/>
          <w:bCs/>
          <w:sz w:val="18"/>
          <w:szCs w:val="18"/>
        </w:rPr>
      </w:pPr>
    </w:p>
    <w:p w:rsidRPr="008445FA" w:rsidR="00FC4B28" w:rsidP="00BB104B" w:rsidRDefault="008445FA" w14:paraId="38659E84" w14:textId="70AF49EE">
      <w:pPr>
        <w:rPr>
          <w:rFonts w:cstheme="minorHAnsi"/>
          <w:bCs/>
          <w:i/>
          <w:iCs/>
          <w:sz w:val="18"/>
          <w:szCs w:val="18"/>
        </w:rPr>
      </w:pPr>
      <w:r w:rsidRPr="008445FA">
        <w:rPr>
          <w:rFonts w:cstheme="minorHAnsi"/>
          <w:bCs/>
          <w:i/>
          <w:iCs/>
          <w:sz w:val="18"/>
          <w:szCs w:val="18"/>
        </w:rPr>
        <w:t>De leden van de NSC-fractie vragen op welke wijze in het wetsvoorstel (in combinatie met bestaande wetgeving) wordt gekeken naar eventuele buitenlandse financieringsstromen en of deze onderdeel zijn van het onderzoek door de inspectie. Is bestaande wetgeving nu toereikend om onwenselijke beïnvloeding van radicale organisaties uit het buitenland te kunnen dwarsbomen?</w:t>
      </w:r>
    </w:p>
    <w:p w:rsidR="008445FA" w:rsidP="008445FA" w:rsidRDefault="008445FA" w14:paraId="4E56DA8F" w14:textId="0C98DE0A">
      <w:pPr>
        <w:rPr>
          <w:rFonts w:cstheme="minorHAnsi"/>
          <w:b/>
          <w:sz w:val="18"/>
          <w:szCs w:val="18"/>
        </w:rPr>
      </w:pPr>
      <w:r w:rsidRPr="00891316">
        <w:rPr>
          <w:rFonts w:cstheme="minorHAnsi"/>
          <w:sz w:val="18"/>
          <w:szCs w:val="18"/>
        </w:rPr>
        <w:t xml:space="preserve">De inspectie </w:t>
      </w:r>
      <w:r w:rsidR="00D81745">
        <w:rPr>
          <w:rFonts w:cstheme="minorHAnsi"/>
          <w:sz w:val="18"/>
          <w:szCs w:val="18"/>
        </w:rPr>
        <w:t>houdt geen toezicht op dit soort</w:t>
      </w:r>
      <w:r w:rsidRPr="00891316">
        <w:rPr>
          <w:rFonts w:cstheme="minorHAnsi"/>
          <w:sz w:val="18"/>
          <w:szCs w:val="18"/>
        </w:rPr>
        <w:t xml:space="preserve"> financieringsstromen. Dit wetsvoorstel brengt daar geen verandering in aan. De regering werkt wel aan het vergroten van de mogelijkheden om onwenselijke beïnvloeding vanuit organisaties uit het buitenland steviger tegen</w:t>
      </w:r>
      <w:r w:rsidR="0009024A">
        <w:rPr>
          <w:rFonts w:cstheme="minorHAnsi"/>
          <w:sz w:val="18"/>
          <w:szCs w:val="18"/>
        </w:rPr>
        <w:t xml:space="preserve"> te</w:t>
      </w:r>
      <w:r w:rsidRPr="00891316">
        <w:rPr>
          <w:rFonts w:cstheme="minorHAnsi"/>
          <w:sz w:val="18"/>
          <w:szCs w:val="18"/>
        </w:rPr>
        <w:t xml:space="preserve"> gaan. </w:t>
      </w:r>
      <w:r w:rsidR="00511C86">
        <w:rPr>
          <w:rFonts w:cstheme="minorHAnsi"/>
          <w:sz w:val="18"/>
          <w:szCs w:val="18"/>
        </w:rPr>
        <w:t xml:space="preserve">De regering heeft </w:t>
      </w:r>
      <w:r w:rsidR="00635A9E">
        <w:rPr>
          <w:rFonts w:cstheme="minorHAnsi"/>
          <w:sz w:val="18"/>
          <w:szCs w:val="18"/>
        </w:rPr>
        <w:t xml:space="preserve">hiertoe </w:t>
      </w:r>
      <w:r w:rsidR="00511C86">
        <w:rPr>
          <w:rFonts w:cstheme="minorHAnsi"/>
          <w:sz w:val="18"/>
          <w:szCs w:val="18"/>
        </w:rPr>
        <w:t xml:space="preserve">het </w:t>
      </w:r>
      <w:r w:rsidR="003F7837">
        <w:rPr>
          <w:rFonts w:cstheme="minorHAnsi"/>
          <w:sz w:val="18"/>
          <w:szCs w:val="18"/>
        </w:rPr>
        <w:t xml:space="preserve">wetsvoorstel </w:t>
      </w:r>
      <w:r w:rsidRPr="00891316">
        <w:rPr>
          <w:rFonts w:cstheme="minorHAnsi"/>
          <w:sz w:val="18"/>
          <w:szCs w:val="18"/>
        </w:rPr>
        <w:t>transparantie en tegengaan ondermijning door maatschappelijke organisatie</w:t>
      </w:r>
      <w:r w:rsidR="00511C86">
        <w:rPr>
          <w:rFonts w:cstheme="minorHAnsi"/>
          <w:sz w:val="18"/>
          <w:szCs w:val="18"/>
        </w:rPr>
        <w:t>s aanhangig gemaakt. Dit voorstel</w:t>
      </w:r>
      <w:r w:rsidRPr="00891316">
        <w:rPr>
          <w:rFonts w:cstheme="minorHAnsi"/>
          <w:sz w:val="18"/>
          <w:szCs w:val="18"/>
        </w:rPr>
        <w:t xml:space="preserve"> </w:t>
      </w:r>
      <w:r w:rsidR="00511C86">
        <w:rPr>
          <w:rFonts w:cstheme="minorHAnsi"/>
          <w:sz w:val="18"/>
          <w:szCs w:val="18"/>
        </w:rPr>
        <w:t>is</w:t>
      </w:r>
      <w:r w:rsidRPr="00891316">
        <w:rPr>
          <w:rFonts w:cstheme="minorHAnsi"/>
          <w:sz w:val="18"/>
          <w:szCs w:val="18"/>
        </w:rPr>
        <w:t xml:space="preserve"> </w:t>
      </w:r>
      <w:r w:rsidR="003F7837">
        <w:rPr>
          <w:rFonts w:cstheme="minorHAnsi"/>
          <w:sz w:val="18"/>
          <w:szCs w:val="18"/>
        </w:rPr>
        <w:t xml:space="preserve">op </w:t>
      </w:r>
      <w:r w:rsidRPr="00891316">
        <w:rPr>
          <w:rFonts w:cstheme="minorHAnsi"/>
          <w:sz w:val="18"/>
          <w:szCs w:val="18"/>
        </w:rPr>
        <w:t>dit moment nog in behandeling bij de Eerste Kamer.</w:t>
      </w:r>
      <w:r w:rsidR="000A3B25">
        <w:rPr>
          <w:rStyle w:val="Voetnootmarkering"/>
          <w:rFonts w:cstheme="minorHAnsi"/>
          <w:sz w:val="18"/>
          <w:szCs w:val="18"/>
        </w:rPr>
        <w:footnoteReference w:id="43"/>
      </w:r>
      <w:r w:rsidR="00D97A52">
        <w:rPr>
          <w:rFonts w:cstheme="minorHAnsi"/>
          <w:sz w:val="18"/>
          <w:szCs w:val="18"/>
        </w:rPr>
        <w:t xml:space="preserve"> </w:t>
      </w:r>
    </w:p>
    <w:p w:rsidR="008445FA" w:rsidP="008445FA" w:rsidRDefault="008445FA" w14:paraId="2E302D3D" w14:textId="77777777">
      <w:pPr>
        <w:rPr>
          <w:rFonts w:cstheme="minorHAnsi"/>
          <w:b/>
          <w:sz w:val="18"/>
          <w:szCs w:val="18"/>
        </w:rPr>
      </w:pPr>
    </w:p>
    <w:p w:rsidRPr="008445FA" w:rsidR="008445FA" w:rsidP="008445FA" w:rsidRDefault="008445FA" w14:paraId="1A0D37BD" w14:textId="6DD77EB4">
      <w:pPr>
        <w:rPr>
          <w:rFonts w:cstheme="minorHAnsi"/>
          <w:b/>
          <w:i/>
          <w:iCs/>
          <w:sz w:val="18"/>
          <w:szCs w:val="18"/>
        </w:rPr>
      </w:pPr>
      <w:r w:rsidRPr="008445FA">
        <w:rPr>
          <w:rFonts w:cstheme="minorHAnsi"/>
          <w:i/>
          <w:iCs/>
          <w:sz w:val="18"/>
          <w:szCs w:val="18"/>
        </w:rPr>
        <w:t>De leden van de NSC-fractie hebben nog enkele vragen over de aanmelding van een nieuwe particuliere school bij DUO. Wanneer krijgt een instelling de ‘status van school’ voor de leerplichtwet en hoe wordt deze procedure met dit wetsvoorstel aangepast? Kan de regering aangeven wat nu exact de procedure is voor aanmelding van een nieuwe school en op wat met dit wetsvoorstel de nieuwe procedure zou zijn?</w:t>
      </w:r>
    </w:p>
    <w:p w:rsidR="00635A9E" w:rsidP="008445FA" w:rsidRDefault="00055415" w14:paraId="61DBEBCF" w14:textId="1C858740">
      <w:pPr>
        <w:rPr>
          <w:rFonts w:cstheme="minorHAnsi"/>
          <w:sz w:val="18"/>
          <w:szCs w:val="18"/>
        </w:rPr>
      </w:pPr>
      <w:r>
        <w:rPr>
          <w:rFonts w:cstheme="minorHAnsi"/>
          <w:sz w:val="18"/>
          <w:szCs w:val="18"/>
        </w:rPr>
        <w:lastRenderedPageBreak/>
        <w:t>Onder huidige wetgeving is e</w:t>
      </w:r>
      <w:r w:rsidR="002A5C08">
        <w:rPr>
          <w:rFonts w:cstheme="minorHAnsi"/>
          <w:sz w:val="18"/>
          <w:szCs w:val="18"/>
        </w:rPr>
        <w:t>en</w:t>
      </w:r>
      <w:r w:rsidR="001600AF">
        <w:rPr>
          <w:rFonts w:cstheme="minorHAnsi"/>
          <w:sz w:val="18"/>
          <w:szCs w:val="18"/>
        </w:rPr>
        <w:t xml:space="preserve"> b3-school vanaf de oprichting</w:t>
      </w:r>
      <w:r w:rsidR="002A5C08">
        <w:rPr>
          <w:rFonts w:cstheme="minorHAnsi"/>
          <w:sz w:val="18"/>
          <w:szCs w:val="18"/>
        </w:rPr>
        <w:t xml:space="preserve"> </w:t>
      </w:r>
      <w:r w:rsidR="00C9297E">
        <w:rPr>
          <w:rFonts w:cstheme="minorHAnsi"/>
          <w:sz w:val="18"/>
          <w:szCs w:val="18"/>
        </w:rPr>
        <w:t xml:space="preserve">een </w:t>
      </w:r>
      <w:r w:rsidR="002A5C08">
        <w:rPr>
          <w:rFonts w:cstheme="minorHAnsi"/>
          <w:sz w:val="18"/>
          <w:szCs w:val="18"/>
        </w:rPr>
        <w:t xml:space="preserve">school in de zin van de </w:t>
      </w:r>
      <w:r w:rsidR="001600AF">
        <w:rPr>
          <w:rFonts w:cstheme="minorHAnsi"/>
          <w:sz w:val="18"/>
          <w:szCs w:val="18"/>
        </w:rPr>
        <w:t>L</w:t>
      </w:r>
      <w:r w:rsidR="002A5C08">
        <w:rPr>
          <w:rFonts w:cstheme="minorHAnsi"/>
          <w:sz w:val="18"/>
          <w:szCs w:val="18"/>
        </w:rPr>
        <w:t>eerplichtwet</w:t>
      </w:r>
      <w:r w:rsidR="00C9297E">
        <w:rPr>
          <w:rFonts w:cstheme="minorHAnsi"/>
          <w:sz w:val="18"/>
          <w:szCs w:val="18"/>
        </w:rPr>
        <w:t>,</w:t>
      </w:r>
      <w:r w:rsidR="002A5C08">
        <w:rPr>
          <w:rFonts w:cstheme="minorHAnsi"/>
          <w:sz w:val="18"/>
          <w:szCs w:val="18"/>
        </w:rPr>
        <w:t xml:space="preserve"> totdat anderszins wordt besloten.</w:t>
      </w:r>
      <w:r w:rsidR="002A5C08">
        <w:rPr>
          <w:rStyle w:val="Voetnootmarkering"/>
          <w:rFonts w:cstheme="minorHAnsi"/>
          <w:sz w:val="18"/>
          <w:szCs w:val="18"/>
        </w:rPr>
        <w:footnoteReference w:id="44"/>
      </w:r>
      <w:r w:rsidR="002A5C08">
        <w:rPr>
          <w:rFonts w:cstheme="minorHAnsi"/>
          <w:sz w:val="18"/>
          <w:szCs w:val="18"/>
        </w:rPr>
        <w:t xml:space="preserve"> </w:t>
      </w:r>
      <w:r w:rsidR="00FE07F0">
        <w:rPr>
          <w:rFonts w:cstheme="minorHAnsi"/>
          <w:sz w:val="18"/>
          <w:szCs w:val="18"/>
        </w:rPr>
        <w:t xml:space="preserve">De leerplicht kan er </w:t>
      </w:r>
      <w:r w:rsidR="00A504B1">
        <w:rPr>
          <w:rFonts w:cstheme="minorHAnsi"/>
          <w:sz w:val="18"/>
          <w:szCs w:val="18"/>
        </w:rPr>
        <w:t xml:space="preserve">dus </w:t>
      </w:r>
      <w:r w:rsidR="00FE07F0">
        <w:rPr>
          <w:rFonts w:cstheme="minorHAnsi"/>
          <w:sz w:val="18"/>
          <w:szCs w:val="18"/>
        </w:rPr>
        <w:t xml:space="preserve">worden vervuld </w:t>
      </w:r>
      <w:r w:rsidR="00A504B1">
        <w:rPr>
          <w:rFonts w:cstheme="minorHAnsi"/>
          <w:sz w:val="18"/>
          <w:szCs w:val="18"/>
        </w:rPr>
        <w:t>vanaf het moment dat het onderwijs op</w:t>
      </w:r>
      <w:r w:rsidR="00FE07F0">
        <w:rPr>
          <w:rFonts w:cstheme="minorHAnsi"/>
          <w:sz w:val="18"/>
          <w:szCs w:val="18"/>
        </w:rPr>
        <w:t xml:space="preserve"> de school van start gaat; een voorafgaande melding of aanvraag </w:t>
      </w:r>
      <w:r w:rsidR="00A504B1">
        <w:rPr>
          <w:rFonts w:cstheme="minorHAnsi"/>
          <w:sz w:val="18"/>
          <w:szCs w:val="18"/>
        </w:rPr>
        <w:t>is daar niet voor vereist</w:t>
      </w:r>
      <w:r w:rsidR="00FE07F0">
        <w:rPr>
          <w:rFonts w:cstheme="minorHAnsi"/>
          <w:sz w:val="18"/>
          <w:szCs w:val="18"/>
        </w:rPr>
        <w:t>. In de huidige systematiek is het echter wel zo dat de inspectie zo snel mogelijk</w:t>
      </w:r>
      <w:r w:rsidR="00BB1647">
        <w:rPr>
          <w:rStyle w:val="Voetnootmarkering"/>
          <w:rFonts w:cstheme="minorHAnsi"/>
          <w:sz w:val="18"/>
          <w:szCs w:val="18"/>
        </w:rPr>
        <w:footnoteReference w:id="45"/>
      </w:r>
      <w:r w:rsidR="00FE07F0">
        <w:rPr>
          <w:rFonts w:cstheme="minorHAnsi"/>
          <w:sz w:val="18"/>
          <w:szCs w:val="18"/>
        </w:rPr>
        <w:t xml:space="preserve"> na de start van het onderwijs onderzoek doet op de school (het zogeheten ‘adviesbezoek’) en bepaalt of de onderwijsvoorziening de status van school behoudt of niet</w:t>
      </w:r>
      <w:r w:rsidR="00A504B1">
        <w:rPr>
          <w:rFonts w:cstheme="minorHAnsi"/>
          <w:sz w:val="18"/>
          <w:szCs w:val="18"/>
        </w:rPr>
        <w:t>. Mede ten behoeve van het afleggen van het adviesbezoek</w:t>
      </w:r>
      <w:r w:rsidR="00D97A52">
        <w:rPr>
          <w:rFonts w:cstheme="minorHAnsi"/>
          <w:sz w:val="18"/>
          <w:szCs w:val="18"/>
        </w:rPr>
        <w:t xml:space="preserve"> </w:t>
      </w:r>
      <w:r w:rsidR="00A504B1">
        <w:rPr>
          <w:rFonts w:cstheme="minorHAnsi"/>
          <w:sz w:val="18"/>
          <w:szCs w:val="18"/>
        </w:rPr>
        <w:t>dienen initiatiefnemers van b3-</w:t>
      </w:r>
      <w:r w:rsidRPr="008D03A3" w:rsidR="00A504B1">
        <w:rPr>
          <w:rFonts w:cstheme="minorHAnsi"/>
          <w:sz w:val="18"/>
          <w:szCs w:val="18"/>
        </w:rPr>
        <w:t xml:space="preserve">scholen </w:t>
      </w:r>
      <w:r w:rsidR="00A504B1">
        <w:rPr>
          <w:rFonts w:cstheme="minorHAnsi"/>
          <w:sz w:val="18"/>
          <w:szCs w:val="18"/>
        </w:rPr>
        <w:t xml:space="preserve">binnen </w:t>
      </w:r>
      <w:r w:rsidRPr="008D03A3" w:rsidR="00A504B1">
        <w:rPr>
          <w:rFonts w:cstheme="minorHAnsi"/>
          <w:sz w:val="18"/>
          <w:szCs w:val="18"/>
        </w:rPr>
        <w:t>vier weken na de oprichting de minister daarvan in kennis te stellen.</w:t>
      </w:r>
      <w:r w:rsidR="00A504B1">
        <w:rPr>
          <w:rStyle w:val="Voetnootmarkering"/>
          <w:rFonts w:cstheme="minorHAnsi"/>
          <w:sz w:val="18"/>
          <w:szCs w:val="18"/>
        </w:rPr>
        <w:footnoteReference w:id="46"/>
      </w:r>
      <w:r w:rsidR="00A504B1">
        <w:rPr>
          <w:rFonts w:cstheme="minorHAnsi"/>
          <w:sz w:val="18"/>
          <w:szCs w:val="18"/>
        </w:rPr>
        <w:t xml:space="preserve"> Onderhavig wetsvoorstel brengt hierin geen veranderingen aan. </w:t>
      </w:r>
    </w:p>
    <w:p w:rsidR="00635A9E" w:rsidP="008445FA" w:rsidRDefault="00635A9E" w14:paraId="28555FBA" w14:textId="77777777">
      <w:pPr>
        <w:rPr>
          <w:rFonts w:cstheme="minorHAnsi"/>
          <w:sz w:val="18"/>
          <w:szCs w:val="18"/>
        </w:rPr>
      </w:pPr>
    </w:p>
    <w:p w:rsidR="00A504B1" w:rsidP="008445FA" w:rsidRDefault="00A504B1" w14:paraId="7A3ABD99" w14:textId="510F4151">
      <w:pPr>
        <w:rPr>
          <w:rFonts w:cstheme="minorHAnsi"/>
          <w:sz w:val="18"/>
          <w:szCs w:val="18"/>
        </w:rPr>
      </w:pPr>
      <w:r w:rsidRPr="00A504B1">
        <w:rPr>
          <w:rFonts w:cstheme="minorHAnsi"/>
          <w:sz w:val="18"/>
          <w:szCs w:val="18"/>
        </w:rPr>
        <w:t>Omdat het moment van oprichting van de school en het moment van de start van het onderwijs niet hoeven samen te vallen, verduidelijkt voorliggend wetsvoorstel dat deze kennisgeving binnen vier weken na de start van het onderwijs dient plaats te vinden</w:t>
      </w:r>
      <w:r>
        <w:rPr>
          <w:rFonts w:cstheme="minorHAnsi"/>
          <w:sz w:val="18"/>
          <w:szCs w:val="18"/>
        </w:rPr>
        <w:t xml:space="preserve">, in plaats van binnen vier weken ‘na de oprichting’ van de school, zoals de </w:t>
      </w:r>
      <w:r w:rsidR="00BB1647">
        <w:rPr>
          <w:rFonts w:cstheme="minorHAnsi"/>
          <w:sz w:val="18"/>
          <w:szCs w:val="18"/>
        </w:rPr>
        <w:t>huidige</w:t>
      </w:r>
      <w:r>
        <w:rPr>
          <w:rFonts w:cstheme="minorHAnsi"/>
          <w:sz w:val="18"/>
          <w:szCs w:val="18"/>
        </w:rPr>
        <w:t xml:space="preserve"> wetgeving bepaalt.</w:t>
      </w:r>
      <w:r>
        <w:rPr>
          <w:rStyle w:val="Voetnootmarkering"/>
          <w:rFonts w:cstheme="minorHAnsi"/>
          <w:sz w:val="18"/>
          <w:szCs w:val="18"/>
        </w:rPr>
        <w:footnoteReference w:id="47"/>
      </w:r>
      <w:r>
        <w:rPr>
          <w:rFonts w:cstheme="minorHAnsi"/>
          <w:sz w:val="18"/>
          <w:szCs w:val="18"/>
        </w:rPr>
        <w:t xml:space="preserve"> Indien de status van school aan de onderwijsvoorziening wordt ontnomen, welke beslissing overigens geldt als besluit in de zin van de Algemene wet bestuursrecht en waartegen bestuursrechtelijke rechtsbescherming openstaat, kan de leerplicht aldaar</w:t>
      </w:r>
      <w:r w:rsidR="00635A9E">
        <w:rPr>
          <w:rFonts w:cstheme="minorHAnsi"/>
          <w:sz w:val="18"/>
          <w:szCs w:val="18"/>
        </w:rPr>
        <w:t xml:space="preserve"> niet meer</w:t>
      </w:r>
      <w:r>
        <w:rPr>
          <w:rFonts w:cstheme="minorHAnsi"/>
          <w:sz w:val="18"/>
          <w:szCs w:val="18"/>
        </w:rPr>
        <w:t xml:space="preserve"> worden vervuld. Dit betekent in de praktijk dat de onderwijsvoorziening de deuren moet sluiten. </w:t>
      </w:r>
      <w:r w:rsidR="00635A9E">
        <w:rPr>
          <w:rFonts w:cstheme="minorHAnsi"/>
          <w:sz w:val="18"/>
          <w:szCs w:val="18"/>
        </w:rPr>
        <w:t>Een initiatiefnemer kan dit proberen te voorkomen door hangende de bodemprocedure een voorlopige voorziening tot schorsing van het besluit van de inspectie te vragen.</w:t>
      </w:r>
      <w:r w:rsidR="00635A9E">
        <w:rPr>
          <w:rStyle w:val="Voetnootmarkering"/>
          <w:rFonts w:cstheme="minorHAnsi"/>
          <w:sz w:val="18"/>
          <w:szCs w:val="18"/>
        </w:rPr>
        <w:footnoteReference w:id="48"/>
      </w:r>
    </w:p>
    <w:p w:rsidR="00A504B1" w:rsidP="008445FA" w:rsidRDefault="00A504B1" w14:paraId="3C4D24F8" w14:textId="77777777">
      <w:pPr>
        <w:rPr>
          <w:rFonts w:cstheme="minorHAnsi"/>
          <w:sz w:val="18"/>
          <w:szCs w:val="18"/>
        </w:rPr>
      </w:pPr>
    </w:p>
    <w:p w:rsidR="00FE07F0" w:rsidP="008445FA" w:rsidRDefault="00635A9E" w14:paraId="356F04DF" w14:textId="0EC44A73">
      <w:pPr>
        <w:rPr>
          <w:rFonts w:cstheme="minorHAnsi"/>
          <w:sz w:val="18"/>
          <w:szCs w:val="18"/>
        </w:rPr>
      </w:pPr>
      <w:r>
        <w:rPr>
          <w:rFonts w:cstheme="minorHAnsi"/>
          <w:sz w:val="18"/>
          <w:szCs w:val="18"/>
        </w:rPr>
        <w:t xml:space="preserve">Indien blijkt dat de kwaliteit op orde is en het adviesbezoek dus een gunstige afloop kent, </w:t>
      </w:r>
      <w:r w:rsidR="00524F0D">
        <w:rPr>
          <w:rFonts w:cstheme="minorHAnsi"/>
          <w:sz w:val="18"/>
          <w:szCs w:val="18"/>
        </w:rPr>
        <w:t xml:space="preserve">geldt vanaf dan uiteraard het ‘reguliere’ onderwijstoezicht. </w:t>
      </w:r>
      <w:r w:rsidR="00646C55">
        <w:rPr>
          <w:rFonts w:cstheme="minorHAnsi"/>
          <w:sz w:val="18"/>
          <w:szCs w:val="18"/>
        </w:rPr>
        <w:t>De inspectie doet onderzoek of de school in kwestie voldoet aan de wettelijke voorschriften</w:t>
      </w:r>
      <w:r w:rsidR="002256C9">
        <w:rPr>
          <w:rFonts w:cstheme="minorHAnsi"/>
          <w:sz w:val="18"/>
          <w:szCs w:val="18"/>
        </w:rPr>
        <w:t xml:space="preserve"> en of de kwaliteit van het onderwijs voldoende is. Indien er tekortkomingen zijn kan de inspectie een herstelopdracht geven.</w:t>
      </w:r>
      <w:r w:rsidR="008158C7">
        <w:rPr>
          <w:rFonts w:cstheme="minorHAnsi"/>
          <w:sz w:val="18"/>
          <w:szCs w:val="18"/>
        </w:rPr>
        <w:t xml:space="preserve"> Bij ernstige tekortkomingen kan Onze Minister besluiten dat de status van school aan de onderwijsvoorziening wordt ontnomen.</w:t>
      </w:r>
      <w:r w:rsidR="008158C7">
        <w:rPr>
          <w:rStyle w:val="Voetnootmarkering"/>
          <w:rFonts w:cstheme="minorHAnsi"/>
          <w:sz w:val="18"/>
          <w:szCs w:val="18"/>
        </w:rPr>
        <w:footnoteReference w:id="49"/>
      </w:r>
    </w:p>
    <w:p w:rsidR="008962B1" w:rsidP="008445FA" w:rsidRDefault="008962B1" w14:paraId="741DFC8D" w14:textId="77777777">
      <w:pPr>
        <w:rPr>
          <w:rFonts w:cstheme="minorHAnsi"/>
          <w:sz w:val="18"/>
          <w:szCs w:val="18"/>
        </w:rPr>
      </w:pPr>
    </w:p>
    <w:p w:rsidR="00A3285B" w:rsidP="008445FA" w:rsidRDefault="008D03A3" w14:paraId="6D5FFB50" w14:textId="36178067">
      <w:pPr>
        <w:rPr>
          <w:rFonts w:cstheme="minorHAnsi"/>
          <w:sz w:val="18"/>
          <w:szCs w:val="18"/>
        </w:rPr>
      </w:pPr>
      <w:r>
        <w:rPr>
          <w:rFonts w:cstheme="minorHAnsi"/>
          <w:sz w:val="18"/>
          <w:szCs w:val="18"/>
        </w:rPr>
        <w:t xml:space="preserve">Onderhavig </w:t>
      </w:r>
      <w:r w:rsidRPr="008D03A3">
        <w:rPr>
          <w:rFonts w:cstheme="minorHAnsi"/>
          <w:sz w:val="18"/>
          <w:szCs w:val="18"/>
        </w:rPr>
        <w:t xml:space="preserve">wetsvoorstel introduceert de plicht de voorgenomen oprichting van een b3-school ten minste twaalf weken voorafgaand aan de beoogde </w:t>
      </w:r>
      <w:r w:rsidR="00BB1647">
        <w:rPr>
          <w:rFonts w:cstheme="minorHAnsi"/>
          <w:sz w:val="18"/>
          <w:szCs w:val="18"/>
        </w:rPr>
        <w:t>start</w:t>
      </w:r>
      <w:r w:rsidRPr="008D03A3" w:rsidR="00BB1647">
        <w:rPr>
          <w:rFonts w:cstheme="minorHAnsi"/>
          <w:sz w:val="18"/>
          <w:szCs w:val="18"/>
        </w:rPr>
        <w:t xml:space="preserve"> </w:t>
      </w:r>
      <w:r w:rsidRPr="008D03A3">
        <w:rPr>
          <w:rFonts w:cstheme="minorHAnsi"/>
          <w:sz w:val="18"/>
          <w:szCs w:val="18"/>
        </w:rPr>
        <w:t xml:space="preserve">van het onderwijs </w:t>
      </w:r>
      <w:r w:rsidR="00E73509">
        <w:rPr>
          <w:rFonts w:cstheme="minorHAnsi"/>
          <w:sz w:val="18"/>
          <w:szCs w:val="18"/>
        </w:rPr>
        <w:t xml:space="preserve">aan de minister </w:t>
      </w:r>
      <w:r w:rsidRPr="008D03A3">
        <w:rPr>
          <w:rFonts w:cstheme="minorHAnsi"/>
          <w:sz w:val="18"/>
          <w:szCs w:val="18"/>
        </w:rPr>
        <w:t>te melden</w:t>
      </w:r>
      <w:r w:rsidR="00E73509">
        <w:rPr>
          <w:rFonts w:cstheme="minorHAnsi"/>
          <w:sz w:val="18"/>
          <w:szCs w:val="18"/>
        </w:rPr>
        <w:t>. Daarbij moeten</w:t>
      </w:r>
      <w:r w:rsidRPr="008D03A3">
        <w:rPr>
          <w:rFonts w:cstheme="minorHAnsi"/>
          <w:sz w:val="18"/>
          <w:szCs w:val="18"/>
        </w:rPr>
        <w:t xml:space="preserve"> documenten met betrekking het voorgenomen beleid inzake de burgerschapsopdracht, veiligheid en de meldcode huiselijk geweld en kindermishandeling worden overgelegd</w:t>
      </w:r>
      <w:r>
        <w:rPr>
          <w:rFonts w:cstheme="minorHAnsi"/>
          <w:sz w:val="18"/>
          <w:szCs w:val="18"/>
        </w:rPr>
        <w:t>.</w:t>
      </w:r>
      <w:r w:rsidR="008962B1">
        <w:rPr>
          <w:rStyle w:val="Voetnootmarkering"/>
          <w:rFonts w:cstheme="minorHAnsi"/>
          <w:sz w:val="18"/>
          <w:szCs w:val="18"/>
        </w:rPr>
        <w:footnoteReference w:id="50"/>
      </w:r>
      <w:r>
        <w:rPr>
          <w:rFonts w:cstheme="minorHAnsi"/>
          <w:sz w:val="18"/>
          <w:szCs w:val="18"/>
        </w:rPr>
        <w:t xml:space="preserve"> Het </w:t>
      </w:r>
      <w:r w:rsidRPr="00BF409A" w:rsidR="008445FA">
        <w:rPr>
          <w:rFonts w:cstheme="minorHAnsi"/>
          <w:sz w:val="18"/>
          <w:szCs w:val="18"/>
        </w:rPr>
        <w:t>i</w:t>
      </w:r>
      <w:r w:rsidR="002C6A7E">
        <w:rPr>
          <w:rFonts w:cstheme="minorHAnsi"/>
          <w:sz w:val="18"/>
          <w:szCs w:val="18"/>
        </w:rPr>
        <w:t>nitiatief</w:t>
      </w:r>
      <w:r w:rsidRPr="00BF409A" w:rsidR="008445FA">
        <w:rPr>
          <w:rFonts w:cstheme="minorHAnsi"/>
          <w:sz w:val="18"/>
          <w:szCs w:val="18"/>
        </w:rPr>
        <w:t xml:space="preserve"> </w:t>
      </w:r>
      <w:r w:rsidRPr="00BF409A" w:rsidR="002C6A7E">
        <w:rPr>
          <w:rFonts w:cstheme="minorHAnsi"/>
          <w:sz w:val="18"/>
          <w:szCs w:val="18"/>
        </w:rPr>
        <w:t>voor een nieuwe particuliere school</w:t>
      </w:r>
      <w:r>
        <w:rPr>
          <w:rFonts w:cstheme="minorHAnsi"/>
          <w:sz w:val="18"/>
          <w:szCs w:val="18"/>
        </w:rPr>
        <w:t xml:space="preserve"> verkrijgt vervolgens</w:t>
      </w:r>
      <w:r w:rsidRPr="00BF409A" w:rsidR="002C6A7E">
        <w:rPr>
          <w:rFonts w:cstheme="minorHAnsi"/>
          <w:sz w:val="18"/>
          <w:szCs w:val="18"/>
        </w:rPr>
        <w:t xml:space="preserve"> </w:t>
      </w:r>
      <w:r w:rsidRPr="00BF409A" w:rsidR="008445FA">
        <w:rPr>
          <w:rFonts w:cstheme="minorHAnsi"/>
          <w:sz w:val="18"/>
          <w:szCs w:val="18"/>
        </w:rPr>
        <w:t xml:space="preserve">de status van </w:t>
      </w:r>
      <w:r w:rsidR="00F94B5D">
        <w:rPr>
          <w:rFonts w:cstheme="minorHAnsi"/>
          <w:sz w:val="18"/>
          <w:szCs w:val="18"/>
        </w:rPr>
        <w:t>‘</w:t>
      </w:r>
      <w:r w:rsidRPr="00BF409A" w:rsidR="008445FA">
        <w:rPr>
          <w:rFonts w:cstheme="minorHAnsi"/>
          <w:sz w:val="18"/>
          <w:szCs w:val="18"/>
        </w:rPr>
        <w:t>school</w:t>
      </w:r>
      <w:r w:rsidR="00F94B5D">
        <w:rPr>
          <w:rFonts w:cstheme="minorHAnsi"/>
          <w:sz w:val="18"/>
          <w:szCs w:val="18"/>
        </w:rPr>
        <w:t xml:space="preserve">’ in de zin van de </w:t>
      </w:r>
      <w:r w:rsidR="002C6A7E">
        <w:rPr>
          <w:rFonts w:cstheme="minorHAnsi"/>
          <w:sz w:val="18"/>
          <w:szCs w:val="18"/>
        </w:rPr>
        <w:t>L</w:t>
      </w:r>
      <w:r w:rsidR="00F94B5D">
        <w:rPr>
          <w:rFonts w:cstheme="minorHAnsi"/>
          <w:sz w:val="18"/>
          <w:szCs w:val="18"/>
        </w:rPr>
        <w:t>eerplichtwet</w:t>
      </w:r>
      <w:r w:rsidRPr="00BF409A" w:rsidR="008445FA">
        <w:rPr>
          <w:rFonts w:cstheme="minorHAnsi"/>
          <w:sz w:val="18"/>
          <w:szCs w:val="18"/>
        </w:rPr>
        <w:t xml:space="preserve"> twaalf weken nadat </w:t>
      </w:r>
      <w:r>
        <w:rPr>
          <w:rFonts w:cstheme="minorHAnsi"/>
          <w:sz w:val="18"/>
          <w:szCs w:val="18"/>
        </w:rPr>
        <w:t xml:space="preserve">het </w:t>
      </w:r>
      <w:r w:rsidRPr="00BF409A" w:rsidR="008445FA">
        <w:rPr>
          <w:rFonts w:cstheme="minorHAnsi"/>
          <w:sz w:val="18"/>
          <w:szCs w:val="18"/>
        </w:rPr>
        <w:t xml:space="preserve">initiatief bij de minister is aangemeld, tenzij </w:t>
      </w:r>
      <w:r w:rsidR="00457CF1">
        <w:rPr>
          <w:rFonts w:cstheme="minorHAnsi"/>
          <w:sz w:val="18"/>
          <w:szCs w:val="18"/>
        </w:rPr>
        <w:t>binnen</w:t>
      </w:r>
      <w:r w:rsidR="002C6A7E">
        <w:rPr>
          <w:rFonts w:cstheme="minorHAnsi"/>
          <w:sz w:val="18"/>
          <w:szCs w:val="18"/>
        </w:rPr>
        <w:t xml:space="preserve"> deze</w:t>
      </w:r>
      <w:r w:rsidR="00457CF1">
        <w:rPr>
          <w:rFonts w:cstheme="minorHAnsi"/>
          <w:sz w:val="18"/>
          <w:szCs w:val="18"/>
        </w:rPr>
        <w:t xml:space="preserve"> twaalf weken </w:t>
      </w:r>
      <w:r w:rsidRPr="00BF409A" w:rsidR="008445FA">
        <w:rPr>
          <w:rFonts w:cstheme="minorHAnsi"/>
          <w:sz w:val="18"/>
          <w:szCs w:val="18"/>
        </w:rPr>
        <w:lastRenderedPageBreak/>
        <w:t xml:space="preserve">door de inspectie expliciet wordt besloten dat </w:t>
      </w:r>
      <w:r w:rsidR="00457CF1">
        <w:rPr>
          <w:rFonts w:cstheme="minorHAnsi"/>
          <w:sz w:val="18"/>
          <w:szCs w:val="18"/>
        </w:rPr>
        <w:t xml:space="preserve">het initiatief </w:t>
      </w:r>
      <w:r w:rsidRPr="007400AF" w:rsidR="008445FA">
        <w:rPr>
          <w:rFonts w:cstheme="minorHAnsi"/>
          <w:i/>
          <w:iCs/>
          <w:sz w:val="18"/>
          <w:szCs w:val="18"/>
        </w:rPr>
        <w:t>niet</w:t>
      </w:r>
      <w:r w:rsidRPr="00BF409A" w:rsidR="008445FA">
        <w:rPr>
          <w:rFonts w:cstheme="minorHAnsi"/>
          <w:sz w:val="18"/>
          <w:szCs w:val="18"/>
        </w:rPr>
        <w:t xml:space="preserve"> de status van school krijgt.</w:t>
      </w:r>
      <w:r w:rsidR="00D97A52">
        <w:rPr>
          <w:rFonts w:cstheme="minorHAnsi"/>
          <w:sz w:val="18"/>
          <w:szCs w:val="18"/>
        </w:rPr>
        <w:t xml:space="preserve"> </w:t>
      </w:r>
    </w:p>
    <w:p w:rsidR="00BB104B" w:rsidP="00BB104B" w:rsidRDefault="00BB104B" w14:paraId="3824602A" w14:textId="77777777">
      <w:pPr>
        <w:rPr>
          <w:rFonts w:cstheme="minorHAnsi"/>
          <w:b/>
          <w:sz w:val="18"/>
          <w:szCs w:val="18"/>
        </w:rPr>
      </w:pPr>
    </w:p>
    <w:p w:rsidR="008445FA" w:rsidP="00BB104B" w:rsidRDefault="008445FA" w14:paraId="01658E1D" w14:textId="012AC206">
      <w:pPr>
        <w:rPr>
          <w:rFonts w:cstheme="minorHAnsi"/>
          <w:b/>
          <w:i/>
          <w:iCs/>
          <w:sz w:val="18"/>
          <w:szCs w:val="18"/>
        </w:rPr>
      </w:pPr>
      <w:bookmarkStart w:name="_Hlk214373437" w:id="8"/>
      <w:r w:rsidRPr="008445FA">
        <w:rPr>
          <w:rFonts w:cstheme="minorHAnsi"/>
          <w:i/>
          <w:iCs/>
          <w:sz w:val="18"/>
          <w:szCs w:val="18"/>
        </w:rPr>
        <w:t>Hoewel het wetsvoorstel zelf redelijk duidelijk hierover is, wekt de toelichting bij de leden van de NSC-fractie hier de indruk dat het wetsvoorstel evenwel ruimte laat aan de inspectie om bij een melding vooralsnog niet over te gaan op een voorafgaande toets. Kan de regering zeggen of dit laatste klopt? Zo ja, op basis waarvan zal de inspectie deze afweging maken bij ontvangst van een nieuwe melding, zo vragen deze leden.</w:t>
      </w:r>
    </w:p>
    <w:p w:rsidR="00034CED" w:rsidP="00034CED" w:rsidRDefault="00034CED" w14:paraId="114900D5" w14:textId="70628EC4">
      <w:pPr>
        <w:rPr>
          <w:sz w:val="18"/>
          <w:szCs w:val="18"/>
        </w:rPr>
      </w:pPr>
      <w:r>
        <w:rPr>
          <w:rFonts w:cstheme="minorHAnsi"/>
          <w:sz w:val="18"/>
          <w:szCs w:val="18"/>
        </w:rPr>
        <w:t xml:space="preserve">Het doel van onderhavig wetsvoorstel is het versterken van de poortwachtersfunctie bij b3-scholen, </w:t>
      </w:r>
      <w:r>
        <w:rPr>
          <w:sz w:val="18"/>
          <w:szCs w:val="18"/>
        </w:rPr>
        <w:t xml:space="preserve">zodat eerder kan worden ingegrepen bij zorgelijke signalen. Het wetsvoorstel regelt daartoe dat </w:t>
      </w:r>
      <w:r w:rsidRPr="006B3634">
        <w:rPr>
          <w:sz w:val="18"/>
          <w:szCs w:val="18"/>
        </w:rPr>
        <w:t xml:space="preserve">b3-scholen </w:t>
      </w:r>
      <w:r>
        <w:rPr>
          <w:sz w:val="18"/>
          <w:szCs w:val="18"/>
        </w:rPr>
        <w:t xml:space="preserve">ten minste </w:t>
      </w:r>
      <w:r w:rsidR="00FF70E5">
        <w:rPr>
          <w:sz w:val="18"/>
          <w:szCs w:val="18"/>
        </w:rPr>
        <w:t>twaalf</w:t>
      </w:r>
      <w:r>
        <w:rPr>
          <w:sz w:val="18"/>
          <w:szCs w:val="18"/>
        </w:rPr>
        <w:t xml:space="preserve"> weken voorafgaand aan de start van het onderwijs</w:t>
      </w:r>
      <w:r w:rsidRPr="006B3634">
        <w:rPr>
          <w:sz w:val="18"/>
          <w:szCs w:val="18"/>
        </w:rPr>
        <w:t xml:space="preserve"> een melding </w:t>
      </w:r>
      <w:r>
        <w:rPr>
          <w:sz w:val="18"/>
          <w:szCs w:val="18"/>
        </w:rPr>
        <w:t xml:space="preserve">dienen </w:t>
      </w:r>
      <w:r w:rsidRPr="006B3634">
        <w:rPr>
          <w:sz w:val="18"/>
          <w:szCs w:val="18"/>
        </w:rPr>
        <w:t>te doen aan de minister</w:t>
      </w:r>
      <w:r>
        <w:rPr>
          <w:sz w:val="18"/>
          <w:szCs w:val="18"/>
        </w:rPr>
        <w:t xml:space="preserve">, </w:t>
      </w:r>
      <w:r w:rsidRPr="006B3634">
        <w:rPr>
          <w:sz w:val="18"/>
          <w:szCs w:val="18"/>
        </w:rPr>
        <w:t xml:space="preserve">en bij die melding ook het voorgenomen beleid te overleggen over de wijze waarop aan de eisen rondom burgerschap en veiligheid zal worden voldaan. </w:t>
      </w:r>
      <w:r>
        <w:rPr>
          <w:rFonts w:cstheme="minorHAnsi"/>
          <w:sz w:val="18"/>
          <w:szCs w:val="18"/>
        </w:rPr>
        <w:t xml:space="preserve">Om de poortwachtersfunctie te versterken en daadwerkelijk in te kunnen grijpen bij zorgelijke signalen is het van belang dat de inspectie daadwerkelijk de melding en de bijbehorende documenten onderzoekt. </w:t>
      </w:r>
      <w:r w:rsidR="006E7082">
        <w:rPr>
          <w:rFonts w:cstheme="minorHAnsi"/>
          <w:sz w:val="18"/>
          <w:szCs w:val="18"/>
        </w:rPr>
        <w:t xml:space="preserve">In verband met de uitvoerbaarheid </w:t>
      </w:r>
      <w:r w:rsidRPr="00034CED" w:rsidR="006E7082">
        <w:rPr>
          <w:rFonts w:cstheme="minorHAnsi"/>
          <w:sz w:val="18"/>
          <w:szCs w:val="18"/>
        </w:rPr>
        <w:t>is de termijn die de inspectie heeft voor toetsing voorafgaand aan de start van de b3-school</w:t>
      </w:r>
      <w:r w:rsidR="006E7082">
        <w:rPr>
          <w:rFonts w:cstheme="minorHAnsi"/>
          <w:sz w:val="18"/>
          <w:szCs w:val="18"/>
        </w:rPr>
        <w:t xml:space="preserve"> in het wetsvoorstel</w:t>
      </w:r>
      <w:r w:rsidRPr="00034CED" w:rsidR="006E7082">
        <w:rPr>
          <w:rFonts w:cstheme="minorHAnsi"/>
          <w:sz w:val="18"/>
          <w:szCs w:val="18"/>
        </w:rPr>
        <w:t xml:space="preserve"> aangepast naar twaalf weken in plaats van de aanvankelijk voorgestelde acht weken</w:t>
      </w:r>
      <w:r w:rsidR="006E7082">
        <w:rPr>
          <w:rFonts w:cstheme="minorHAnsi"/>
          <w:sz w:val="18"/>
          <w:szCs w:val="18"/>
        </w:rPr>
        <w:t xml:space="preserve">. </w:t>
      </w:r>
      <w:r w:rsidRPr="00034CED" w:rsidR="006E7082">
        <w:rPr>
          <w:rFonts w:cstheme="minorHAnsi"/>
          <w:sz w:val="18"/>
          <w:szCs w:val="18"/>
        </w:rPr>
        <w:t xml:space="preserve">Deze twaalfwekentermijn stelt de inspectie in staat om ook in drukke periodes en periodes waarin minder capaciteit beschikbaar is, </w:t>
      </w:r>
      <w:r w:rsidR="005D7F7C">
        <w:rPr>
          <w:rFonts w:cstheme="minorHAnsi"/>
          <w:sz w:val="18"/>
          <w:szCs w:val="18"/>
        </w:rPr>
        <w:t>de overgelegde stukken te bekijken, daarover</w:t>
      </w:r>
      <w:r w:rsidR="00B5251B">
        <w:rPr>
          <w:rFonts w:cstheme="minorHAnsi"/>
          <w:sz w:val="18"/>
          <w:szCs w:val="18"/>
        </w:rPr>
        <w:t xml:space="preserve"> eventueel</w:t>
      </w:r>
      <w:r w:rsidR="005D7F7C">
        <w:rPr>
          <w:rFonts w:cstheme="minorHAnsi"/>
          <w:sz w:val="18"/>
          <w:szCs w:val="18"/>
        </w:rPr>
        <w:t xml:space="preserve"> een gesprek te voeren en op basis daarvan</w:t>
      </w:r>
      <w:r w:rsidR="00E73509">
        <w:rPr>
          <w:rFonts w:cstheme="minorHAnsi"/>
          <w:sz w:val="18"/>
          <w:szCs w:val="18"/>
        </w:rPr>
        <w:t xml:space="preserve"> te beoordelen of uit d</w:t>
      </w:r>
      <w:r w:rsidR="005D7F7C">
        <w:rPr>
          <w:rFonts w:cstheme="minorHAnsi"/>
          <w:sz w:val="18"/>
          <w:szCs w:val="18"/>
        </w:rPr>
        <w:t>ie</w:t>
      </w:r>
      <w:r w:rsidR="00E73509">
        <w:rPr>
          <w:rFonts w:cstheme="minorHAnsi"/>
          <w:sz w:val="18"/>
          <w:szCs w:val="18"/>
        </w:rPr>
        <w:t xml:space="preserve"> informatie aantoonbaar volgt </w:t>
      </w:r>
      <w:r w:rsidR="00C6266A">
        <w:rPr>
          <w:sz w:val="18"/>
          <w:szCs w:val="18"/>
        </w:rPr>
        <w:t xml:space="preserve">niet zal worden voldaan aan de </w:t>
      </w:r>
      <w:r w:rsidR="00055415">
        <w:rPr>
          <w:sz w:val="18"/>
          <w:szCs w:val="18"/>
        </w:rPr>
        <w:t>kwaliteitseisen</w:t>
      </w:r>
      <w:r w:rsidR="00C6266A">
        <w:rPr>
          <w:sz w:val="18"/>
          <w:szCs w:val="18"/>
        </w:rPr>
        <w:t xml:space="preserve"> rondom burgerschap of </w:t>
      </w:r>
      <w:r w:rsidR="00055415">
        <w:rPr>
          <w:sz w:val="18"/>
          <w:szCs w:val="18"/>
        </w:rPr>
        <w:t>veiligheid</w:t>
      </w:r>
      <w:r w:rsidRPr="00034CED" w:rsidR="006E7082">
        <w:rPr>
          <w:rFonts w:cstheme="minorHAnsi"/>
          <w:b/>
          <w:bCs/>
          <w:sz w:val="18"/>
          <w:szCs w:val="18"/>
        </w:rPr>
        <w:t>.</w:t>
      </w:r>
      <w:r w:rsidRPr="00FF70E5" w:rsidR="006E7082">
        <w:rPr>
          <w:rStyle w:val="Voetnootmarkering"/>
          <w:rFonts w:cstheme="minorHAnsi"/>
          <w:sz w:val="18"/>
          <w:szCs w:val="18"/>
        </w:rPr>
        <w:footnoteReference w:id="51"/>
      </w:r>
      <w:r w:rsidR="006E7082">
        <w:rPr>
          <w:rFonts w:cstheme="minorHAnsi"/>
          <w:sz w:val="18"/>
          <w:szCs w:val="18"/>
        </w:rPr>
        <w:t xml:space="preserve"> </w:t>
      </w:r>
    </w:p>
    <w:bookmarkEnd w:id="8"/>
    <w:p w:rsidR="008445FA" w:rsidP="00BB104B" w:rsidRDefault="008445FA" w14:paraId="1EF77A17" w14:textId="77777777">
      <w:pPr>
        <w:rPr>
          <w:rFonts w:cstheme="minorHAnsi"/>
          <w:b/>
          <w:sz w:val="18"/>
          <w:szCs w:val="18"/>
        </w:rPr>
      </w:pPr>
    </w:p>
    <w:p w:rsidR="008445FA" w:rsidP="00BB104B" w:rsidRDefault="008445FA" w14:paraId="64475140" w14:textId="3A3D96D7">
      <w:pPr>
        <w:rPr>
          <w:rFonts w:cstheme="minorHAnsi"/>
          <w:b/>
          <w:i/>
          <w:iCs/>
          <w:sz w:val="18"/>
          <w:szCs w:val="18"/>
        </w:rPr>
      </w:pPr>
      <w:r w:rsidRPr="008445FA">
        <w:rPr>
          <w:rFonts w:cstheme="minorHAnsi"/>
          <w:i/>
          <w:iCs/>
          <w:sz w:val="18"/>
          <w:szCs w:val="18"/>
        </w:rPr>
        <w:t>De leden van de fractie BBB vragen de regering om een nadere toelichting op de uitvoerbaarheid van de toetsingsprocedure. Hoe wordt geborgd dat de inspectie beschikt over voldoende capaciteit en expertise om deze beoordeling binnen twaalf weken zorgvuldig uit te voeren? Hoe wordt voorkomen dat goedwillende initiatiefnemers worden ontmoedigd door onduidelijke of bureaucratische procedures?</w:t>
      </w:r>
    </w:p>
    <w:p w:rsidRPr="008445FA" w:rsidR="008445FA" w:rsidP="00BB104B" w:rsidRDefault="008445FA" w14:paraId="45B95966" w14:textId="566CF3AF">
      <w:pPr>
        <w:rPr>
          <w:rFonts w:cstheme="minorHAnsi"/>
          <w:sz w:val="18"/>
          <w:szCs w:val="18"/>
        </w:rPr>
      </w:pPr>
      <w:r w:rsidRPr="008445FA">
        <w:rPr>
          <w:rFonts w:cstheme="minorHAnsi"/>
          <w:sz w:val="18"/>
          <w:szCs w:val="18"/>
        </w:rPr>
        <w:t xml:space="preserve">De inspectie heeft het wetsvoorstel in haar uitvoeringstoets beoordeeld als uitvoerbaar. </w:t>
      </w:r>
      <w:r w:rsidR="00A51606">
        <w:rPr>
          <w:rFonts w:cstheme="minorHAnsi"/>
          <w:sz w:val="18"/>
          <w:szCs w:val="18"/>
        </w:rPr>
        <w:t>De beoordeling van meldingen</w:t>
      </w:r>
      <w:r w:rsidRPr="008445FA" w:rsidR="00A51606">
        <w:rPr>
          <w:rFonts w:cstheme="minorHAnsi"/>
          <w:sz w:val="18"/>
          <w:szCs w:val="18"/>
        </w:rPr>
        <w:t xml:space="preserve"> </w:t>
      </w:r>
      <w:r w:rsidRPr="008445FA">
        <w:rPr>
          <w:rFonts w:cstheme="minorHAnsi"/>
          <w:sz w:val="18"/>
          <w:szCs w:val="18"/>
        </w:rPr>
        <w:t xml:space="preserve">vergt extra capaciteit bij de inspectie. </w:t>
      </w:r>
      <w:r w:rsidR="000F28F8">
        <w:rPr>
          <w:rFonts w:cstheme="minorHAnsi"/>
          <w:sz w:val="18"/>
          <w:szCs w:val="18"/>
        </w:rPr>
        <w:t>Daarom</w:t>
      </w:r>
      <w:r w:rsidRPr="000F28F8" w:rsidR="000F28F8">
        <w:rPr>
          <w:rFonts w:cstheme="minorHAnsi"/>
          <w:sz w:val="18"/>
          <w:szCs w:val="18"/>
        </w:rPr>
        <w:t xml:space="preserve"> is</w:t>
      </w:r>
      <w:r w:rsidR="006E7082">
        <w:rPr>
          <w:rFonts w:cstheme="minorHAnsi"/>
          <w:sz w:val="18"/>
          <w:szCs w:val="18"/>
        </w:rPr>
        <w:t>, zoals</w:t>
      </w:r>
      <w:r w:rsidR="00DC37CD">
        <w:rPr>
          <w:rFonts w:cstheme="minorHAnsi"/>
          <w:sz w:val="18"/>
          <w:szCs w:val="18"/>
        </w:rPr>
        <w:t xml:space="preserve"> </w:t>
      </w:r>
      <w:r w:rsidR="00DD2D10">
        <w:rPr>
          <w:rFonts w:cstheme="minorHAnsi"/>
          <w:sz w:val="18"/>
          <w:szCs w:val="18"/>
        </w:rPr>
        <w:t xml:space="preserve">in het antwoord op de vorige vraag </w:t>
      </w:r>
      <w:r w:rsidR="00E151B6">
        <w:rPr>
          <w:rFonts w:cstheme="minorHAnsi"/>
          <w:sz w:val="18"/>
          <w:szCs w:val="18"/>
        </w:rPr>
        <w:t>reeds aangegeven</w:t>
      </w:r>
      <w:r w:rsidR="006E7082">
        <w:rPr>
          <w:rFonts w:cstheme="minorHAnsi"/>
          <w:sz w:val="18"/>
          <w:szCs w:val="18"/>
        </w:rPr>
        <w:t>,</w:t>
      </w:r>
      <w:r w:rsidRPr="000F28F8" w:rsidR="000F28F8">
        <w:rPr>
          <w:rFonts w:cstheme="minorHAnsi"/>
          <w:sz w:val="18"/>
          <w:szCs w:val="18"/>
        </w:rPr>
        <w:t xml:space="preserve"> de </w:t>
      </w:r>
      <w:r w:rsidR="004070DB">
        <w:rPr>
          <w:rFonts w:cstheme="minorHAnsi"/>
          <w:sz w:val="18"/>
          <w:szCs w:val="18"/>
        </w:rPr>
        <w:t xml:space="preserve">minimale </w:t>
      </w:r>
      <w:r w:rsidRPr="000F28F8" w:rsidR="000F28F8">
        <w:rPr>
          <w:rFonts w:cstheme="minorHAnsi"/>
          <w:sz w:val="18"/>
          <w:szCs w:val="18"/>
        </w:rPr>
        <w:t>termijn die de inspectie heeft voor toetsing voorafgaand aan de start van de b3-school aangepast naar twaalf weken in plaats van de aanvankelijk voorgestelde acht weken.</w:t>
      </w:r>
      <w:r w:rsidR="000F28F8">
        <w:rPr>
          <w:rStyle w:val="Voetnootmarkering"/>
          <w:rFonts w:cstheme="minorHAnsi"/>
          <w:sz w:val="18"/>
          <w:szCs w:val="18"/>
        </w:rPr>
        <w:footnoteReference w:id="52"/>
      </w:r>
      <w:r w:rsidR="00D97A52">
        <w:rPr>
          <w:rFonts w:cstheme="minorHAnsi"/>
          <w:sz w:val="18"/>
          <w:szCs w:val="18"/>
        </w:rPr>
        <w:t xml:space="preserve"> </w:t>
      </w:r>
      <w:r w:rsidR="004070DB">
        <w:rPr>
          <w:rFonts w:cstheme="minorHAnsi"/>
          <w:sz w:val="18"/>
          <w:szCs w:val="18"/>
        </w:rPr>
        <w:t>De nieuwe procedure zal via heldere informatievoorziening onder de aandacht worden gebracht, zodat</w:t>
      </w:r>
      <w:r w:rsidR="001B1085">
        <w:rPr>
          <w:rFonts w:cstheme="minorHAnsi"/>
          <w:sz w:val="18"/>
          <w:szCs w:val="18"/>
        </w:rPr>
        <w:t xml:space="preserve"> het</w:t>
      </w:r>
      <w:r w:rsidR="004070DB">
        <w:rPr>
          <w:rFonts w:cstheme="minorHAnsi"/>
          <w:sz w:val="18"/>
          <w:szCs w:val="18"/>
        </w:rPr>
        <w:t xml:space="preserve"> </w:t>
      </w:r>
      <w:r w:rsidR="001B1085">
        <w:rPr>
          <w:rFonts w:cstheme="minorHAnsi"/>
          <w:sz w:val="18"/>
          <w:szCs w:val="18"/>
        </w:rPr>
        <w:t>voor het veld</w:t>
      </w:r>
      <w:r w:rsidRPr="008445FA">
        <w:rPr>
          <w:rFonts w:cstheme="minorHAnsi"/>
          <w:sz w:val="18"/>
          <w:szCs w:val="18"/>
        </w:rPr>
        <w:t xml:space="preserve"> </w:t>
      </w:r>
      <w:r w:rsidR="004070DB">
        <w:rPr>
          <w:rFonts w:cstheme="minorHAnsi"/>
          <w:sz w:val="18"/>
          <w:szCs w:val="18"/>
        </w:rPr>
        <w:t xml:space="preserve">duidelijk is </w:t>
      </w:r>
      <w:r w:rsidR="001B1085">
        <w:rPr>
          <w:rFonts w:cstheme="minorHAnsi"/>
          <w:sz w:val="18"/>
          <w:szCs w:val="18"/>
        </w:rPr>
        <w:t>wat</w:t>
      </w:r>
      <w:r w:rsidRPr="008445FA">
        <w:rPr>
          <w:rFonts w:cstheme="minorHAnsi"/>
          <w:sz w:val="18"/>
          <w:szCs w:val="18"/>
        </w:rPr>
        <w:t xml:space="preserve"> van hen wordt gevraagd. </w:t>
      </w:r>
      <w:r w:rsidR="004070DB">
        <w:rPr>
          <w:rFonts w:cstheme="minorHAnsi"/>
          <w:sz w:val="18"/>
          <w:szCs w:val="18"/>
        </w:rPr>
        <w:t xml:space="preserve">Het risico op ontmoediging van goedwillende initiatiefnemers ziet de regering niet: de voorgestelde meldingsprocedure vraagt immers alleen dat initiatiefnemers documenten die zij reeds onder het huidige wettelijke regime voorhanden moeten hebben zodra het onderwijs van start gaat, wat eerder gereed hebben en tijdig aan de overheid toesturen. </w:t>
      </w:r>
    </w:p>
    <w:p w:rsidR="003E0364" w:rsidP="00AC21D2" w:rsidRDefault="003E0364" w14:paraId="36A8FAF4" w14:textId="77777777">
      <w:pPr>
        <w:rPr>
          <w:sz w:val="18"/>
          <w:szCs w:val="18"/>
        </w:rPr>
      </w:pPr>
    </w:p>
    <w:p w:rsidR="007F4175" w:rsidP="00AC21D2" w:rsidRDefault="007F4175" w14:paraId="32FCF822" w14:textId="77777777">
      <w:pPr>
        <w:rPr>
          <w:sz w:val="18"/>
          <w:szCs w:val="18"/>
        </w:rPr>
      </w:pPr>
    </w:p>
    <w:p w:rsidR="007F4175" w:rsidP="00AC21D2" w:rsidRDefault="007F4175" w14:paraId="6D89937D" w14:textId="77777777">
      <w:pPr>
        <w:rPr>
          <w:sz w:val="18"/>
          <w:szCs w:val="18"/>
        </w:rPr>
      </w:pPr>
    </w:p>
    <w:p w:rsidRPr="006125C6" w:rsidR="006125C6" w:rsidP="00AC21D2" w:rsidRDefault="006125C6" w14:paraId="5E10A007" w14:textId="7F2A8891">
      <w:pPr>
        <w:rPr>
          <w:i/>
          <w:iCs/>
          <w:sz w:val="18"/>
          <w:szCs w:val="18"/>
        </w:rPr>
      </w:pPr>
      <w:r w:rsidRPr="006125C6">
        <w:rPr>
          <w:i/>
          <w:iCs/>
          <w:sz w:val="18"/>
          <w:szCs w:val="18"/>
        </w:rPr>
        <w:lastRenderedPageBreak/>
        <w:t>Daarnaast constateren de leden van de BBB-fractie dat de Raad van State heeft geadviseerd om de onderdelen over b3-scholen en vso/pro te splitsen. Kan de regering toelichten waarom hiervan is afgeweken en hoe de inhoudelijke samenhang tussen beide onderdelen wordt gewaarborgd?</w:t>
      </w:r>
    </w:p>
    <w:p w:rsidRPr="00A84A80" w:rsidR="001B1085" w:rsidP="001B1085" w:rsidRDefault="001B1085" w14:paraId="3416A65B" w14:textId="73A18932">
      <w:pPr>
        <w:rPr>
          <w:sz w:val="18"/>
          <w:szCs w:val="18"/>
        </w:rPr>
      </w:pPr>
      <w:r>
        <w:rPr>
          <w:rFonts w:cstheme="minorHAnsi"/>
          <w:bCs/>
          <w:sz w:val="18"/>
          <w:szCs w:val="18"/>
        </w:rPr>
        <w:t>De keuze van de regering om twee beperkt met elkaar samenhangende onderwerpen in het voorliggende wetsvoorstel te regelen, kwam voort uit de wens de hardvochtigheden voor leerlingen in het speciaal onderwijs zo snel mogelijk weg te nemen. Het betr</w:t>
      </w:r>
      <w:r w:rsidR="005D7F7C">
        <w:rPr>
          <w:rFonts w:cstheme="minorHAnsi"/>
          <w:bCs/>
          <w:sz w:val="18"/>
          <w:szCs w:val="18"/>
        </w:rPr>
        <w:t>eft</w:t>
      </w:r>
      <w:r>
        <w:rPr>
          <w:rFonts w:cstheme="minorHAnsi"/>
          <w:bCs/>
          <w:sz w:val="18"/>
          <w:szCs w:val="18"/>
        </w:rPr>
        <w:t xml:space="preserve"> kleine wijzigingen, die echter voor enkele leerlingen van grote betekenis kunnen zijn. </w:t>
      </w:r>
      <w:r w:rsidR="005D7F7C">
        <w:rPr>
          <w:sz w:val="18"/>
          <w:szCs w:val="18"/>
        </w:rPr>
        <w:t xml:space="preserve">Achteraf bekeken, zou de regering destijds wellicht </w:t>
      </w:r>
      <w:r>
        <w:rPr>
          <w:sz w:val="18"/>
          <w:szCs w:val="18"/>
        </w:rPr>
        <w:t xml:space="preserve">een andere keuze hebben gemaakt.  </w:t>
      </w:r>
      <w:r w:rsidR="00C30400">
        <w:rPr>
          <w:sz w:val="18"/>
          <w:szCs w:val="18"/>
        </w:rPr>
        <w:t xml:space="preserve">In deze fase meent de regering er beter aan te doen de bepalingen in onderhavig wetsvoorstel te behouden, omdat het separeren van deze bepalingen tot aanzienlijk tijdsverlies zullen leiden. </w:t>
      </w:r>
      <w:r w:rsidR="003F64F4">
        <w:rPr>
          <w:sz w:val="18"/>
          <w:szCs w:val="18"/>
        </w:rPr>
        <w:t xml:space="preserve">Zie </w:t>
      </w:r>
      <w:r w:rsidR="00C30400">
        <w:rPr>
          <w:sz w:val="18"/>
          <w:szCs w:val="18"/>
        </w:rPr>
        <w:t>hierover nader</w:t>
      </w:r>
      <w:r>
        <w:rPr>
          <w:sz w:val="18"/>
          <w:szCs w:val="18"/>
        </w:rPr>
        <w:t xml:space="preserve"> de beantwoording van de eerste vraag,</w:t>
      </w:r>
      <w:r w:rsidRPr="001600AF">
        <w:rPr>
          <w:sz w:val="18"/>
          <w:szCs w:val="18"/>
        </w:rPr>
        <w:t xml:space="preserve"> </w:t>
      </w:r>
      <w:r>
        <w:rPr>
          <w:sz w:val="18"/>
          <w:szCs w:val="18"/>
        </w:rPr>
        <w:t>van de NSC- en ChristenUnie-fractie, in deze nota naar aanleiding van het verslag.</w:t>
      </w:r>
    </w:p>
    <w:p w:rsidR="006125C6" w:rsidP="00AC21D2" w:rsidRDefault="006125C6" w14:paraId="5396F61B" w14:textId="77777777">
      <w:pPr>
        <w:rPr>
          <w:sz w:val="18"/>
          <w:szCs w:val="18"/>
        </w:rPr>
      </w:pPr>
    </w:p>
    <w:p w:rsidRPr="006125C6" w:rsidR="006125C6" w:rsidP="00AC21D2" w:rsidRDefault="006125C6" w14:paraId="1517FEB1" w14:textId="5F4AA5C3">
      <w:pPr>
        <w:rPr>
          <w:i/>
          <w:iCs/>
          <w:sz w:val="18"/>
          <w:szCs w:val="18"/>
        </w:rPr>
      </w:pPr>
      <w:r w:rsidRPr="006125C6">
        <w:rPr>
          <w:i/>
          <w:iCs/>
          <w:sz w:val="18"/>
          <w:szCs w:val="18"/>
        </w:rPr>
        <w:t>De leden van de ChristenUnie-fractie vragen de regering om nogmaals de noodzaak en proportionaliteit van de voorgestelde maatregel te onderbouwen. Waarom is een inperking van de vrijheid van oprichting gerechtvaardigd, ondanks dat er geen enkele aanleiding naar voren wordt gebracht dat de voorgestelde maatregel noodzakelijk zou zijn?</w:t>
      </w:r>
    </w:p>
    <w:p w:rsidRPr="00B85CA6" w:rsidR="00E45A9B" w:rsidP="00BE2258" w:rsidRDefault="00E45A9B" w14:paraId="1E6BC9AF" w14:textId="2DF93EB3">
      <w:pPr>
        <w:spacing w:line="360" w:lineRule="auto"/>
        <w:rPr>
          <w:sz w:val="18"/>
          <w:szCs w:val="18"/>
        </w:rPr>
      </w:pPr>
      <w:bookmarkStart w:name="_Hlk213772534" w:id="9"/>
      <w:r>
        <w:rPr>
          <w:sz w:val="18"/>
          <w:szCs w:val="18"/>
        </w:rPr>
        <w:t>De afgelopen jaren is</w:t>
      </w:r>
      <w:r w:rsidR="00E0349A">
        <w:rPr>
          <w:sz w:val="18"/>
          <w:szCs w:val="18"/>
        </w:rPr>
        <w:t xml:space="preserve"> maatschappelijke onrust ontstaan</w:t>
      </w:r>
      <w:r w:rsidR="000B454D">
        <w:rPr>
          <w:sz w:val="18"/>
          <w:szCs w:val="18"/>
        </w:rPr>
        <w:t xml:space="preserve"> </w:t>
      </w:r>
      <w:r w:rsidR="00E0349A">
        <w:rPr>
          <w:sz w:val="18"/>
          <w:szCs w:val="18"/>
        </w:rPr>
        <w:t>over twee startende b3-scholen</w:t>
      </w:r>
      <w:r w:rsidR="00C44B5B">
        <w:rPr>
          <w:sz w:val="18"/>
          <w:szCs w:val="18"/>
        </w:rPr>
        <w:t>.</w:t>
      </w:r>
      <w:r w:rsidR="00D9504F">
        <w:rPr>
          <w:rStyle w:val="Voetnootmarkering"/>
          <w:sz w:val="18"/>
          <w:szCs w:val="18"/>
        </w:rPr>
        <w:footnoteReference w:id="53"/>
      </w:r>
      <w:r w:rsidR="00E0349A">
        <w:rPr>
          <w:sz w:val="18"/>
          <w:szCs w:val="18"/>
        </w:rPr>
        <w:t xml:space="preserve"> In die gevallen bestond de zorg dat aldaar </w:t>
      </w:r>
      <w:r w:rsidR="00D84B4D">
        <w:rPr>
          <w:sz w:val="18"/>
          <w:szCs w:val="18"/>
        </w:rPr>
        <w:t xml:space="preserve">antirechtsstatelijke </w:t>
      </w:r>
      <w:r w:rsidR="000B454D">
        <w:rPr>
          <w:sz w:val="18"/>
          <w:szCs w:val="18"/>
        </w:rPr>
        <w:t xml:space="preserve">overtuigingen </w:t>
      </w:r>
      <w:r w:rsidR="00E0349A">
        <w:rPr>
          <w:sz w:val="18"/>
          <w:szCs w:val="18"/>
        </w:rPr>
        <w:t xml:space="preserve">werden </w:t>
      </w:r>
      <w:r w:rsidR="000B454D">
        <w:rPr>
          <w:sz w:val="18"/>
          <w:szCs w:val="18"/>
        </w:rPr>
        <w:t>overgedragen.</w:t>
      </w:r>
      <w:r w:rsidR="00865E22">
        <w:rPr>
          <w:sz w:val="18"/>
          <w:szCs w:val="18"/>
        </w:rPr>
        <w:t xml:space="preserve"> </w:t>
      </w:r>
      <w:bookmarkStart w:name="_Hlk213774802" w:id="10"/>
      <w:r w:rsidR="00865E22">
        <w:rPr>
          <w:sz w:val="18"/>
          <w:szCs w:val="18"/>
        </w:rPr>
        <w:t xml:space="preserve">Anders dan het uitnodigen van een initiatiefnemer voor een vrijwillig gesprek, </w:t>
      </w:r>
      <w:r w:rsidR="00D84B4D">
        <w:rPr>
          <w:sz w:val="18"/>
          <w:szCs w:val="18"/>
        </w:rPr>
        <w:t xml:space="preserve">kan </w:t>
      </w:r>
      <w:r w:rsidR="00865E22">
        <w:rPr>
          <w:sz w:val="18"/>
          <w:szCs w:val="18"/>
        </w:rPr>
        <w:t>de inspectie bij dergelijke zorgen momenteel niet ingrijpen</w:t>
      </w:r>
      <w:bookmarkEnd w:id="10"/>
      <w:r w:rsidR="00865E22">
        <w:rPr>
          <w:sz w:val="18"/>
          <w:szCs w:val="18"/>
        </w:rPr>
        <w:t>.</w:t>
      </w:r>
      <w:r w:rsidR="000B454D">
        <w:rPr>
          <w:sz w:val="18"/>
          <w:szCs w:val="18"/>
        </w:rPr>
        <w:t xml:space="preserve"> </w:t>
      </w:r>
      <w:bookmarkEnd w:id="9"/>
      <w:r w:rsidRPr="007A2669">
        <w:rPr>
          <w:sz w:val="18"/>
          <w:szCs w:val="18"/>
        </w:rPr>
        <w:t>D</w:t>
      </w:r>
      <w:r w:rsidR="006F4EE5">
        <w:rPr>
          <w:sz w:val="18"/>
          <w:szCs w:val="18"/>
        </w:rPr>
        <w:t>it vindt de regering extra zorgelijk</w:t>
      </w:r>
      <w:r w:rsidRPr="007A2669">
        <w:rPr>
          <w:sz w:val="18"/>
          <w:szCs w:val="18"/>
        </w:rPr>
        <w:t xml:space="preserve"> </w:t>
      </w:r>
      <w:r w:rsidR="00787F67">
        <w:rPr>
          <w:sz w:val="18"/>
          <w:szCs w:val="18"/>
        </w:rPr>
        <w:t xml:space="preserve">nu </w:t>
      </w:r>
      <w:r>
        <w:rPr>
          <w:sz w:val="18"/>
          <w:szCs w:val="18"/>
        </w:rPr>
        <w:t xml:space="preserve">het aantal b3-scholen de afgelopen jaren </w:t>
      </w:r>
      <w:r w:rsidR="00787F67">
        <w:rPr>
          <w:sz w:val="18"/>
          <w:szCs w:val="18"/>
        </w:rPr>
        <w:t>sterk is toegenomen. Zoals eerder genoemd</w:t>
      </w:r>
      <w:r w:rsidR="00D9504F">
        <w:rPr>
          <w:sz w:val="18"/>
          <w:szCs w:val="18"/>
        </w:rPr>
        <w:t xml:space="preserve"> </w:t>
      </w:r>
      <w:r w:rsidR="00787F67">
        <w:rPr>
          <w:sz w:val="18"/>
          <w:szCs w:val="18"/>
        </w:rPr>
        <w:t xml:space="preserve">is het aantal b3-scholen van </w:t>
      </w:r>
      <w:r w:rsidRPr="00E3484A" w:rsidR="00787F67">
        <w:rPr>
          <w:sz w:val="18"/>
          <w:szCs w:val="18"/>
        </w:rPr>
        <w:t>44 scholen in 2015</w:t>
      </w:r>
      <w:r w:rsidR="00787F67">
        <w:rPr>
          <w:sz w:val="18"/>
          <w:szCs w:val="18"/>
        </w:rPr>
        <w:t xml:space="preserve"> gegroeid</w:t>
      </w:r>
      <w:r w:rsidRPr="00E3484A" w:rsidR="00787F67">
        <w:rPr>
          <w:sz w:val="18"/>
          <w:szCs w:val="18"/>
        </w:rPr>
        <w:t xml:space="preserve"> naar 134 scholen in 2023</w:t>
      </w:r>
      <w:r w:rsidR="00787F67">
        <w:rPr>
          <w:sz w:val="18"/>
          <w:szCs w:val="18"/>
        </w:rPr>
        <w:t>.</w:t>
      </w:r>
      <w:r w:rsidR="00787F67">
        <w:rPr>
          <w:rStyle w:val="Voetnootmarkering"/>
          <w:sz w:val="18"/>
          <w:szCs w:val="18"/>
        </w:rPr>
        <w:footnoteReference w:id="54"/>
      </w:r>
      <w:r w:rsidR="00787F67">
        <w:rPr>
          <w:sz w:val="18"/>
          <w:szCs w:val="18"/>
        </w:rPr>
        <w:t xml:space="preserve"> Dat is een groei van 204%</w:t>
      </w:r>
      <w:r w:rsidR="00D9504F">
        <w:rPr>
          <w:sz w:val="18"/>
          <w:szCs w:val="18"/>
        </w:rPr>
        <w:t xml:space="preserve">. De regering verwacht dat </w:t>
      </w:r>
      <w:r w:rsidR="003F64F4">
        <w:rPr>
          <w:sz w:val="18"/>
          <w:szCs w:val="18"/>
        </w:rPr>
        <w:t>het aantal b3-scholen gestaag zal blijven toenemen</w:t>
      </w:r>
      <w:r w:rsidR="00D9504F">
        <w:rPr>
          <w:sz w:val="18"/>
          <w:szCs w:val="18"/>
        </w:rPr>
        <w:t xml:space="preserve">. </w:t>
      </w:r>
      <w:r w:rsidR="003F64F4">
        <w:rPr>
          <w:rFonts w:cstheme="minorHAnsi"/>
          <w:sz w:val="18"/>
          <w:szCs w:val="18"/>
        </w:rPr>
        <w:t>De</w:t>
      </w:r>
      <w:r w:rsidR="00D9504F">
        <w:rPr>
          <w:rFonts w:cstheme="minorHAnsi"/>
          <w:sz w:val="18"/>
          <w:szCs w:val="18"/>
        </w:rPr>
        <w:t xml:space="preserve"> regering </w:t>
      </w:r>
      <w:r w:rsidR="003F64F4">
        <w:rPr>
          <w:rFonts w:cstheme="minorHAnsi"/>
          <w:sz w:val="18"/>
          <w:szCs w:val="18"/>
        </w:rPr>
        <w:t xml:space="preserve">ziet </w:t>
      </w:r>
      <w:r w:rsidRPr="0019022A" w:rsidR="00D9504F">
        <w:rPr>
          <w:rFonts w:cstheme="minorHAnsi"/>
          <w:sz w:val="18"/>
          <w:szCs w:val="18"/>
        </w:rPr>
        <w:t xml:space="preserve">voldoende aanleiding en noodzaak om </w:t>
      </w:r>
      <w:r w:rsidR="00D9504F">
        <w:rPr>
          <w:rFonts w:cstheme="minorHAnsi"/>
          <w:sz w:val="18"/>
          <w:szCs w:val="18"/>
        </w:rPr>
        <w:t>onderhavig wetsvoorst</w:t>
      </w:r>
      <w:r w:rsidR="003F64F4">
        <w:rPr>
          <w:rFonts w:cstheme="minorHAnsi"/>
          <w:sz w:val="18"/>
          <w:szCs w:val="18"/>
        </w:rPr>
        <w:t>el te rechtvaardigen</w:t>
      </w:r>
      <w:r w:rsidR="00D9504F">
        <w:rPr>
          <w:rFonts w:cstheme="minorHAnsi"/>
          <w:sz w:val="18"/>
          <w:szCs w:val="18"/>
        </w:rPr>
        <w:t>.</w:t>
      </w:r>
      <w:r w:rsidR="00D9504F">
        <w:rPr>
          <w:rStyle w:val="Voetnootmarkering"/>
          <w:rFonts w:cstheme="minorHAnsi"/>
          <w:sz w:val="18"/>
          <w:szCs w:val="18"/>
        </w:rPr>
        <w:footnoteReference w:id="55"/>
      </w:r>
      <w:r w:rsidR="00D9504F">
        <w:rPr>
          <w:sz w:val="18"/>
          <w:szCs w:val="18"/>
        </w:rPr>
        <w:t xml:space="preserve"> </w:t>
      </w:r>
      <w:r>
        <w:rPr>
          <w:sz w:val="18"/>
          <w:szCs w:val="18"/>
        </w:rPr>
        <w:t xml:space="preserve"> Voor een uitgebreidere </w:t>
      </w:r>
      <w:r w:rsidR="00892BAE">
        <w:rPr>
          <w:sz w:val="18"/>
          <w:szCs w:val="18"/>
        </w:rPr>
        <w:t xml:space="preserve">onderbouwing </w:t>
      </w:r>
      <w:r>
        <w:rPr>
          <w:sz w:val="18"/>
          <w:szCs w:val="18"/>
        </w:rPr>
        <w:t xml:space="preserve">van </w:t>
      </w:r>
      <w:r w:rsidR="00892BAE">
        <w:rPr>
          <w:sz w:val="18"/>
          <w:szCs w:val="18"/>
        </w:rPr>
        <w:t>nut</w:t>
      </w:r>
      <w:r w:rsidR="003F64F4">
        <w:rPr>
          <w:sz w:val="18"/>
          <w:szCs w:val="18"/>
        </w:rPr>
        <w:t xml:space="preserve">, </w:t>
      </w:r>
      <w:r>
        <w:rPr>
          <w:sz w:val="18"/>
          <w:szCs w:val="18"/>
        </w:rPr>
        <w:t>noodzaak</w:t>
      </w:r>
      <w:r w:rsidR="003F64F4">
        <w:rPr>
          <w:sz w:val="18"/>
          <w:szCs w:val="18"/>
        </w:rPr>
        <w:t xml:space="preserve"> en proportionaliteit </w:t>
      </w:r>
      <w:r>
        <w:rPr>
          <w:sz w:val="18"/>
          <w:szCs w:val="18"/>
        </w:rPr>
        <w:t xml:space="preserve">van onderhavig wetsvoorstel verwijst de regering naar de beantwoording </w:t>
      </w:r>
      <w:r w:rsidR="00B85CA6">
        <w:rPr>
          <w:sz w:val="18"/>
          <w:szCs w:val="18"/>
        </w:rPr>
        <w:t>van</w:t>
      </w:r>
      <w:r>
        <w:rPr>
          <w:sz w:val="18"/>
          <w:szCs w:val="18"/>
        </w:rPr>
        <w:t xml:space="preserve"> de vragen van </w:t>
      </w:r>
      <w:r w:rsidR="00B85CA6">
        <w:rPr>
          <w:sz w:val="18"/>
          <w:szCs w:val="18"/>
        </w:rPr>
        <w:t xml:space="preserve">D66- en CDA-fractie </w:t>
      </w:r>
      <w:r w:rsidR="003F64F4">
        <w:rPr>
          <w:sz w:val="18"/>
          <w:szCs w:val="18"/>
        </w:rPr>
        <w:t>over die onderwerpen,</w:t>
      </w:r>
      <w:r w:rsidR="00B85CA6">
        <w:rPr>
          <w:sz w:val="18"/>
          <w:szCs w:val="18"/>
        </w:rPr>
        <w:t xml:space="preserve"> onder I Algemeen</w:t>
      </w:r>
      <w:r w:rsidR="00133DE3">
        <w:rPr>
          <w:sz w:val="18"/>
          <w:szCs w:val="18"/>
        </w:rPr>
        <w:t>.</w:t>
      </w:r>
    </w:p>
    <w:p w:rsidR="00C16CCF" w:rsidP="006335C8" w:rsidRDefault="00C16CCF" w14:paraId="309FBA01" w14:textId="77777777">
      <w:pPr>
        <w:rPr>
          <w:rFonts w:cstheme="minorHAnsi"/>
          <w:b/>
          <w:sz w:val="18"/>
          <w:szCs w:val="18"/>
        </w:rPr>
      </w:pPr>
    </w:p>
    <w:p w:rsidR="006335C8" w:rsidP="006335C8" w:rsidRDefault="003F5425" w14:paraId="1AA983EB" w14:textId="2E5F31EA">
      <w:pPr>
        <w:rPr>
          <w:rFonts w:cstheme="minorHAnsi"/>
          <w:b/>
          <w:i/>
          <w:iCs/>
          <w:sz w:val="18"/>
          <w:szCs w:val="18"/>
        </w:rPr>
      </w:pPr>
      <w:r w:rsidRPr="00CB4B51">
        <w:rPr>
          <w:rFonts w:cstheme="minorHAnsi"/>
          <w:i/>
          <w:iCs/>
          <w:sz w:val="18"/>
          <w:szCs w:val="18"/>
        </w:rPr>
        <w:t xml:space="preserve">De </w:t>
      </w:r>
      <w:r w:rsidRPr="00CB4B51" w:rsidR="00C16CCF">
        <w:rPr>
          <w:rFonts w:cstheme="minorHAnsi"/>
          <w:i/>
          <w:iCs/>
          <w:sz w:val="18"/>
          <w:szCs w:val="18"/>
        </w:rPr>
        <w:t>ChristenUnie-fractie vr</w:t>
      </w:r>
      <w:r w:rsidRPr="00CB4B51" w:rsidR="00D238D8">
        <w:rPr>
          <w:rFonts w:cstheme="minorHAnsi"/>
          <w:i/>
          <w:iCs/>
          <w:sz w:val="18"/>
          <w:szCs w:val="18"/>
        </w:rPr>
        <w:t>aagt</w:t>
      </w:r>
      <w:r w:rsidRPr="00CB4B51" w:rsidR="00C16CCF">
        <w:rPr>
          <w:rFonts w:cstheme="minorHAnsi"/>
          <w:i/>
          <w:iCs/>
          <w:sz w:val="18"/>
          <w:szCs w:val="18"/>
        </w:rPr>
        <w:t xml:space="preserve"> de regering om alsnog inzichtelijk maken hoe zij het recht op onderwijs concreet afweegt tegen de vrijheid van onderwijs.</w:t>
      </w:r>
    </w:p>
    <w:p w:rsidR="00965796" w:rsidP="00C16CCF" w:rsidRDefault="00703BD9" w14:paraId="54992EDA" w14:textId="4B5249B9">
      <w:pPr>
        <w:rPr>
          <w:rFonts w:cstheme="minorHAnsi"/>
          <w:sz w:val="18"/>
          <w:szCs w:val="18"/>
        </w:rPr>
      </w:pPr>
      <w:r>
        <w:rPr>
          <w:rFonts w:cstheme="minorHAnsi"/>
          <w:sz w:val="18"/>
          <w:szCs w:val="18"/>
        </w:rPr>
        <w:t xml:space="preserve">De vrijheid van onderwijs, </w:t>
      </w:r>
      <w:r w:rsidR="00892BAE">
        <w:rPr>
          <w:rFonts w:cstheme="minorHAnsi"/>
          <w:sz w:val="18"/>
          <w:szCs w:val="18"/>
        </w:rPr>
        <w:t>neergelegd</w:t>
      </w:r>
      <w:r>
        <w:rPr>
          <w:rFonts w:cstheme="minorHAnsi"/>
          <w:sz w:val="18"/>
          <w:szCs w:val="18"/>
        </w:rPr>
        <w:t xml:space="preserve"> in artikel 23, tweede lid, van de Grondwet, omvat mede de vrijheid van stichting</w:t>
      </w:r>
      <w:r w:rsidR="00965796">
        <w:rPr>
          <w:rFonts w:cstheme="minorHAnsi"/>
          <w:sz w:val="18"/>
          <w:szCs w:val="18"/>
        </w:rPr>
        <w:t xml:space="preserve">, </w:t>
      </w:r>
      <w:r w:rsidR="00A84A80">
        <w:rPr>
          <w:rFonts w:cstheme="minorHAnsi"/>
          <w:sz w:val="18"/>
          <w:szCs w:val="18"/>
        </w:rPr>
        <w:t>die</w:t>
      </w:r>
      <w:r w:rsidR="00965796">
        <w:rPr>
          <w:rFonts w:cstheme="minorHAnsi"/>
          <w:sz w:val="18"/>
          <w:szCs w:val="18"/>
        </w:rPr>
        <w:t xml:space="preserve"> waarborgt dat een ieder de vrijheid heeft om een school </w:t>
      </w:r>
      <w:r w:rsidR="00892BAE">
        <w:rPr>
          <w:rFonts w:cstheme="minorHAnsi"/>
          <w:sz w:val="18"/>
          <w:szCs w:val="18"/>
        </w:rPr>
        <w:t>op te richten</w:t>
      </w:r>
      <w:r w:rsidR="00965796">
        <w:rPr>
          <w:rFonts w:cstheme="minorHAnsi"/>
          <w:sz w:val="18"/>
          <w:szCs w:val="18"/>
        </w:rPr>
        <w:t>.</w:t>
      </w:r>
      <w:r w:rsidR="00965796">
        <w:rPr>
          <w:rStyle w:val="Voetnootmarkering"/>
          <w:rFonts w:cstheme="minorHAnsi"/>
          <w:sz w:val="18"/>
          <w:szCs w:val="18"/>
        </w:rPr>
        <w:footnoteReference w:id="56"/>
      </w:r>
      <w:r w:rsidR="00965796">
        <w:rPr>
          <w:rFonts w:cstheme="minorHAnsi"/>
          <w:sz w:val="18"/>
          <w:szCs w:val="18"/>
        </w:rPr>
        <w:t xml:space="preserve"> De vrijheid van stichting geeft daarmee ook uitdrukking aan het </w:t>
      </w:r>
      <w:r w:rsidR="00965796">
        <w:rPr>
          <w:rFonts w:cstheme="minorHAnsi"/>
          <w:sz w:val="18"/>
          <w:szCs w:val="18"/>
        </w:rPr>
        <w:lastRenderedPageBreak/>
        <w:t>ouderlijk opvoedingsrecht.</w:t>
      </w:r>
      <w:r w:rsidR="00EC4415">
        <w:rPr>
          <w:rStyle w:val="Voetnootmarkering"/>
          <w:rFonts w:cstheme="minorHAnsi"/>
          <w:sz w:val="18"/>
          <w:szCs w:val="18"/>
        </w:rPr>
        <w:footnoteReference w:id="57"/>
      </w:r>
      <w:r w:rsidR="00965796">
        <w:rPr>
          <w:rFonts w:cstheme="minorHAnsi"/>
          <w:sz w:val="18"/>
          <w:szCs w:val="18"/>
        </w:rPr>
        <w:t xml:space="preserve"> </w:t>
      </w:r>
      <w:r w:rsidR="00E62A70">
        <w:rPr>
          <w:rFonts w:cstheme="minorHAnsi"/>
          <w:sz w:val="18"/>
          <w:szCs w:val="18"/>
        </w:rPr>
        <w:t>D</w:t>
      </w:r>
      <w:r w:rsidR="0097568B">
        <w:rPr>
          <w:rFonts w:cstheme="minorHAnsi"/>
          <w:sz w:val="18"/>
          <w:szCs w:val="18"/>
        </w:rPr>
        <w:t xml:space="preserve">e vrijheid van stichting </w:t>
      </w:r>
      <w:r w:rsidR="00E62A70">
        <w:rPr>
          <w:rFonts w:cstheme="minorHAnsi"/>
          <w:sz w:val="18"/>
          <w:szCs w:val="18"/>
        </w:rPr>
        <w:t>is niet absoluut</w:t>
      </w:r>
      <w:r w:rsidR="0097568B">
        <w:rPr>
          <w:rFonts w:cstheme="minorHAnsi"/>
          <w:sz w:val="18"/>
          <w:szCs w:val="18"/>
        </w:rPr>
        <w:t>, de wetgever is bevoegd dit recht te beperken.</w:t>
      </w:r>
      <w:r w:rsidR="00965796">
        <w:rPr>
          <w:rFonts w:cstheme="minorHAnsi"/>
          <w:sz w:val="18"/>
          <w:szCs w:val="18"/>
        </w:rPr>
        <w:t xml:space="preserve"> </w:t>
      </w:r>
      <w:r w:rsidRPr="00965796" w:rsidR="00965796">
        <w:rPr>
          <w:rFonts w:cstheme="minorHAnsi"/>
          <w:sz w:val="18"/>
          <w:szCs w:val="18"/>
        </w:rPr>
        <w:t xml:space="preserve">De wetgever heeft de bevoegdheid om normen te stellen die het recht op onderwijs </w:t>
      </w:r>
      <w:r w:rsidR="00892BAE">
        <w:rPr>
          <w:rFonts w:cstheme="minorHAnsi"/>
          <w:sz w:val="18"/>
          <w:szCs w:val="18"/>
        </w:rPr>
        <w:t xml:space="preserve">van voldoende kwaliteit </w:t>
      </w:r>
      <w:r w:rsidRPr="00965796" w:rsidR="00965796">
        <w:rPr>
          <w:rFonts w:cstheme="minorHAnsi"/>
          <w:sz w:val="18"/>
          <w:szCs w:val="18"/>
        </w:rPr>
        <w:t>borgen</w:t>
      </w:r>
      <w:r w:rsidR="003718B5">
        <w:rPr>
          <w:rFonts w:cstheme="minorHAnsi"/>
          <w:sz w:val="18"/>
          <w:szCs w:val="18"/>
        </w:rPr>
        <w:t>.</w:t>
      </w:r>
      <w:r w:rsidR="00965796">
        <w:rPr>
          <w:rStyle w:val="Voetnootmarkering"/>
          <w:rFonts w:cstheme="minorHAnsi"/>
          <w:sz w:val="18"/>
          <w:szCs w:val="18"/>
        </w:rPr>
        <w:footnoteReference w:id="58"/>
      </w:r>
      <w:r w:rsidRPr="00965796" w:rsidR="00965796">
        <w:rPr>
          <w:rFonts w:cstheme="minorHAnsi"/>
          <w:sz w:val="18"/>
          <w:szCs w:val="18"/>
        </w:rPr>
        <w:t xml:space="preserve"> </w:t>
      </w:r>
      <w:r w:rsidR="00965796">
        <w:rPr>
          <w:rFonts w:cstheme="minorHAnsi"/>
          <w:sz w:val="18"/>
          <w:szCs w:val="18"/>
        </w:rPr>
        <w:t xml:space="preserve">De maatregel moet wel </w:t>
      </w:r>
      <w:r w:rsidRPr="00965796" w:rsidR="00965796">
        <w:rPr>
          <w:rFonts w:cstheme="minorHAnsi"/>
          <w:sz w:val="18"/>
          <w:szCs w:val="18"/>
        </w:rPr>
        <w:t>proportioneel en noodzakelijk zijn om een beperking te kunnen rechtvaardigen.</w:t>
      </w:r>
      <w:r w:rsidR="003718B5">
        <w:rPr>
          <w:rStyle w:val="Voetnootmarkering"/>
          <w:rFonts w:cstheme="minorHAnsi"/>
          <w:sz w:val="18"/>
          <w:szCs w:val="18"/>
        </w:rPr>
        <w:footnoteReference w:id="59"/>
      </w:r>
    </w:p>
    <w:p w:rsidR="00A84A80" w:rsidP="00C16CCF" w:rsidRDefault="00A84A80" w14:paraId="02199EE0" w14:textId="77777777">
      <w:pPr>
        <w:rPr>
          <w:rFonts w:cstheme="minorHAnsi"/>
          <w:sz w:val="18"/>
          <w:szCs w:val="18"/>
        </w:rPr>
      </w:pPr>
    </w:p>
    <w:p w:rsidR="00942CC8" w:rsidP="00C16CCF" w:rsidRDefault="00A84A80" w14:paraId="68F8416B" w14:textId="6A440C90">
      <w:pPr>
        <w:rPr>
          <w:sz w:val="18"/>
          <w:szCs w:val="18"/>
        </w:rPr>
      </w:pPr>
      <w:r>
        <w:rPr>
          <w:sz w:val="18"/>
          <w:szCs w:val="18"/>
        </w:rPr>
        <w:t xml:space="preserve">Momenteel ontbreekt </w:t>
      </w:r>
      <w:r w:rsidRPr="00091064">
        <w:rPr>
          <w:sz w:val="18"/>
          <w:szCs w:val="18"/>
        </w:rPr>
        <w:t>elke vorm van voorafgaande toetsing</w:t>
      </w:r>
      <w:r>
        <w:rPr>
          <w:sz w:val="18"/>
          <w:szCs w:val="18"/>
        </w:rPr>
        <w:t xml:space="preserve"> </w:t>
      </w:r>
      <w:r w:rsidR="0097568B">
        <w:rPr>
          <w:sz w:val="18"/>
          <w:szCs w:val="18"/>
        </w:rPr>
        <w:t>voor b3-scholen</w:t>
      </w:r>
      <w:r>
        <w:rPr>
          <w:sz w:val="18"/>
          <w:szCs w:val="18"/>
        </w:rPr>
        <w:t xml:space="preserve">, terwijl die voor het bekostigde onderwijs wel geldt. De regering beschouwt dat als een weeffout in het systeem: leerlingen op b3-scholen genieten net zo goed recht op </w:t>
      </w:r>
      <w:r w:rsidR="0097568B">
        <w:rPr>
          <w:sz w:val="18"/>
          <w:szCs w:val="18"/>
        </w:rPr>
        <w:t>kwalitatief</w:t>
      </w:r>
      <w:r>
        <w:rPr>
          <w:sz w:val="18"/>
          <w:szCs w:val="18"/>
        </w:rPr>
        <w:t xml:space="preserve"> onderwijs als leerlingen in het bekostigde stelsel. Door genoemde weeffout is er een </w:t>
      </w:r>
      <w:r w:rsidRPr="00091064">
        <w:rPr>
          <w:sz w:val="18"/>
          <w:szCs w:val="18"/>
        </w:rPr>
        <w:t xml:space="preserve">risico dat </w:t>
      </w:r>
      <w:r>
        <w:rPr>
          <w:sz w:val="18"/>
          <w:szCs w:val="18"/>
        </w:rPr>
        <w:t xml:space="preserve">er </w:t>
      </w:r>
      <w:r w:rsidRPr="00091064">
        <w:rPr>
          <w:sz w:val="18"/>
          <w:szCs w:val="18"/>
        </w:rPr>
        <w:t xml:space="preserve">scholen </w:t>
      </w:r>
      <w:r>
        <w:rPr>
          <w:sz w:val="18"/>
          <w:szCs w:val="18"/>
        </w:rPr>
        <w:t>starten waar bij de inspectie twijfels bestaan over, kort gezegd, de rechtsstatelijkheid van de door de school uitgedragen overtuigingen (burgerschap) en over de veiligheid van leerlingen. De regering is van mening dat onderwijs dat nalaat respect voor de basiswaarden van de democratische rechtsstaat te bevorderen</w:t>
      </w:r>
      <w:r w:rsidR="004D68E8">
        <w:rPr>
          <w:sz w:val="18"/>
          <w:szCs w:val="18"/>
        </w:rPr>
        <w:t>,</w:t>
      </w:r>
      <w:r>
        <w:rPr>
          <w:sz w:val="18"/>
          <w:szCs w:val="18"/>
        </w:rPr>
        <w:t xml:space="preserve"> of zelfs met die basiswaarden in strijd komt, </w:t>
      </w:r>
      <w:r w:rsidRPr="00091064">
        <w:rPr>
          <w:sz w:val="18"/>
          <w:szCs w:val="18"/>
        </w:rPr>
        <w:t xml:space="preserve">een bedreiging </w:t>
      </w:r>
      <w:r>
        <w:rPr>
          <w:sz w:val="18"/>
          <w:szCs w:val="18"/>
        </w:rPr>
        <w:t>vorm</w:t>
      </w:r>
      <w:r w:rsidR="004D68E8">
        <w:rPr>
          <w:sz w:val="18"/>
          <w:szCs w:val="18"/>
        </w:rPr>
        <w:t>t</w:t>
      </w:r>
      <w:r>
        <w:rPr>
          <w:sz w:val="18"/>
          <w:szCs w:val="18"/>
        </w:rPr>
        <w:t xml:space="preserve"> </w:t>
      </w:r>
      <w:r w:rsidRPr="00091064">
        <w:rPr>
          <w:sz w:val="18"/>
          <w:szCs w:val="18"/>
        </w:rPr>
        <w:t xml:space="preserve">voor </w:t>
      </w:r>
      <w:r w:rsidR="003F64F4">
        <w:rPr>
          <w:sz w:val="18"/>
          <w:szCs w:val="18"/>
        </w:rPr>
        <w:t>de</w:t>
      </w:r>
      <w:r w:rsidRPr="00091064">
        <w:rPr>
          <w:sz w:val="18"/>
          <w:szCs w:val="18"/>
        </w:rPr>
        <w:t xml:space="preserve"> veilig</w:t>
      </w:r>
      <w:r w:rsidR="003F64F4">
        <w:rPr>
          <w:sz w:val="18"/>
          <w:szCs w:val="18"/>
        </w:rPr>
        <w:t>heid van leerlingen en hun recht op onderwijs</w:t>
      </w:r>
      <w:r>
        <w:rPr>
          <w:sz w:val="18"/>
          <w:szCs w:val="18"/>
        </w:rPr>
        <w:t>, en zelfs – in extremere gevallen – een gevaar k</w:t>
      </w:r>
      <w:r w:rsidR="004D68E8">
        <w:rPr>
          <w:sz w:val="18"/>
          <w:szCs w:val="18"/>
        </w:rPr>
        <w:t>an</w:t>
      </w:r>
      <w:r>
        <w:rPr>
          <w:sz w:val="18"/>
          <w:szCs w:val="18"/>
        </w:rPr>
        <w:t xml:space="preserve"> zijn voor onze democratische rechtsstaat</w:t>
      </w:r>
      <w:r w:rsidRPr="00091064">
        <w:rPr>
          <w:sz w:val="18"/>
          <w:szCs w:val="18"/>
        </w:rPr>
        <w:t xml:space="preserve">. </w:t>
      </w:r>
      <w:r>
        <w:rPr>
          <w:sz w:val="18"/>
          <w:szCs w:val="18"/>
        </w:rPr>
        <w:t>Daarnaast zijn er de afgelopen jaren</w:t>
      </w:r>
      <w:r w:rsidR="00D9504F">
        <w:rPr>
          <w:sz w:val="18"/>
          <w:szCs w:val="18"/>
        </w:rPr>
        <w:t xml:space="preserve"> in het bekostigd onderwijs</w:t>
      </w:r>
      <w:r>
        <w:rPr>
          <w:sz w:val="18"/>
          <w:szCs w:val="18"/>
        </w:rPr>
        <w:t xml:space="preserve">, zoals eerder genoemd, meerdere aanvragen afgewezen </w:t>
      </w:r>
      <w:r w:rsidR="00FF5237">
        <w:rPr>
          <w:sz w:val="18"/>
          <w:szCs w:val="18"/>
        </w:rPr>
        <w:t>in verband met de beoordeling van het voorgenomen beleid omtrent</w:t>
      </w:r>
      <w:r>
        <w:rPr>
          <w:sz w:val="18"/>
          <w:szCs w:val="18"/>
        </w:rPr>
        <w:t xml:space="preserve"> de burgerschapseis. </w:t>
      </w:r>
      <w:r w:rsidR="003F64F4">
        <w:rPr>
          <w:sz w:val="18"/>
          <w:szCs w:val="18"/>
        </w:rPr>
        <w:t>Er is geen enkele reden te veronderstellen dat zo</w:t>
      </w:r>
      <w:r w:rsidR="00C30400">
        <w:rPr>
          <w:sz w:val="18"/>
          <w:szCs w:val="18"/>
        </w:rPr>
        <w:t>’</w:t>
      </w:r>
      <w:r w:rsidR="003F64F4">
        <w:rPr>
          <w:sz w:val="18"/>
          <w:szCs w:val="18"/>
        </w:rPr>
        <w:t xml:space="preserve">n risico </w:t>
      </w:r>
      <w:r w:rsidR="00C30400">
        <w:rPr>
          <w:sz w:val="18"/>
          <w:szCs w:val="18"/>
        </w:rPr>
        <w:t>niet zou bestaan bij</w:t>
      </w:r>
      <w:r w:rsidR="003F64F4">
        <w:rPr>
          <w:sz w:val="18"/>
          <w:szCs w:val="18"/>
        </w:rPr>
        <w:t xml:space="preserve"> b3-scholen</w:t>
      </w:r>
      <w:r w:rsidR="00C30400">
        <w:rPr>
          <w:sz w:val="18"/>
          <w:szCs w:val="18"/>
        </w:rPr>
        <w:t>. Het komt de regering daarom onwenselijk voor om deze weeffout in het systeem niet te herstellen, mede gezien de</w:t>
      </w:r>
      <w:r w:rsidRPr="00091064">
        <w:rPr>
          <w:sz w:val="18"/>
          <w:szCs w:val="18"/>
        </w:rPr>
        <w:t xml:space="preserve"> </w:t>
      </w:r>
      <w:r>
        <w:rPr>
          <w:sz w:val="18"/>
          <w:szCs w:val="18"/>
        </w:rPr>
        <w:t xml:space="preserve">groei </w:t>
      </w:r>
      <w:r w:rsidR="003F64F4">
        <w:rPr>
          <w:sz w:val="18"/>
          <w:szCs w:val="18"/>
        </w:rPr>
        <w:t>van</w:t>
      </w:r>
      <w:r w:rsidRPr="00091064">
        <w:rPr>
          <w:sz w:val="18"/>
          <w:szCs w:val="18"/>
        </w:rPr>
        <w:t xml:space="preserve"> het aantal b3-scholen</w:t>
      </w:r>
      <w:r w:rsidR="00C30400">
        <w:rPr>
          <w:sz w:val="18"/>
          <w:szCs w:val="18"/>
        </w:rPr>
        <w:t>, waardoor dit risico toeneemt</w:t>
      </w:r>
      <w:r>
        <w:rPr>
          <w:sz w:val="18"/>
          <w:szCs w:val="18"/>
        </w:rPr>
        <w:t xml:space="preserve">. </w:t>
      </w:r>
      <w:r w:rsidR="009D0E47">
        <w:rPr>
          <w:sz w:val="18"/>
          <w:szCs w:val="18"/>
        </w:rPr>
        <w:t>D</w:t>
      </w:r>
      <w:r w:rsidRPr="00091064">
        <w:rPr>
          <w:sz w:val="18"/>
          <w:szCs w:val="18"/>
        </w:rPr>
        <w:t>eze ontwikkelingen onderstrepen de noodzaak van een minimale vorm van voorafgaand toezicht.</w:t>
      </w:r>
      <w:r>
        <w:rPr>
          <w:rStyle w:val="Voetnootmarkering"/>
          <w:sz w:val="18"/>
          <w:szCs w:val="18"/>
        </w:rPr>
        <w:footnoteReference w:id="60"/>
      </w:r>
    </w:p>
    <w:p w:rsidR="00D9504F" w:rsidP="00C16CCF" w:rsidRDefault="00D9504F" w14:paraId="7455646B" w14:textId="77777777">
      <w:pPr>
        <w:rPr>
          <w:rFonts w:cstheme="minorHAnsi"/>
          <w:sz w:val="18"/>
          <w:szCs w:val="18"/>
        </w:rPr>
      </w:pPr>
    </w:p>
    <w:p w:rsidR="00E5402E" w:rsidP="00C16CCF" w:rsidRDefault="00DC37CD" w14:paraId="4939DCDA" w14:textId="3AA07167">
      <w:pPr>
        <w:rPr>
          <w:rFonts w:cstheme="minorHAnsi"/>
          <w:sz w:val="18"/>
          <w:szCs w:val="18"/>
        </w:rPr>
      </w:pPr>
      <w:r>
        <w:rPr>
          <w:rFonts w:cstheme="minorHAnsi"/>
          <w:sz w:val="18"/>
          <w:szCs w:val="18"/>
        </w:rPr>
        <w:t xml:space="preserve">Dit wetsvoorstel </w:t>
      </w:r>
      <w:r w:rsidRPr="00C16CCF" w:rsidR="00C16CCF">
        <w:rPr>
          <w:rFonts w:cstheme="minorHAnsi"/>
          <w:sz w:val="18"/>
          <w:szCs w:val="18"/>
        </w:rPr>
        <w:t xml:space="preserve">vormt </w:t>
      </w:r>
      <w:r>
        <w:rPr>
          <w:rFonts w:cstheme="minorHAnsi"/>
          <w:sz w:val="18"/>
          <w:szCs w:val="18"/>
        </w:rPr>
        <w:t>in beperkte mate</w:t>
      </w:r>
      <w:r w:rsidRPr="00C16CCF" w:rsidR="00C16CCF">
        <w:rPr>
          <w:rFonts w:cstheme="minorHAnsi"/>
          <w:sz w:val="18"/>
          <w:szCs w:val="18"/>
        </w:rPr>
        <w:t xml:space="preserve"> een inperking op de vrijheid van</w:t>
      </w:r>
      <w:r w:rsidR="00613844">
        <w:rPr>
          <w:rFonts w:cstheme="minorHAnsi"/>
          <w:sz w:val="18"/>
          <w:szCs w:val="18"/>
        </w:rPr>
        <w:t xml:space="preserve"> stichting.</w:t>
      </w:r>
      <w:r w:rsidR="00144539">
        <w:rPr>
          <w:rFonts w:cstheme="minorHAnsi"/>
          <w:sz w:val="18"/>
          <w:szCs w:val="18"/>
        </w:rPr>
        <w:t xml:space="preserve"> </w:t>
      </w:r>
    </w:p>
    <w:p w:rsidR="00942CC8" w:rsidP="00CA53A9" w:rsidRDefault="00892BAE" w14:paraId="24EBC6E2" w14:textId="62C26043">
      <w:pPr>
        <w:rPr>
          <w:rFonts w:cstheme="minorHAnsi"/>
          <w:sz w:val="18"/>
          <w:szCs w:val="18"/>
        </w:rPr>
      </w:pPr>
      <w:r>
        <w:rPr>
          <w:rFonts w:cstheme="minorHAnsi"/>
          <w:sz w:val="18"/>
          <w:szCs w:val="18"/>
        </w:rPr>
        <w:t>Het voorliggende</w:t>
      </w:r>
      <w:r w:rsidR="00E5402E">
        <w:rPr>
          <w:rFonts w:cstheme="minorHAnsi"/>
          <w:sz w:val="18"/>
          <w:szCs w:val="18"/>
        </w:rPr>
        <w:t xml:space="preserve"> wetsvoorstel regelt immers dat voorafgaand aan de start van het onderwijs </w:t>
      </w:r>
      <w:r>
        <w:rPr>
          <w:rFonts w:cstheme="minorHAnsi"/>
          <w:sz w:val="18"/>
          <w:szCs w:val="18"/>
        </w:rPr>
        <w:t xml:space="preserve">op een b3-school </w:t>
      </w:r>
      <w:r w:rsidR="00E5402E">
        <w:rPr>
          <w:rFonts w:cstheme="minorHAnsi"/>
          <w:sz w:val="18"/>
          <w:szCs w:val="18"/>
        </w:rPr>
        <w:t xml:space="preserve">door de inspectie kan worden getoetst of </w:t>
      </w:r>
      <w:r w:rsidRPr="00C16CCF" w:rsidR="00C16CCF">
        <w:rPr>
          <w:rFonts w:cstheme="minorHAnsi"/>
          <w:sz w:val="18"/>
          <w:szCs w:val="18"/>
        </w:rPr>
        <w:t xml:space="preserve">aan </w:t>
      </w:r>
      <w:r w:rsidR="00613844">
        <w:rPr>
          <w:rFonts w:cstheme="minorHAnsi"/>
          <w:sz w:val="18"/>
          <w:szCs w:val="18"/>
        </w:rPr>
        <w:t xml:space="preserve">de </w:t>
      </w:r>
      <w:r>
        <w:rPr>
          <w:rFonts w:cstheme="minorHAnsi"/>
          <w:sz w:val="18"/>
          <w:szCs w:val="18"/>
        </w:rPr>
        <w:t>wettelijke</w:t>
      </w:r>
      <w:r w:rsidR="00613844">
        <w:rPr>
          <w:rFonts w:cstheme="minorHAnsi"/>
          <w:sz w:val="18"/>
          <w:szCs w:val="18"/>
        </w:rPr>
        <w:t xml:space="preserve"> </w:t>
      </w:r>
      <w:r w:rsidR="002A361E">
        <w:rPr>
          <w:rFonts w:cstheme="minorHAnsi"/>
          <w:sz w:val="18"/>
          <w:szCs w:val="18"/>
        </w:rPr>
        <w:t>kwaliteits</w:t>
      </w:r>
      <w:r w:rsidR="00613844">
        <w:rPr>
          <w:rFonts w:cstheme="minorHAnsi"/>
          <w:sz w:val="18"/>
          <w:szCs w:val="18"/>
        </w:rPr>
        <w:t xml:space="preserve">eisen </w:t>
      </w:r>
      <w:r>
        <w:rPr>
          <w:rFonts w:cstheme="minorHAnsi"/>
          <w:sz w:val="18"/>
          <w:szCs w:val="18"/>
        </w:rPr>
        <w:t xml:space="preserve">ten aanzien van </w:t>
      </w:r>
      <w:r w:rsidR="00613844">
        <w:rPr>
          <w:rFonts w:cstheme="minorHAnsi"/>
          <w:sz w:val="18"/>
          <w:szCs w:val="18"/>
        </w:rPr>
        <w:t>burgerschap en</w:t>
      </w:r>
      <w:r w:rsidR="00144539">
        <w:rPr>
          <w:rFonts w:cstheme="minorHAnsi"/>
          <w:sz w:val="18"/>
          <w:szCs w:val="18"/>
        </w:rPr>
        <w:t xml:space="preserve"> veiligheid</w:t>
      </w:r>
      <w:r w:rsidR="00613844">
        <w:rPr>
          <w:rFonts w:cstheme="minorHAnsi"/>
          <w:sz w:val="18"/>
          <w:szCs w:val="18"/>
        </w:rPr>
        <w:t xml:space="preserve"> </w:t>
      </w:r>
      <w:r w:rsidR="00942CC8">
        <w:rPr>
          <w:rFonts w:cstheme="minorHAnsi"/>
          <w:sz w:val="18"/>
          <w:szCs w:val="18"/>
        </w:rPr>
        <w:t>zal worden</w:t>
      </w:r>
      <w:r w:rsidR="00613844">
        <w:rPr>
          <w:rFonts w:cstheme="minorHAnsi"/>
          <w:sz w:val="18"/>
          <w:szCs w:val="18"/>
        </w:rPr>
        <w:t xml:space="preserve"> voldaan. </w:t>
      </w:r>
      <w:r w:rsidRPr="00C16CCF" w:rsidR="00C16CCF">
        <w:rPr>
          <w:rFonts w:cstheme="minorHAnsi"/>
          <w:sz w:val="18"/>
          <w:szCs w:val="18"/>
        </w:rPr>
        <w:t xml:space="preserve">Op het moment dat een initiatief </w:t>
      </w:r>
      <w:r w:rsidR="009D0E47">
        <w:rPr>
          <w:rFonts w:cstheme="minorHAnsi"/>
          <w:sz w:val="18"/>
          <w:szCs w:val="18"/>
        </w:rPr>
        <w:t xml:space="preserve">aantoonbaar </w:t>
      </w:r>
      <w:r w:rsidRPr="00C16CCF" w:rsidR="00C16CCF">
        <w:rPr>
          <w:rFonts w:cstheme="minorHAnsi"/>
          <w:sz w:val="18"/>
          <w:szCs w:val="18"/>
        </w:rPr>
        <w:t xml:space="preserve">niet voldoet aan deze eisen, </w:t>
      </w:r>
      <w:r w:rsidR="00942CC8">
        <w:rPr>
          <w:rFonts w:cstheme="minorHAnsi"/>
          <w:sz w:val="18"/>
          <w:szCs w:val="18"/>
        </w:rPr>
        <w:t xml:space="preserve">zal dat </w:t>
      </w:r>
      <w:r w:rsidRPr="00C16CCF" w:rsidR="00C16CCF">
        <w:rPr>
          <w:rFonts w:cstheme="minorHAnsi"/>
          <w:sz w:val="18"/>
          <w:szCs w:val="18"/>
        </w:rPr>
        <w:t xml:space="preserve">tot gevolg hebben dat </w:t>
      </w:r>
      <w:r w:rsidR="00942CC8">
        <w:rPr>
          <w:rFonts w:cstheme="minorHAnsi"/>
          <w:sz w:val="18"/>
          <w:szCs w:val="18"/>
        </w:rPr>
        <w:t>dit</w:t>
      </w:r>
      <w:r w:rsidRPr="00C16CCF" w:rsidR="00942CC8">
        <w:rPr>
          <w:rFonts w:cstheme="minorHAnsi"/>
          <w:sz w:val="18"/>
          <w:szCs w:val="18"/>
        </w:rPr>
        <w:t xml:space="preserve"> </w:t>
      </w:r>
      <w:r w:rsidRPr="00C16CCF" w:rsidR="00C16CCF">
        <w:rPr>
          <w:rFonts w:cstheme="minorHAnsi"/>
          <w:sz w:val="18"/>
          <w:szCs w:val="18"/>
        </w:rPr>
        <w:t>niet als</w:t>
      </w:r>
      <w:r w:rsidR="00942CC8">
        <w:rPr>
          <w:rFonts w:cstheme="minorHAnsi"/>
          <w:sz w:val="18"/>
          <w:szCs w:val="18"/>
        </w:rPr>
        <w:t xml:space="preserve"> </w:t>
      </w:r>
      <w:r w:rsidRPr="00C16CCF" w:rsidR="00C16CCF">
        <w:rPr>
          <w:rFonts w:cstheme="minorHAnsi"/>
          <w:sz w:val="18"/>
          <w:szCs w:val="18"/>
        </w:rPr>
        <w:t xml:space="preserve">school wordt </w:t>
      </w:r>
      <w:r w:rsidR="00942CC8">
        <w:rPr>
          <w:rFonts w:cstheme="minorHAnsi"/>
          <w:sz w:val="18"/>
          <w:szCs w:val="18"/>
        </w:rPr>
        <w:t>aangemerkt.</w:t>
      </w:r>
      <w:r w:rsidRPr="00C16CCF" w:rsidR="00C16CCF">
        <w:rPr>
          <w:rFonts w:cstheme="minorHAnsi"/>
          <w:sz w:val="18"/>
          <w:szCs w:val="18"/>
        </w:rPr>
        <w:t xml:space="preserve"> </w:t>
      </w:r>
      <w:r w:rsidR="00942CC8">
        <w:rPr>
          <w:rFonts w:cstheme="minorHAnsi"/>
          <w:sz w:val="18"/>
          <w:szCs w:val="18"/>
        </w:rPr>
        <w:t>Hierdoor kunnen</w:t>
      </w:r>
      <w:r w:rsidRPr="00C16CCF" w:rsidR="00C16CCF">
        <w:rPr>
          <w:rFonts w:cstheme="minorHAnsi"/>
          <w:sz w:val="18"/>
          <w:szCs w:val="18"/>
        </w:rPr>
        <w:t xml:space="preserve"> (ouders van) leerplichtige </w:t>
      </w:r>
      <w:r w:rsidR="00942CC8">
        <w:rPr>
          <w:rFonts w:cstheme="minorHAnsi"/>
          <w:sz w:val="18"/>
          <w:szCs w:val="18"/>
        </w:rPr>
        <w:t>jongeren</w:t>
      </w:r>
      <w:r w:rsidRPr="00C16CCF" w:rsidR="00942CC8">
        <w:rPr>
          <w:rFonts w:cstheme="minorHAnsi"/>
          <w:sz w:val="18"/>
          <w:szCs w:val="18"/>
        </w:rPr>
        <w:t xml:space="preserve"> </w:t>
      </w:r>
      <w:r w:rsidRPr="00C16CCF" w:rsidR="00C16CCF">
        <w:rPr>
          <w:rFonts w:cstheme="minorHAnsi"/>
          <w:sz w:val="18"/>
          <w:szCs w:val="18"/>
        </w:rPr>
        <w:t>niet aan de leerplicht voldoen</w:t>
      </w:r>
      <w:r w:rsidR="004947B4">
        <w:rPr>
          <w:rFonts w:cstheme="minorHAnsi"/>
          <w:sz w:val="18"/>
          <w:szCs w:val="18"/>
        </w:rPr>
        <w:t xml:space="preserve"> door onderwijs te volgen op deze </w:t>
      </w:r>
      <w:r w:rsidR="00942CC8">
        <w:rPr>
          <w:rFonts w:cstheme="minorHAnsi"/>
          <w:sz w:val="18"/>
          <w:szCs w:val="18"/>
        </w:rPr>
        <w:t>onderwijsvoorziening</w:t>
      </w:r>
      <w:r w:rsidRPr="00C16CCF" w:rsidR="00C16CCF">
        <w:rPr>
          <w:rFonts w:cstheme="minorHAnsi"/>
          <w:sz w:val="18"/>
          <w:szCs w:val="18"/>
        </w:rPr>
        <w:t xml:space="preserve">. </w:t>
      </w:r>
    </w:p>
    <w:p w:rsidR="00942CC8" w:rsidP="00CA53A9" w:rsidRDefault="00942CC8" w14:paraId="4D28E092" w14:textId="77777777">
      <w:pPr>
        <w:rPr>
          <w:rFonts w:cstheme="minorHAnsi"/>
          <w:sz w:val="18"/>
          <w:szCs w:val="18"/>
        </w:rPr>
      </w:pPr>
    </w:p>
    <w:p w:rsidR="00681ACE" w:rsidP="00CA53A9" w:rsidRDefault="00E5402E" w14:paraId="4C8BB7B1" w14:textId="0C3D05B7">
      <w:pPr>
        <w:rPr>
          <w:rFonts w:cstheme="minorHAnsi"/>
          <w:sz w:val="18"/>
          <w:szCs w:val="18"/>
        </w:rPr>
      </w:pPr>
      <w:r>
        <w:rPr>
          <w:rFonts w:cstheme="minorHAnsi"/>
          <w:sz w:val="18"/>
          <w:szCs w:val="18"/>
        </w:rPr>
        <w:t xml:space="preserve">Dit </w:t>
      </w:r>
      <w:r w:rsidRPr="00E5402E">
        <w:rPr>
          <w:rFonts w:cstheme="minorHAnsi"/>
          <w:sz w:val="18"/>
          <w:szCs w:val="18"/>
        </w:rPr>
        <w:t>te introduceren voorafgaande toezicht is slechts in beperkte mate belastend voor (nieuw</w:t>
      </w:r>
      <w:r w:rsidR="00942CC8">
        <w:rPr>
          <w:rFonts w:cstheme="minorHAnsi"/>
          <w:sz w:val="18"/>
          <w:szCs w:val="18"/>
        </w:rPr>
        <w:t xml:space="preserve"> op te richten</w:t>
      </w:r>
      <w:r w:rsidRPr="00E5402E">
        <w:rPr>
          <w:rFonts w:cstheme="minorHAnsi"/>
          <w:sz w:val="18"/>
          <w:szCs w:val="18"/>
        </w:rPr>
        <w:t xml:space="preserve">) </w:t>
      </w:r>
      <w:r w:rsidR="00942CC8">
        <w:rPr>
          <w:rFonts w:cstheme="minorHAnsi"/>
          <w:sz w:val="18"/>
          <w:szCs w:val="18"/>
        </w:rPr>
        <w:t>b3-</w:t>
      </w:r>
      <w:r w:rsidRPr="00E5402E">
        <w:rPr>
          <w:rFonts w:cstheme="minorHAnsi"/>
          <w:sz w:val="18"/>
          <w:szCs w:val="18"/>
        </w:rPr>
        <w:t>scholen</w:t>
      </w:r>
      <w:r w:rsidR="00942CC8">
        <w:rPr>
          <w:rFonts w:cstheme="minorHAnsi"/>
          <w:sz w:val="18"/>
          <w:szCs w:val="18"/>
        </w:rPr>
        <w:t>, omdat met het wetsvoorstel</w:t>
      </w:r>
      <w:r w:rsidRPr="00E5402E">
        <w:rPr>
          <w:rFonts w:cstheme="minorHAnsi"/>
          <w:sz w:val="18"/>
          <w:szCs w:val="18"/>
        </w:rPr>
        <w:t xml:space="preserve"> geen nieuwe kwaliteitseisen </w:t>
      </w:r>
      <w:r w:rsidR="00942CC8">
        <w:rPr>
          <w:rFonts w:cstheme="minorHAnsi"/>
          <w:sz w:val="18"/>
          <w:szCs w:val="18"/>
        </w:rPr>
        <w:t>op b3-scholen</w:t>
      </w:r>
      <w:r w:rsidR="004D68E8">
        <w:rPr>
          <w:rFonts w:cstheme="minorHAnsi"/>
          <w:sz w:val="18"/>
          <w:szCs w:val="18"/>
        </w:rPr>
        <w:t xml:space="preserve"> van</w:t>
      </w:r>
      <w:r w:rsidR="00942CC8">
        <w:rPr>
          <w:rFonts w:cstheme="minorHAnsi"/>
          <w:sz w:val="18"/>
          <w:szCs w:val="18"/>
        </w:rPr>
        <w:t xml:space="preserve"> toepassing </w:t>
      </w:r>
      <w:r w:rsidR="004D68E8">
        <w:rPr>
          <w:rFonts w:cstheme="minorHAnsi"/>
          <w:sz w:val="18"/>
          <w:szCs w:val="18"/>
        </w:rPr>
        <w:t xml:space="preserve">worden </w:t>
      </w:r>
      <w:r w:rsidR="00942CC8">
        <w:rPr>
          <w:rFonts w:cstheme="minorHAnsi"/>
          <w:sz w:val="18"/>
          <w:szCs w:val="18"/>
        </w:rPr>
        <w:t>verklaard</w:t>
      </w:r>
      <w:r w:rsidRPr="00E5402E">
        <w:rPr>
          <w:rFonts w:cstheme="minorHAnsi"/>
          <w:sz w:val="18"/>
          <w:szCs w:val="18"/>
        </w:rPr>
        <w:t xml:space="preserve">. </w:t>
      </w:r>
      <w:r w:rsidR="00942CC8">
        <w:rPr>
          <w:rFonts w:cstheme="minorHAnsi"/>
          <w:sz w:val="18"/>
          <w:szCs w:val="18"/>
        </w:rPr>
        <w:t xml:space="preserve">De voorafgaande toets </w:t>
      </w:r>
      <w:r w:rsidR="009D3FAF">
        <w:rPr>
          <w:rFonts w:cstheme="minorHAnsi"/>
          <w:sz w:val="18"/>
          <w:szCs w:val="18"/>
        </w:rPr>
        <w:t xml:space="preserve">is </w:t>
      </w:r>
      <w:r w:rsidR="009D0E47">
        <w:rPr>
          <w:rFonts w:cstheme="minorHAnsi"/>
          <w:sz w:val="18"/>
          <w:szCs w:val="18"/>
        </w:rPr>
        <w:t>daarnaast</w:t>
      </w:r>
      <w:r w:rsidR="009D3FAF">
        <w:rPr>
          <w:rFonts w:cstheme="minorHAnsi"/>
          <w:sz w:val="18"/>
          <w:szCs w:val="18"/>
        </w:rPr>
        <w:t xml:space="preserve"> terughoudend van aard</w:t>
      </w:r>
      <w:r w:rsidR="009B5F05">
        <w:rPr>
          <w:rFonts w:cstheme="minorHAnsi"/>
          <w:sz w:val="18"/>
          <w:szCs w:val="18"/>
        </w:rPr>
        <w:t>,</w:t>
      </w:r>
      <w:r w:rsidR="009D3FAF">
        <w:rPr>
          <w:rFonts w:cstheme="minorHAnsi"/>
          <w:sz w:val="18"/>
          <w:szCs w:val="18"/>
        </w:rPr>
        <w:t xml:space="preserve"> </w:t>
      </w:r>
      <w:r w:rsidR="00B63099">
        <w:rPr>
          <w:rFonts w:cstheme="minorHAnsi"/>
          <w:sz w:val="18"/>
          <w:szCs w:val="18"/>
        </w:rPr>
        <w:t>omdat,</w:t>
      </w:r>
      <w:r w:rsidR="009B5F05">
        <w:rPr>
          <w:rFonts w:cstheme="minorHAnsi"/>
          <w:sz w:val="18"/>
          <w:szCs w:val="18"/>
        </w:rPr>
        <w:t xml:space="preserve"> pas wanneer het </w:t>
      </w:r>
      <w:r w:rsidR="009F1C56">
        <w:rPr>
          <w:rFonts w:cstheme="minorHAnsi"/>
          <w:sz w:val="18"/>
          <w:szCs w:val="18"/>
        </w:rPr>
        <w:t>meer dan</w:t>
      </w:r>
      <w:r w:rsidR="009B5F05">
        <w:rPr>
          <w:rFonts w:cstheme="minorHAnsi"/>
          <w:sz w:val="18"/>
          <w:szCs w:val="18"/>
        </w:rPr>
        <w:t xml:space="preserve"> aannemelijk is dat het initiatief niet zal voldoen aan de gestelde kwaliteitseisen de inspectie kan besluiten dat het initiatief niet van start kan gaan.</w:t>
      </w:r>
      <w:r w:rsidR="002A361E">
        <w:rPr>
          <w:rFonts w:cstheme="minorHAnsi"/>
          <w:sz w:val="18"/>
          <w:szCs w:val="18"/>
        </w:rPr>
        <w:t xml:space="preserve"> </w:t>
      </w:r>
      <w:r w:rsidR="008F0BCE">
        <w:rPr>
          <w:rFonts w:cstheme="minorHAnsi"/>
          <w:sz w:val="18"/>
          <w:szCs w:val="18"/>
        </w:rPr>
        <w:t>Zo’n besluit heeft tot</w:t>
      </w:r>
      <w:r w:rsidRPr="00C16CCF" w:rsidR="002A361E">
        <w:rPr>
          <w:rFonts w:cstheme="minorHAnsi"/>
          <w:sz w:val="18"/>
          <w:szCs w:val="18"/>
        </w:rPr>
        <w:t xml:space="preserve"> gevolg dat </w:t>
      </w:r>
      <w:r w:rsidR="008F0BCE">
        <w:rPr>
          <w:rFonts w:cstheme="minorHAnsi"/>
          <w:sz w:val="18"/>
          <w:szCs w:val="18"/>
        </w:rPr>
        <w:t xml:space="preserve">het initiatief, ook als het toch overgaat tot het geven van onderwijs, </w:t>
      </w:r>
      <w:r w:rsidRPr="00C16CCF" w:rsidR="002A361E">
        <w:rPr>
          <w:rFonts w:cstheme="minorHAnsi"/>
          <w:sz w:val="18"/>
          <w:szCs w:val="18"/>
        </w:rPr>
        <w:t xml:space="preserve"> niet als</w:t>
      </w:r>
      <w:r w:rsidR="002A361E">
        <w:rPr>
          <w:rFonts w:cstheme="minorHAnsi"/>
          <w:sz w:val="18"/>
          <w:szCs w:val="18"/>
        </w:rPr>
        <w:t xml:space="preserve"> </w:t>
      </w:r>
      <w:r w:rsidRPr="00C16CCF" w:rsidR="002A361E">
        <w:rPr>
          <w:rFonts w:cstheme="minorHAnsi"/>
          <w:sz w:val="18"/>
          <w:szCs w:val="18"/>
        </w:rPr>
        <w:t xml:space="preserve">school wordt </w:t>
      </w:r>
      <w:r w:rsidR="002A361E">
        <w:rPr>
          <w:rFonts w:cstheme="minorHAnsi"/>
          <w:sz w:val="18"/>
          <w:szCs w:val="18"/>
        </w:rPr>
        <w:t>aangemerkt</w:t>
      </w:r>
      <w:r w:rsidR="008F0BCE">
        <w:rPr>
          <w:rFonts w:cstheme="minorHAnsi"/>
          <w:sz w:val="18"/>
          <w:szCs w:val="18"/>
        </w:rPr>
        <w:t xml:space="preserve"> en de leerplicht er dus niet kan worden vervuld</w:t>
      </w:r>
      <w:r w:rsidR="002A361E">
        <w:rPr>
          <w:rFonts w:cstheme="minorHAnsi"/>
          <w:sz w:val="18"/>
          <w:szCs w:val="18"/>
        </w:rPr>
        <w:t>.</w:t>
      </w:r>
      <w:r w:rsidR="009B5F05">
        <w:rPr>
          <w:rFonts w:cstheme="minorHAnsi"/>
          <w:sz w:val="18"/>
          <w:szCs w:val="18"/>
        </w:rPr>
        <w:t xml:space="preserve"> Daarnaast ziet de toets slechts op </w:t>
      </w:r>
      <w:r w:rsidR="009D3FAF">
        <w:rPr>
          <w:rFonts w:cstheme="minorHAnsi"/>
          <w:sz w:val="18"/>
          <w:szCs w:val="18"/>
        </w:rPr>
        <w:t xml:space="preserve">de </w:t>
      </w:r>
      <w:r w:rsidR="009D3FAF">
        <w:rPr>
          <w:rFonts w:cstheme="minorHAnsi"/>
          <w:sz w:val="18"/>
          <w:szCs w:val="18"/>
        </w:rPr>
        <w:lastRenderedPageBreak/>
        <w:t xml:space="preserve">twee </w:t>
      </w:r>
      <w:r w:rsidR="00942CC8">
        <w:rPr>
          <w:rFonts w:cstheme="minorHAnsi"/>
          <w:sz w:val="18"/>
          <w:szCs w:val="18"/>
        </w:rPr>
        <w:t>genoemde</w:t>
      </w:r>
      <w:r w:rsidR="009B5F05">
        <w:rPr>
          <w:rFonts w:cstheme="minorHAnsi"/>
          <w:sz w:val="18"/>
          <w:szCs w:val="18"/>
        </w:rPr>
        <w:t>, reeds bestaande,</w:t>
      </w:r>
      <w:r w:rsidR="00942CC8">
        <w:rPr>
          <w:rFonts w:cstheme="minorHAnsi"/>
          <w:sz w:val="18"/>
          <w:szCs w:val="18"/>
        </w:rPr>
        <w:t xml:space="preserve"> </w:t>
      </w:r>
      <w:r w:rsidR="009B5F05">
        <w:rPr>
          <w:rFonts w:cstheme="minorHAnsi"/>
          <w:sz w:val="18"/>
          <w:szCs w:val="18"/>
        </w:rPr>
        <w:t>kwaliteits</w:t>
      </w:r>
      <w:r w:rsidR="00942CC8">
        <w:rPr>
          <w:rFonts w:cstheme="minorHAnsi"/>
          <w:sz w:val="18"/>
          <w:szCs w:val="18"/>
        </w:rPr>
        <w:t>eisen</w:t>
      </w:r>
      <w:r w:rsidR="009B5F05">
        <w:rPr>
          <w:rFonts w:cstheme="minorHAnsi"/>
          <w:sz w:val="18"/>
          <w:szCs w:val="18"/>
        </w:rPr>
        <w:t xml:space="preserve"> van burgerschap en veiligheid</w:t>
      </w:r>
      <w:r w:rsidR="009D3FAF">
        <w:rPr>
          <w:rFonts w:cstheme="minorHAnsi"/>
          <w:sz w:val="18"/>
          <w:szCs w:val="18"/>
        </w:rPr>
        <w:t xml:space="preserve">. </w:t>
      </w:r>
      <w:r w:rsidR="009B5F05">
        <w:rPr>
          <w:rFonts w:cstheme="minorHAnsi"/>
          <w:sz w:val="18"/>
          <w:szCs w:val="18"/>
        </w:rPr>
        <w:t>B</w:t>
      </w:r>
      <w:r w:rsidRPr="00E5402E">
        <w:rPr>
          <w:rFonts w:cstheme="minorHAnsi"/>
          <w:sz w:val="18"/>
          <w:szCs w:val="18"/>
        </w:rPr>
        <w:t xml:space="preserve">3-scholen </w:t>
      </w:r>
      <w:r w:rsidR="009B5F05">
        <w:rPr>
          <w:rFonts w:cstheme="minorHAnsi"/>
          <w:sz w:val="18"/>
          <w:szCs w:val="18"/>
        </w:rPr>
        <w:t xml:space="preserve">moeten hier </w:t>
      </w:r>
      <w:r w:rsidR="004D68E8">
        <w:rPr>
          <w:rFonts w:cstheme="minorHAnsi"/>
          <w:sz w:val="18"/>
          <w:szCs w:val="18"/>
        </w:rPr>
        <w:t xml:space="preserve">nu </w:t>
      </w:r>
      <w:r w:rsidR="009D3FAF">
        <w:rPr>
          <w:rFonts w:cstheme="minorHAnsi"/>
          <w:sz w:val="18"/>
          <w:szCs w:val="18"/>
        </w:rPr>
        <w:t>ook al</w:t>
      </w:r>
      <w:r w:rsidR="009B5F05">
        <w:rPr>
          <w:rFonts w:cstheme="minorHAnsi"/>
          <w:sz w:val="18"/>
          <w:szCs w:val="18"/>
        </w:rPr>
        <w:t xml:space="preserve"> aan voldoen, maar dan</w:t>
      </w:r>
      <w:r w:rsidR="009D3FAF">
        <w:rPr>
          <w:rFonts w:cstheme="minorHAnsi"/>
          <w:sz w:val="18"/>
          <w:szCs w:val="18"/>
        </w:rPr>
        <w:t xml:space="preserve"> vanaf de </w:t>
      </w:r>
      <w:r w:rsidR="009B5F05">
        <w:rPr>
          <w:rFonts w:cstheme="minorHAnsi"/>
          <w:sz w:val="18"/>
          <w:szCs w:val="18"/>
        </w:rPr>
        <w:t>start</w:t>
      </w:r>
      <w:r w:rsidR="002A361E">
        <w:rPr>
          <w:rFonts w:cstheme="minorHAnsi"/>
          <w:sz w:val="18"/>
          <w:szCs w:val="18"/>
        </w:rPr>
        <w:t xml:space="preserve"> </w:t>
      </w:r>
      <w:r w:rsidR="009D3FAF">
        <w:rPr>
          <w:rFonts w:cstheme="minorHAnsi"/>
          <w:sz w:val="18"/>
          <w:szCs w:val="18"/>
        </w:rPr>
        <w:t>van het onderwijs. Zij worden bovendien zo</w:t>
      </w:r>
      <w:r w:rsidR="00942CC8">
        <w:rPr>
          <w:rFonts w:cstheme="minorHAnsi"/>
          <w:sz w:val="18"/>
          <w:szCs w:val="18"/>
        </w:rPr>
        <w:t xml:space="preserve"> spoedig mogelijk na de start van het onderwijs</w:t>
      </w:r>
      <w:r w:rsidR="009D3FAF">
        <w:rPr>
          <w:rFonts w:cstheme="minorHAnsi"/>
          <w:sz w:val="18"/>
          <w:szCs w:val="18"/>
        </w:rPr>
        <w:t>, hierop gecontroleerd</w:t>
      </w:r>
      <w:r w:rsidR="00942CC8">
        <w:rPr>
          <w:rFonts w:cstheme="minorHAnsi"/>
          <w:sz w:val="18"/>
          <w:szCs w:val="18"/>
        </w:rPr>
        <w:t xml:space="preserve"> door de inspectie</w:t>
      </w:r>
      <w:r w:rsidR="009D3FAF">
        <w:rPr>
          <w:rFonts w:cstheme="minorHAnsi"/>
          <w:sz w:val="18"/>
          <w:szCs w:val="18"/>
        </w:rPr>
        <w:t xml:space="preserve"> tijdens het zogeheten adviesbezoek</w:t>
      </w:r>
      <w:r w:rsidRPr="00E5402E">
        <w:rPr>
          <w:rFonts w:cstheme="minorHAnsi"/>
          <w:sz w:val="18"/>
          <w:szCs w:val="18"/>
        </w:rPr>
        <w:t xml:space="preserve">. Het gaat </w:t>
      </w:r>
      <w:r w:rsidR="004D68E8">
        <w:rPr>
          <w:rFonts w:cstheme="minorHAnsi"/>
          <w:sz w:val="18"/>
          <w:szCs w:val="18"/>
        </w:rPr>
        <w:t xml:space="preserve">dus </w:t>
      </w:r>
      <w:r w:rsidR="009D3FAF">
        <w:rPr>
          <w:rFonts w:cstheme="minorHAnsi"/>
          <w:sz w:val="18"/>
          <w:szCs w:val="18"/>
        </w:rPr>
        <w:t>o</w:t>
      </w:r>
      <w:r w:rsidRPr="00E5402E">
        <w:rPr>
          <w:rFonts w:cstheme="minorHAnsi"/>
          <w:sz w:val="18"/>
          <w:szCs w:val="18"/>
        </w:rPr>
        <w:t xml:space="preserve">m een </w:t>
      </w:r>
      <w:r>
        <w:rPr>
          <w:rFonts w:cstheme="minorHAnsi"/>
          <w:sz w:val="18"/>
          <w:szCs w:val="18"/>
        </w:rPr>
        <w:t>minimale</w:t>
      </w:r>
      <w:r w:rsidRPr="00E5402E">
        <w:rPr>
          <w:rFonts w:cstheme="minorHAnsi"/>
          <w:sz w:val="18"/>
          <w:szCs w:val="18"/>
        </w:rPr>
        <w:t xml:space="preserve"> beperking van de vrijheid van stichting</w:t>
      </w:r>
      <w:r>
        <w:rPr>
          <w:rFonts w:cstheme="minorHAnsi"/>
          <w:sz w:val="18"/>
          <w:szCs w:val="18"/>
        </w:rPr>
        <w:t>.</w:t>
      </w:r>
      <w:r w:rsidR="003A03D2">
        <w:rPr>
          <w:rStyle w:val="Voetnootmarkering"/>
          <w:rFonts w:cstheme="minorHAnsi"/>
          <w:sz w:val="18"/>
          <w:szCs w:val="18"/>
        </w:rPr>
        <w:footnoteReference w:id="61"/>
      </w:r>
      <w:r w:rsidR="00681ACE">
        <w:rPr>
          <w:rFonts w:cstheme="minorHAnsi"/>
          <w:sz w:val="18"/>
          <w:szCs w:val="18"/>
        </w:rPr>
        <w:t xml:space="preserve"> </w:t>
      </w:r>
    </w:p>
    <w:p w:rsidR="0097568B" w:rsidP="00CA53A9" w:rsidRDefault="0097568B" w14:paraId="349B249C" w14:textId="77777777">
      <w:pPr>
        <w:rPr>
          <w:rFonts w:cstheme="minorHAnsi"/>
          <w:sz w:val="18"/>
          <w:szCs w:val="18"/>
        </w:rPr>
      </w:pPr>
    </w:p>
    <w:p w:rsidR="0097568B" w:rsidP="0097568B" w:rsidRDefault="0097568B" w14:paraId="00C22FF2" w14:textId="04A7E2FB">
      <w:pPr>
        <w:rPr>
          <w:rFonts w:cstheme="minorHAnsi"/>
          <w:sz w:val="18"/>
          <w:szCs w:val="18"/>
        </w:rPr>
      </w:pPr>
      <w:r>
        <w:rPr>
          <w:rFonts w:cstheme="minorHAnsi"/>
          <w:sz w:val="18"/>
          <w:szCs w:val="18"/>
        </w:rPr>
        <w:t>Deze minimale beperking</w:t>
      </w:r>
      <w:r w:rsidR="004D68E8">
        <w:rPr>
          <w:rFonts w:cstheme="minorHAnsi"/>
          <w:sz w:val="18"/>
          <w:szCs w:val="18"/>
        </w:rPr>
        <w:t xml:space="preserve"> van de vrijheid van stichting </w:t>
      </w:r>
      <w:r>
        <w:rPr>
          <w:rFonts w:cstheme="minorHAnsi"/>
          <w:sz w:val="18"/>
          <w:szCs w:val="18"/>
        </w:rPr>
        <w:t>acht de regering</w:t>
      </w:r>
      <w:r w:rsidR="004D68E8">
        <w:rPr>
          <w:rFonts w:cstheme="minorHAnsi"/>
          <w:sz w:val="18"/>
          <w:szCs w:val="18"/>
        </w:rPr>
        <w:t xml:space="preserve"> mede</w:t>
      </w:r>
      <w:r>
        <w:rPr>
          <w:rFonts w:cstheme="minorHAnsi"/>
          <w:sz w:val="18"/>
          <w:szCs w:val="18"/>
        </w:rPr>
        <w:t xml:space="preserve"> in het licht van het recht op onderwijs gerechtvaardigd.</w:t>
      </w:r>
      <w:r w:rsidR="009B5F05">
        <w:rPr>
          <w:rFonts w:cstheme="minorHAnsi"/>
          <w:sz w:val="18"/>
          <w:szCs w:val="18"/>
        </w:rPr>
        <w:t xml:space="preserve"> </w:t>
      </w:r>
      <w:r>
        <w:rPr>
          <w:rFonts w:cstheme="minorHAnsi"/>
          <w:sz w:val="18"/>
          <w:szCs w:val="18"/>
        </w:rPr>
        <w:t>Op basis van artikel 2</w:t>
      </w:r>
      <w:r w:rsidR="004D68E8">
        <w:rPr>
          <w:rFonts w:cstheme="minorHAnsi"/>
          <w:sz w:val="18"/>
          <w:szCs w:val="18"/>
        </w:rPr>
        <w:t xml:space="preserve"> van het</w:t>
      </w:r>
      <w:r>
        <w:rPr>
          <w:rFonts w:cstheme="minorHAnsi"/>
          <w:sz w:val="18"/>
          <w:szCs w:val="18"/>
        </w:rPr>
        <w:t xml:space="preserve"> </w:t>
      </w:r>
      <w:r w:rsidR="004D68E8">
        <w:rPr>
          <w:rFonts w:cstheme="minorHAnsi"/>
          <w:sz w:val="18"/>
          <w:szCs w:val="18"/>
        </w:rPr>
        <w:t>EP EVRM</w:t>
      </w:r>
      <w:r>
        <w:rPr>
          <w:rFonts w:cstheme="minorHAnsi"/>
          <w:sz w:val="18"/>
          <w:szCs w:val="18"/>
        </w:rPr>
        <w:t xml:space="preserve"> en artikel 28</w:t>
      </w:r>
      <w:r w:rsidR="004D68E8">
        <w:rPr>
          <w:rFonts w:cstheme="minorHAnsi"/>
          <w:sz w:val="18"/>
          <w:szCs w:val="18"/>
        </w:rPr>
        <w:t xml:space="preserve"> van het</w:t>
      </w:r>
      <w:r>
        <w:rPr>
          <w:rFonts w:cstheme="minorHAnsi"/>
          <w:sz w:val="18"/>
          <w:szCs w:val="18"/>
        </w:rPr>
        <w:t xml:space="preserve"> </w:t>
      </w:r>
      <w:r w:rsidR="004D68E8">
        <w:rPr>
          <w:rFonts w:cstheme="minorHAnsi"/>
          <w:sz w:val="18"/>
          <w:szCs w:val="18"/>
        </w:rPr>
        <w:t>IVRK,</w:t>
      </w:r>
      <w:r>
        <w:rPr>
          <w:rFonts w:cstheme="minorHAnsi"/>
          <w:sz w:val="18"/>
          <w:szCs w:val="18"/>
        </w:rPr>
        <w:t xml:space="preserve"> is de regering gehouden om het recht op onderwijs te garanderen. Het Europe</w:t>
      </w:r>
      <w:r w:rsidR="009D0E47">
        <w:rPr>
          <w:rFonts w:cstheme="minorHAnsi"/>
          <w:sz w:val="18"/>
          <w:szCs w:val="18"/>
        </w:rPr>
        <w:t>es</w:t>
      </w:r>
      <w:r>
        <w:rPr>
          <w:rFonts w:cstheme="minorHAnsi"/>
          <w:sz w:val="18"/>
          <w:szCs w:val="18"/>
        </w:rPr>
        <w:t xml:space="preserve"> Hof </w:t>
      </w:r>
      <w:r w:rsidR="00C30400">
        <w:rPr>
          <w:rFonts w:cstheme="minorHAnsi"/>
          <w:sz w:val="18"/>
          <w:szCs w:val="18"/>
        </w:rPr>
        <w:t>voor</w:t>
      </w:r>
      <w:r>
        <w:rPr>
          <w:rFonts w:cstheme="minorHAnsi"/>
          <w:sz w:val="18"/>
          <w:szCs w:val="18"/>
        </w:rPr>
        <w:t xml:space="preserve"> de Rechten van de Mens </w:t>
      </w:r>
      <w:r w:rsidR="009D0E47">
        <w:rPr>
          <w:rFonts w:cstheme="minorHAnsi"/>
          <w:sz w:val="18"/>
          <w:szCs w:val="18"/>
        </w:rPr>
        <w:t>heeft bovendien meermaals overwogen</w:t>
      </w:r>
      <w:r>
        <w:rPr>
          <w:rFonts w:cstheme="minorHAnsi"/>
          <w:sz w:val="18"/>
          <w:szCs w:val="18"/>
        </w:rPr>
        <w:t xml:space="preserve"> dat het recht op onderwijs </w:t>
      </w:r>
      <w:r w:rsidR="00C30400">
        <w:rPr>
          <w:rFonts w:cstheme="minorHAnsi"/>
          <w:sz w:val="18"/>
          <w:szCs w:val="18"/>
        </w:rPr>
        <w:t xml:space="preserve">een </w:t>
      </w:r>
      <w:r>
        <w:rPr>
          <w:rFonts w:cstheme="minorHAnsi"/>
          <w:sz w:val="18"/>
          <w:szCs w:val="18"/>
        </w:rPr>
        <w:t>dominant</w:t>
      </w:r>
      <w:r w:rsidR="00C30400">
        <w:rPr>
          <w:rFonts w:cstheme="minorHAnsi"/>
          <w:sz w:val="18"/>
          <w:szCs w:val="18"/>
        </w:rPr>
        <w:t>e positie inneemt</w:t>
      </w:r>
      <w:r>
        <w:rPr>
          <w:rFonts w:cstheme="minorHAnsi"/>
          <w:sz w:val="18"/>
          <w:szCs w:val="18"/>
        </w:rPr>
        <w:t xml:space="preserve"> in relatie tot het ouderlijk opvoedingsrecht.</w:t>
      </w:r>
      <w:r>
        <w:rPr>
          <w:rStyle w:val="Voetnootmarkering"/>
          <w:rFonts w:cstheme="minorHAnsi"/>
          <w:sz w:val="18"/>
          <w:szCs w:val="18"/>
        </w:rPr>
        <w:footnoteReference w:id="62"/>
      </w:r>
      <w:r w:rsidRPr="009F1C56">
        <w:rPr>
          <w:rFonts w:cstheme="minorHAnsi"/>
          <w:sz w:val="18"/>
          <w:szCs w:val="18"/>
        </w:rPr>
        <w:t xml:space="preserve"> </w:t>
      </w:r>
      <w:r>
        <w:rPr>
          <w:rFonts w:cstheme="minorHAnsi"/>
          <w:sz w:val="18"/>
          <w:szCs w:val="18"/>
        </w:rPr>
        <w:t xml:space="preserve">Belangrijke randvoorwaarden om </w:t>
      </w:r>
      <w:r w:rsidR="001B6D24">
        <w:rPr>
          <w:rFonts w:cstheme="minorHAnsi"/>
          <w:sz w:val="18"/>
          <w:szCs w:val="18"/>
        </w:rPr>
        <w:t>de</w:t>
      </w:r>
      <w:r w:rsidR="008C28C8">
        <w:rPr>
          <w:rFonts w:cstheme="minorHAnsi"/>
          <w:sz w:val="18"/>
          <w:szCs w:val="18"/>
        </w:rPr>
        <w:t>ze</w:t>
      </w:r>
      <w:r w:rsidR="001B6D24">
        <w:rPr>
          <w:rFonts w:cstheme="minorHAnsi"/>
          <w:sz w:val="18"/>
          <w:szCs w:val="18"/>
        </w:rPr>
        <w:t xml:space="preserve"> Europeesrechtelijke en internationaalrechtelijke verplichtingen </w:t>
      </w:r>
      <w:r>
        <w:rPr>
          <w:rFonts w:cstheme="minorHAnsi"/>
          <w:sz w:val="18"/>
          <w:szCs w:val="18"/>
        </w:rPr>
        <w:t xml:space="preserve">te kunnen vervullen </w:t>
      </w:r>
      <w:r w:rsidR="009D0E47">
        <w:rPr>
          <w:rFonts w:cstheme="minorHAnsi"/>
          <w:sz w:val="18"/>
          <w:szCs w:val="18"/>
        </w:rPr>
        <w:t>zijn, naar het oordeel van de regering,</w:t>
      </w:r>
      <w:r>
        <w:rPr>
          <w:rFonts w:cstheme="minorHAnsi"/>
          <w:sz w:val="18"/>
          <w:szCs w:val="18"/>
        </w:rPr>
        <w:t xml:space="preserve"> dat het onderwijs </w:t>
      </w:r>
      <w:r w:rsidR="009D0E47">
        <w:rPr>
          <w:rFonts w:cstheme="minorHAnsi"/>
          <w:sz w:val="18"/>
          <w:szCs w:val="18"/>
        </w:rPr>
        <w:t xml:space="preserve">in </w:t>
      </w:r>
      <w:r>
        <w:rPr>
          <w:rFonts w:cstheme="minorHAnsi"/>
          <w:sz w:val="18"/>
          <w:szCs w:val="18"/>
        </w:rPr>
        <w:t>veilig</w:t>
      </w:r>
      <w:r w:rsidR="009D0E47">
        <w:rPr>
          <w:rFonts w:cstheme="minorHAnsi"/>
          <w:sz w:val="18"/>
          <w:szCs w:val="18"/>
        </w:rPr>
        <w:t xml:space="preserve">heid en </w:t>
      </w:r>
      <w:r>
        <w:rPr>
          <w:rFonts w:cstheme="minorHAnsi"/>
          <w:sz w:val="18"/>
          <w:szCs w:val="18"/>
        </w:rPr>
        <w:t xml:space="preserve">in overeenstemming met de basiswaarden van de democratische rechtsstaat </w:t>
      </w:r>
      <w:r w:rsidR="009D0E47">
        <w:rPr>
          <w:rFonts w:cstheme="minorHAnsi"/>
          <w:sz w:val="18"/>
          <w:szCs w:val="18"/>
        </w:rPr>
        <w:t>plaatsvindt</w:t>
      </w:r>
      <w:r w:rsidR="001B6D24">
        <w:rPr>
          <w:rFonts w:cstheme="minorHAnsi"/>
          <w:sz w:val="18"/>
          <w:szCs w:val="18"/>
        </w:rPr>
        <w:t xml:space="preserve">, zodat kinderen zich volledig kunnen ontwikkelen en ontplooien. </w:t>
      </w:r>
      <w:r>
        <w:rPr>
          <w:rFonts w:cstheme="minorHAnsi"/>
          <w:sz w:val="18"/>
          <w:szCs w:val="18"/>
        </w:rPr>
        <w:t xml:space="preserve">Alleen dan </w:t>
      </w:r>
      <w:r w:rsidR="009D0E47">
        <w:rPr>
          <w:rFonts w:cstheme="minorHAnsi"/>
          <w:sz w:val="18"/>
          <w:szCs w:val="18"/>
        </w:rPr>
        <w:t>kan er</w:t>
      </w:r>
      <w:r>
        <w:rPr>
          <w:rFonts w:cstheme="minorHAnsi"/>
          <w:sz w:val="18"/>
          <w:szCs w:val="18"/>
        </w:rPr>
        <w:t xml:space="preserve"> </w:t>
      </w:r>
      <w:r w:rsidR="009D0E47">
        <w:rPr>
          <w:rFonts w:cstheme="minorHAnsi"/>
          <w:sz w:val="18"/>
          <w:szCs w:val="18"/>
        </w:rPr>
        <w:t xml:space="preserve">van </w:t>
      </w:r>
      <w:r>
        <w:rPr>
          <w:rFonts w:cstheme="minorHAnsi"/>
          <w:sz w:val="18"/>
          <w:szCs w:val="18"/>
        </w:rPr>
        <w:t>effectieve uitoefening van het recht op onderwijs</w:t>
      </w:r>
      <w:r w:rsidR="009D0E47">
        <w:rPr>
          <w:rFonts w:cstheme="minorHAnsi"/>
          <w:sz w:val="18"/>
          <w:szCs w:val="18"/>
        </w:rPr>
        <w:t xml:space="preserve"> sprake zijn</w:t>
      </w:r>
      <w:r>
        <w:rPr>
          <w:rFonts w:cstheme="minorHAnsi"/>
          <w:sz w:val="18"/>
          <w:szCs w:val="18"/>
        </w:rPr>
        <w:t>. De</w:t>
      </w:r>
      <w:r w:rsidR="001B6D24">
        <w:rPr>
          <w:rFonts w:cstheme="minorHAnsi"/>
          <w:sz w:val="18"/>
          <w:szCs w:val="18"/>
        </w:rPr>
        <w:t xml:space="preserve"> in onderhavig wetsvoorstel voorgestelde </w:t>
      </w:r>
      <w:r w:rsidR="00C30400">
        <w:rPr>
          <w:rFonts w:cstheme="minorHAnsi"/>
          <w:sz w:val="18"/>
          <w:szCs w:val="18"/>
        </w:rPr>
        <w:t>voorafgaande toets op</w:t>
      </w:r>
      <w:r w:rsidR="001B6D24">
        <w:rPr>
          <w:rFonts w:cstheme="minorHAnsi"/>
          <w:sz w:val="18"/>
          <w:szCs w:val="18"/>
        </w:rPr>
        <w:t xml:space="preserve"> eisen</w:t>
      </w:r>
      <w:r>
        <w:rPr>
          <w:rFonts w:cstheme="minorHAnsi"/>
          <w:sz w:val="18"/>
          <w:szCs w:val="18"/>
        </w:rPr>
        <w:t xml:space="preserve"> van veiligheid en burgerschap</w:t>
      </w:r>
      <w:r w:rsidR="001B6D24">
        <w:rPr>
          <w:rFonts w:cstheme="minorHAnsi"/>
          <w:sz w:val="18"/>
          <w:szCs w:val="18"/>
        </w:rPr>
        <w:t xml:space="preserve"> bied</w:t>
      </w:r>
      <w:r w:rsidR="00C30400">
        <w:rPr>
          <w:rFonts w:cstheme="minorHAnsi"/>
          <w:sz w:val="18"/>
          <w:szCs w:val="18"/>
        </w:rPr>
        <w:t xml:space="preserve">t </w:t>
      </w:r>
      <w:r w:rsidR="009D0E47">
        <w:rPr>
          <w:rFonts w:cstheme="minorHAnsi"/>
          <w:sz w:val="18"/>
          <w:szCs w:val="18"/>
        </w:rPr>
        <w:t xml:space="preserve">daartoe </w:t>
      </w:r>
      <w:r w:rsidR="001B6D24">
        <w:rPr>
          <w:rFonts w:cstheme="minorHAnsi"/>
          <w:sz w:val="18"/>
          <w:szCs w:val="18"/>
        </w:rPr>
        <w:t xml:space="preserve">een </w:t>
      </w:r>
      <w:r w:rsidR="00C30400">
        <w:rPr>
          <w:rFonts w:cstheme="minorHAnsi"/>
          <w:sz w:val="18"/>
          <w:szCs w:val="18"/>
        </w:rPr>
        <w:t>ondergrens</w:t>
      </w:r>
      <w:r w:rsidRPr="00C16CCF">
        <w:rPr>
          <w:rFonts w:cstheme="minorHAnsi"/>
          <w:sz w:val="18"/>
          <w:szCs w:val="18"/>
        </w:rPr>
        <w:t>.</w:t>
      </w:r>
      <w:r>
        <w:rPr>
          <w:rStyle w:val="Voetnootmarkering"/>
          <w:rFonts w:cstheme="minorHAnsi"/>
          <w:sz w:val="18"/>
          <w:szCs w:val="18"/>
        </w:rPr>
        <w:footnoteReference w:id="63"/>
      </w:r>
      <w:r w:rsidRPr="00C16CCF">
        <w:rPr>
          <w:rFonts w:cstheme="minorHAnsi"/>
          <w:sz w:val="18"/>
          <w:szCs w:val="18"/>
        </w:rPr>
        <w:t xml:space="preserve"> </w:t>
      </w:r>
      <w:r w:rsidR="00C30400">
        <w:rPr>
          <w:rFonts w:cstheme="minorHAnsi"/>
          <w:sz w:val="18"/>
          <w:szCs w:val="18"/>
        </w:rPr>
        <w:t xml:space="preserve">Deze ondergrens wordt continu bewaakt, door middel van het toezicht na de start van het onderwijs, wanneer de eisen daadwerkelijk in de onderwijscontext moeten worden nageleefd.  </w:t>
      </w:r>
      <w:r w:rsidR="001B6D24">
        <w:rPr>
          <w:rFonts w:cstheme="minorHAnsi"/>
          <w:sz w:val="18"/>
          <w:szCs w:val="18"/>
        </w:rPr>
        <w:t xml:space="preserve">Deze weging van het recht op onderwijs </w:t>
      </w:r>
      <w:r w:rsidR="00C30400">
        <w:rPr>
          <w:rFonts w:cstheme="minorHAnsi"/>
          <w:sz w:val="18"/>
          <w:szCs w:val="18"/>
        </w:rPr>
        <w:t>vormt een deel van de rechtvaardiging voor</w:t>
      </w:r>
      <w:r w:rsidR="000738EE">
        <w:rPr>
          <w:rFonts w:cstheme="minorHAnsi"/>
          <w:sz w:val="18"/>
          <w:szCs w:val="18"/>
        </w:rPr>
        <w:t xml:space="preserve"> de inperking van de vrijheid van stichting</w:t>
      </w:r>
      <w:r w:rsidR="00C30400">
        <w:rPr>
          <w:rFonts w:cstheme="minorHAnsi"/>
          <w:sz w:val="18"/>
          <w:szCs w:val="18"/>
        </w:rPr>
        <w:t xml:space="preserve">. Zie </w:t>
      </w:r>
      <w:r w:rsidR="002A361E">
        <w:rPr>
          <w:rFonts w:cstheme="minorHAnsi"/>
          <w:sz w:val="18"/>
          <w:szCs w:val="18"/>
        </w:rPr>
        <w:t xml:space="preserve">voor een </w:t>
      </w:r>
      <w:r w:rsidR="00C30400">
        <w:rPr>
          <w:rFonts w:cstheme="minorHAnsi"/>
          <w:sz w:val="18"/>
          <w:szCs w:val="18"/>
        </w:rPr>
        <w:t xml:space="preserve">uitgebreid antwoord </w:t>
      </w:r>
      <w:r w:rsidR="002A361E">
        <w:rPr>
          <w:rFonts w:cstheme="minorHAnsi"/>
          <w:sz w:val="18"/>
          <w:szCs w:val="18"/>
        </w:rPr>
        <w:t>over de</w:t>
      </w:r>
      <w:r w:rsidR="00C30400">
        <w:rPr>
          <w:rFonts w:cstheme="minorHAnsi"/>
          <w:sz w:val="18"/>
          <w:szCs w:val="18"/>
        </w:rPr>
        <w:t xml:space="preserve"> </w:t>
      </w:r>
      <w:r w:rsidRPr="00E06268" w:rsidR="00C30400">
        <w:rPr>
          <w:rFonts w:cstheme="minorHAnsi"/>
          <w:sz w:val="18"/>
          <w:szCs w:val="18"/>
        </w:rPr>
        <w:t>proportionaliteit</w:t>
      </w:r>
      <w:r w:rsidR="00C30400">
        <w:rPr>
          <w:rFonts w:cstheme="minorHAnsi"/>
          <w:sz w:val="18"/>
          <w:szCs w:val="18"/>
        </w:rPr>
        <w:t xml:space="preserve"> en</w:t>
      </w:r>
      <w:r w:rsidR="002A361E">
        <w:rPr>
          <w:rFonts w:cstheme="minorHAnsi"/>
          <w:sz w:val="18"/>
          <w:szCs w:val="18"/>
        </w:rPr>
        <w:t xml:space="preserve"> de</w:t>
      </w:r>
      <w:r w:rsidR="00C30400">
        <w:rPr>
          <w:rFonts w:cstheme="minorHAnsi"/>
          <w:sz w:val="18"/>
          <w:szCs w:val="18"/>
        </w:rPr>
        <w:t xml:space="preserve"> noodzaak</w:t>
      </w:r>
      <w:r w:rsidR="002A361E">
        <w:rPr>
          <w:rFonts w:cstheme="minorHAnsi"/>
          <w:sz w:val="18"/>
          <w:szCs w:val="18"/>
        </w:rPr>
        <w:t xml:space="preserve"> van onderhavig wetsvoorstel het antwoord op de vraag van de </w:t>
      </w:r>
      <w:r w:rsidR="00E06268">
        <w:rPr>
          <w:rFonts w:cstheme="minorHAnsi"/>
          <w:sz w:val="18"/>
          <w:szCs w:val="18"/>
        </w:rPr>
        <w:t>CDA-</w:t>
      </w:r>
      <w:r w:rsidR="002A361E">
        <w:rPr>
          <w:rFonts w:cstheme="minorHAnsi"/>
          <w:sz w:val="18"/>
          <w:szCs w:val="18"/>
        </w:rPr>
        <w:t xml:space="preserve">fractie onder </w:t>
      </w:r>
      <w:r w:rsidR="00E06268">
        <w:rPr>
          <w:rFonts w:cstheme="minorHAnsi"/>
          <w:sz w:val="18"/>
          <w:szCs w:val="18"/>
        </w:rPr>
        <w:t>I Algemeen</w:t>
      </w:r>
      <w:r w:rsidR="00C30400">
        <w:rPr>
          <w:rFonts w:cstheme="minorHAnsi"/>
          <w:sz w:val="18"/>
          <w:szCs w:val="18"/>
        </w:rPr>
        <w:t>.</w:t>
      </w:r>
    </w:p>
    <w:p w:rsidR="006125C6" w:rsidP="00AC21D2" w:rsidRDefault="006125C6" w14:paraId="1270B026" w14:textId="77777777">
      <w:pPr>
        <w:rPr>
          <w:sz w:val="18"/>
          <w:szCs w:val="18"/>
        </w:rPr>
      </w:pPr>
    </w:p>
    <w:p w:rsidR="003B320D" w:rsidP="00AC21D2" w:rsidRDefault="00C16CCF" w14:paraId="3D6E3C98" w14:textId="2138C276">
      <w:pPr>
        <w:rPr>
          <w:i/>
          <w:iCs/>
          <w:sz w:val="18"/>
          <w:szCs w:val="18"/>
        </w:rPr>
      </w:pPr>
      <w:r w:rsidRPr="00C16CCF">
        <w:rPr>
          <w:i/>
          <w:iCs/>
          <w:sz w:val="18"/>
          <w:szCs w:val="18"/>
        </w:rPr>
        <w:t xml:space="preserve">De leden van de ChristenUnie-fractie </w:t>
      </w:r>
      <w:r>
        <w:rPr>
          <w:i/>
          <w:iCs/>
          <w:sz w:val="18"/>
          <w:szCs w:val="18"/>
        </w:rPr>
        <w:t xml:space="preserve">vragen of </w:t>
      </w:r>
      <w:r w:rsidRPr="00C16CCF">
        <w:rPr>
          <w:i/>
          <w:iCs/>
          <w:sz w:val="18"/>
          <w:szCs w:val="18"/>
        </w:rPr>
        <w:t>de regering bereid</w:t>
      </w:r>
      <w:r>
        <w:rPr>
          <w:i/>
          <w:iCs/>
          <w:sz w:val="18"/>
          <w:szCs w:val="18"/>
        </w:rPr>
        <w:t xml:space="preserve"> is om het onderzoek </w:t>
      </w:r>
      <w:r w:rsidRPr="00C16CCF">
        <w:rPr>
          <w:i/>
          <w:iCs/>
          <w:sz w:val="18"/>
          <w:szCs w:val="18"/>
        </w:rPr>
        <w:t>dat</w:t>
      </w:r>
      <w:r>
        <w:rPr>
          <w:i/>
          <w:iCs/>
          <w:sz w:val="18"/>
          <w:szCs w:val="18"/>
        </w:rPr>
        <w:t xml:space="preserve"> </w:t>
      </w:r>
      <w:r w:rsidRPr="00C16CCF">
        <w:rPr>
          <w:i/>
          <w:iCs/>
          <w:sz w:val="18"/>
          <w:szCs w:val="18"/>
        </w:rPr>
        <w:t>een intern heeft plaatsgevonden naar de vraag of en zo ja, op welke manier de poortwachtersfunctie bij niet-bekostigde scholen versterkt zou kunnen worden</w:t>
      </w:r>
      <w:r>
        <w:rPr>
          <w:i/>
          <w:iCs/>
          <w:sz w:val="18"/>
          <w:szCs w:val="18"/>
        </w:rPr>
        <w:t xml:space="preserve">, </w:t>
      </w:r>
      <w:r w:rsidRPr="00C16CCF">
        <w:rPr>
          <w:i/>
          <w:iCs/>
          <w:sz w:val="18"/>
          <w:szCs w:val="18"/>
        </w:rPr>
        <w:t>naar de Kamer te sturen? Zo nee, waarom niet?</w:t>
      </w:r>
    </w:p>
    <w:p w:rsidR="003B320D" w:rsidP="003038FD" w:rsidRDefault="003B320D" w14:paraId="5979A675" w14:textId="1894D79B">
      <w:pPr>
        <w:rPr>
          <w:sz w:val="18"/>
          <w:szCs w:val="18"/>
        </w:rPr>
      </w:pPr>
      <w:r w:rsidRPr="0022159E">
        <w:rPr>
          <w:sz w:val="18"/>
          <w:szCs w:val="18"/>
        </w:rPr>
        <w:t xml:space="preserve">Tijdens de plenaire behandeling van het wetsvoorstel uitbreiding bestuurlijk instrumentarium onderwijs </w:t>
      </w:r>
      <w:r>
        <w:rPr>
          <w:sz w:val="18"/>
          <w:szCs w:val="18"/>
        </w:rPr>
        <w:t xml:space="preserve">van </w:t>
      </w:r>
      <w:r w:rsidRPr="0022159E">
        <w:rPr>
          <w:sz w:val="18"/>
          <w:szCs w:val="18"/>
        </w:rPr>
        <w:t xml:space="preserve">29 juni 2022 heeft de minister toegezegd aan Kamerlid Westerveld (GL/PvdA) dat zou worden onderzocht </w:t>
      </w:r>
      <w:r>
        <w:rPr>
          <w:sz w:val="18"/>
          <w:szCs w:val="18"/>
        </w:rPr>
        <w:t>o</w:t>
      </w:r>
      <w:r w:rsidRPr="0022159E">
        <w:rPr>
          <w:sz w:val="18"/>
          <w:szCs w:val="18"/>
        </w:rPr>
        <w:t>f en, zo ja, op welke manier de poortwachtersfunctie bij b3-scholen versterkt zou kunnen worden.</w:t>
      </w:r>
      <w:r>
        <w:rPr>
          <w:rStyle w:val="Voetnootmarkering"/>
          <w:sz w:val="18"/>
          <w:szCs w:val="18"/>
        </w:rPr>
        <w:footnoteReference w:id="64"/>
      </w:r>
      <w:r>
        <w:rPr>
          <w:sz w:val="18"/>
          <w:szCs w:val="18"/>
        </w:rPr>
        <w:t xml:space="preserve"> </w:t>
      </w:r>
      <w:r w:rsidR="00B0353D">
        <w:rPr>
          <w:sz w:val="18"/>
          <w:szCs w:val="18"/>
        </w:rPr>
        <w:t xml:space="preserve">Het ministerie van Onderwijs, Cultuur en Wetenschap </w:t>
      </w:r>
      <w:r>
        <w:rPr>
          <w:sz w:val="18"/>
          <w:szCs w:val="18"/>
        </w:rPr>
        <w:t>heeft intern onderzocht op welke manier</w:t>
      </w:r>
      <w:r w:rsidRPr="0022159E">
        <w:rPr>
          <w:sz w:val="18"/>
          <w:szCs w:val="18"/>
        </w:rPr>
        <w:t xml:space="preserve"> de poortwachtersfunctie bij b3-scholen</w:t>
      </w:r>
      <w:r>
        <w:rPr>
          <w:sz w:val="18"/>
          <w:szCs w:val="18"/>
        </w:rPr>
        <w:t>, binnen de kaders van artikel 23 van de Grondwet,</w:t>
      </w:r>
      <w:r w:rsidRPr="0022159E">
        <w:rPr>
          <w:sz w:val="18"/>
          <w:szCs w:val="18"/>
        </w:rPr>
        <w:t xml:space="preserve"> tot stand zou kunnen worden gebracht. </w:t>
      </w:r>
      <w:r>
        <w:rPr>
          <w:sz w:val="18"/>
          <w:szCs w:val="18"/>
        </w:rPr>
        <w:t>Voorliggend wetsvoorstel is het resultaat van dat interne onderzoek</w:t>
      </w:r>
      <w:r w:rsidRPr="0022159E">
        <w:rPr>
          <w:sz w:val="18"/>
          <w:szCs w:val="18"/>
        </w:rPr>
        <w:t>.</w:t>
      </w:r>
      <w:r w:rsidR="002A361E">
        <w:rPr>
          <w:sz w:val="18"/>
          <w:szCs w:val="18"/>
        </w:rPr>
        <w:t xml:space="preserve"> Zie hierover ook de beantwoording van de vraag van de </w:t>
      </w:r>
      <w:r w:rsidR="009B70E9">
        <w:rPr>
          <w:sz w:val="18"/>
          <w:szCs w:val="18"/>
        </w:rPr>
        <w:t>D66-</w:t>
      </w:r>
      <w:r w:rsidR="002A361E">
        <w:rPr>
          <w:sz w:val="18"/>
          <w:szCs w:val="18"/>
        </w:rPr>
        <w:t xml:space="preserve">fractie onder </w:t>
      </w:r>
      <w:r w:rsidR="009B70E9">
        <w:rPr>
          <w:sz w:val="18"/>
          <w:szCs w:val="18"/>
        </w:rPr>
        <w:t>I</w:t>
      </w:r>
      <w:r w:rsidR="00230990">
        <w:rPr>
          <w:sz w:val="18"/>
          <w:szCs w:val="18"/>
        </w:rPr>
        <w:t>.</w:t>
      </w:r>
      <w:r w:rsidR="009B70E9">
        <w:rPr>
          <w:sz w:val="18"/>
          <w:szCs w:val="18"/>
        </w:rPr>
        <w:t xml:space="preserve"> Algemeen</w:t>
      </w:r>
      <w:r w:rsidR="002A361E">
        <w:rPr>
          <w:sz w:val="18"/>
          <w:szCs w:val="18"/>
        </w:rPr>
        <w:t>.</w:t>
      </w:r>
    </w:p>
    <w:p w:rsidR="00DB2ADF" w:rsidP="003038FD" w:rsidRDefault="00DB2ADF" w14:paraId="4F289940" w14:textId="77777777">
      <w:pPr>
        <w:rPr>
          <w:sz w:val="18"/>
          <w:szCs w:val="18"/>
        </w:rPr>
      </w:pPr>
    </w:p>
    <w:p w:rsidR="00DB2ADF" w:rsidP="003038FD" w:rsidRDefault="00DB2ADF" w14:paraId="75AB3DF4" w14:textId="77777777">
      <w:pPr>
        <w:rPr>
          <w:sz w:val="18"/>
          <w:szCs w:val="18"/>
        </w:rPr>
      </w:pPr>
    </w:p>
    <w:p w:rsidR="00DB2ADF" w:rsidP="003038FD" w:rsidRDefault="00DB2ADF" w14:paraId="7EF72381" w14:textId="77777777">
      <w:pPr>
        <w:rPr>
          <w:sz w:val="18"/>
          <w:szCs w:val="18"/>
        </w:rPr>
      </w:pPr>
    </w:p>
    <w:p w:rsidRPr="0022159E" w:rsidR="00DB2ADF" w:rsidP="003038FD" w:rsidRDefault="00DB2ADF" w14:paraId="56013A5B" w14:textId="77777777">
      <w:pPr>
        <w:rPr>
          <w:sz w:val="18"/>
          <w:szCs w:val="18"/>
        </w:rPr>
      </w:pPr>
    </w:p>
    <w:p w:rsidRPr="00C16CCF" w:rsidR="00C16CCF" w:rsidP="00C16CCF" w:rsidRDefault="00C16CCF" w14:paraId="69257DC7" w14:textId="4BD04EA9">
      <w:pPr>
        <w:rPr>
          <w:i/>
          <w:iCs/>
          <w:sz w:val="18"/>
          <w:szCs w:val="18"/>
        </w:rPr>
      </w:pPr>
      <w:r w:rsidRPr="00C16CCF">
        <w:rPr>
          <w:i/>
          <w:iCs/>
          <w:sz w:val="18"/>
          <w:szCs w:val="18"/>
        </w:rPr>
        <w:t>2.2 Hardvochtigheden voortgezet speciaal onderwijs en praktijkonderwijs</w:t>
      </w:r>
    </w:p>
    <w:p w:rsidRPr="00A126E8" w:rsidR="00A126E8" w:rsidP="00A126E8" w:rsidRDefault="00A126E8" w14:paraId="32781D5F" w14:textId="7182A7EC">
      <w:pPr>
        <w:rPr>
          <w:i/>
          <w:iCs/>
          <w:sz w:val="18"/>
          <w:szCs w:val="18"/>
        </w:rPr>
      </w:pPr>
      <w:r w:rsidRPr="00A126E8">
        <w:rPr>
          <w:i/>
          <w:iCs/>
          <w:sz w:val="18"/>
          <w:szCs w:val="18"/>
        </w:rPr>
        <w:t>De leden van de GroenLinks-PvdA-fractie vragen de regering uit te leggen hoe de motie van de leden Westerveld en Van den Hul</w:t>
      </w:r>
      <w:r w:rsidR="000A3B25">
        <w:rPr>
          <w:rStyle w:val="Voetnootmarkering"/>
          <w:sz w:val="18"/>
          <w:szCs w:val="18"/>
        </w:rPr>
        <w:footnoteReference w:id="65"/>
      </w:r>
      <w:r w:rsidRPr="00A126E8">
        <w:rPr>
          <w:i/>
          <w:iCs/>
          <w:sz w:val="18"/>
          <w:szCs w:val="18"/>
        </w:rPr>
        <w:t xml:space="preserve"> over een garantie dat vso-leerlingen hun huidige opleiding </w:t>
      </w:r>
      <w:r w:rsidR="00270166">
        <w:rPr>
          <w:i/>
          <w:iCs/>
          <w:sz w:val="18"/>
          <w:szCs w:val="18"/>
        </w:rPr>
        <w:t>m</w:t>
      </w:r>
      <w:r w:rsidRPr="00A126E8">
        <w:rPr>
          <w:i/>
          <w:iCs/>
          <w:sz w:val="18"/>
          <w:szCs w:val="18"/>
        </w:rPr>
        <w:t>ogen afmaken, is uitgevoerd?</w:t>
      </w:r>
    </w:p>
    <w:p w:rsidRPr="00A126E8" w:rsidR="00A126E8" w:rsidP="00A126E8" w:rsidRDefault="00A126E8" w14:paraId="33195E3F" w14:textId="7747CFC8">
      <w:pPr>
        <w:rPr>
          <w:sz w:val="18"/>
          <w:szCs w:val="18"/>
        </w:rPr>
      </w:pPr>
      <w:r w:rsidRPr="00A126E8">
        <w:rPr>
          <w:sz w:val="18"/>
          <w:szCs w:val="18"/>
        </w:rPr>
        <w:t>De leden van GroenLinks-PvdA-fractie vragen hoe de motie Westerveld en Van den Hul is uitgevoerd. Zoals</w:t>
      </w:r>
      <w:r w:rsidR="00DA49BF">
        <w:rPr>
          <w:sz w:val="18"/>
          <w:szCs w:val="18"/>
        </w:rPr>
        <w:t xml:space="preserve"> ook in de motie </w:t>
      </w:r>
      <w:r w:rsidR="009D0E47">
        <w:rPr>
          <w:sz w:val="18"/>
          <w:szCs w:val="18"/>
        </w:rPr>
        <w:t>staat</w:t>
      </w:r>
      <w:r w:rsidR="00DA49BF">
        <w:rPr>
          <w:sz w:val="18"/>
          <w:szCs w:val="18"/>
        </w:rPr>
        <w:t>,</w:t>
      </w:r>
      <w:r w:rsidRPr="00A126E8">
        <w:rPr>
          <w:sz w:val="18"/>
          <w:szCs w:val="18"/>
        </w:rPr>
        <w:t xml:space="preserve"> is momenteel wettelijk vastgelegd dat leerlingen in het v</w:t>
      </w:r>
      <w:r w:rsidR="004C6441">
        <w:rPr>
          <w:sz w:val="18"/>
          <w:szCs w:val="18"/>
        </w:rPr>
        <w:t>oortgezet speciaal onderwijs (hierna: vso)</w:t>
      </w:r>
      <w:r w:rsidRPr="00A126E8">
        <w:rPr>
          <w:sz w:val="18"/>
          <w:szCs w:val="18"/>
        </w:rPr>
        <w:t xml:space="preserve"> mogen blijven tot het eind van het schooljaar waarin zij </w:t>
      </w:r>
      <w:r w:rsidR="00417CB5">
        <w:rPr>
          <w:sz w:val="18"/>
          <w:szCs w:val="18"/>
        </w:rPr>
        <w:t xml:space="preserve">twintig </w:t>
      </w:r>
      <w:r w:rsidR="00270166">
        <w:rPr>
          <w:sz w:val="18"/>
          <w:szCs w:val="18"/>
        </w:rPr>
        <w:t>jaar</w:t>
      </w:r>
      <w:r w:rsidRPr="00A126E8">
        <w:rPr>
          <w:sz w:val="18"/>
          <w:szCs w:val="18"/>
        </w:rPr>
        <w:t xml:space="preserve"> worden. </w:t>
      </w:r>
      <w:bookmarkStart w:name="_Hlk211348487" w:id="11"/>
      <w:r w:rsidRPr="00A126E8">
        <w:rPr>
          <w:sz w:val="18"/>
          <w:szCs w:val="18"/>
        </w:rPr>
        <w:t>Met dit wetsvoorstel wordt het mogelijk dat</w:t>
      </w:r>
      <w:r w:rsidR="009D0E47">
        <w:rPr>
          <w:sz w:val="18"/>
          <w:szCs w:val="18"/>
        </w:rPr>
        <w:t xml:space="preserve"> ook</w:t>
      </w:r>
      <w:r w:rsidRPr="00A126E8">
        <w:rPr>
          <w:sz w:val="18"/>
          <w:szCs w:val="18"/>
        </w:rPr>
        <w:t xml:space="preserve"> leerlingen in het uitstroomprofiel dagbesteding een ontheffing kunnen krijgen </w:t>
      </w:r>
      <w:r w:rsidR="00452463">
        <w:rPr>
          <w:sz w:val="18"/>
          <w:szCs w:val="18"/>
        </w:rPr>
        <w:t xml:space="preserve">als een langer verblijft helpt </w:t>
      </w:r>
      <w:r w:rsidR="004956DE">
        <w:rPr>
          <w:sz w:val="18"/>
          <w:szCs w:val="18"/>
        </w:rPr>
        <w:t xml:space="preserve">om </w:t>
      </w:r>
      <w:r w:rsidR="007F0DA4">
        <w:rPr>
          <w:sz w:val="18"/>
          <w:szCs w:val="18"/>
        </w:rPr>
        <w:t>naar een passende</w:t>
      </w:r>
      <w:r w:rsidR="00AD365F">
        <w:rPr>
          <w:sz w:val="18"/>
          <w:szCs w:val="18"/>
        </w:rPr>
        <w:t>re</w:t>
      </w:r>
      <w:r w:rsidR="007F0DA4">
        <w:rPr>
          <w:sz w:val="18"/>
          <w:szCs w:val="18"/>
        </w:rPr>
        <w:t xml:space="preserve"> plek in de dagbesteding door te</w:t>
      </w:r>
      <w:r w:rsidR="00452463">
        <w:rPr>
          <w:sz w:val="18"/>
          <w:szCs w:val="18"/>
        </w:rPr>
        <w:t xml:space="preserve"> kunnen</w:t>
      </w:r>
      <w:r w:rsidR="007F0DA4">
        <w:rPr>
          <w:sz w:val="18"/>
          <w:szCs w:val="18"/>
        </w:rPr>
        <w:t xml:space="preserve"> stromen</w:t>
      </w:r>
      <w:r w:rsidRPr="00A126E8">
        <w:rPr>
          <w:sz w:val="18"/>
          <w:szCs w:val="18"/>
        </w:rPr>
        <w:t xml:space="preserve">. </w:t>
      </w:r>
      <w:bookmarkEnd w:id="11"/>
      <w:r w:rsidR="00CA2376">
        <w:rPr>
          <w:sz w:val="18"/>
          <w:szCs w:val="18"/>
        </w:rPr>
        <w:t>Voor de andere profielen bestaat al een uitzondering.</w:t>
      </w:r>
      <w:r w:rsidR="00CA2376">
        <w:rPr>
          <w:rStyle w:val="Voetnootmarkering"/>
          <w:sz w:val="18"/>
          <w:szCs w:val="18"/>
        </w:rPr>
        <w:footnoteReference w:id="66"/>
      </w:r>
      <w:r w:rsidR="00CA2376">
        <w:rPr>
          <w:sz w:val="18"/>
          <w:szCs w:val="18"/>
        </w:rPr>
        <w:t xml:space="preserve"> </w:t>
      </w:r>
      <w:r w:rsidRPr="00A126E8">
        <w:rPr>
          <w:sz w:val="18"/>
          <w:szCs w:val="18"/>
        </w:rPr>
        <w:t xml:space="preserve">Het is niet mogelijk om te garanderen dat een leerling zijn of haar opleiding op welke schoolsoort dan ook af mag maken. </w:t>
      </w:r>
      <w:r w:rsidR="009D0E47">
        <w:rPr>
          <w:sz w:val="18"/>
          <w:szCs w:val="18"/>
        </w:rPr>
        <w:t>Dit zou tot een onbepaalde verblijfsduur in het onderwijs kunnen leiden. De regering meent met de voorgestelde uitzondering afdoende voorzieningen in het leven te zullen roepen om deze groep leerlingen tegemoet te komen.</w:t>
      </w:r>
      <w:r w:rsidR="00C60FAC">
        <w:rPr>
          <w:sz w:val="18"/>
          <w:szCs w:val="18"/>
        </w:rPr>
        <w:t xml:space="preserve"> </w:t>
      </w:r>
    </w:p>
    <w:p w:rsidR="006125C6" w:rsidP="00AC21D2" w:rsidRDefault="006125C6" w14:paraId="2BB7F418" w14:textId="77777777">
      <w:pPr>
        <w:rPr>
          <w:sz w:val="18"/>
          <w:szCs w:val="18"/>
        </w:rPr>
      </w:pPr>
    </w:p>
    <w:p w:rsidRPr="00A126E8" w:rsidR="00A126E8" w:rsidP="00AC21D2" w:rsidRDefault="00A126E8" w14:paraId="3D96D558" w14:textId="33F520E0">
      <w:pPr>
        <w:rPr>
          <w:i/>
          <w:iCs/>
          <w:sz w:val="18"/>
          <w:szCs w:val="18"/>
        </w:rPr>
      </w:pPr>
      <w:r w:rsidRPr="00A126E8">
        <w:rPr>
          <w:i/>
          <w:iCs/>
          <w:sz w:val="18"/>
          <w:szCs w:val="18"/>
        </w:rPr>
        <w:t>De leden van de Groen</w:t>
      </w:r>
      <w:r w:rsidR="008454BD">
        <w:rPr>
          <w:i/>
          <w:iCs/>
          <w:sz w:val="18"/>
          <w:szCs w:val="18"/>
        </w:rPr>
        <w:t>L</w:t>
      </w:r>
      <w:r w:rsidRPr="00A126E8">
        <w:rPr>
          <w:i/>
          <w:iCs/>
          <w:sz w:val="18"/>
          <w:szCs w:val="18"/>
        </w:rPr>
        <w:t>inks-PvdA-fractie vragen wat de definitie van ‘uitzonderlijke gevallen’ is? Wie vallen daar wel onder en wie niet? Waarom is er gekozen om dit alleen in uitzonderlijke gevallen toe te staan en alleen bij het uitstroomprofiel dagbesteding? Deze leden zijn ook benieuwd waarom er gekozen is voor één jaar langer onderwijs, waar komt die lengte vandaan? Op welke manier gaat de regering er na aanname van dit wetsvoorstel voor zorgen dat alle scholen en leerlingen en ouders hiervan op de hoogte zijn? Wie zal deze verlenging aanvragen, gaat dat vanuit de school of vanuit de leerlingen of ouders zelf?</w:t>
      </w:r>
    </w:p>
    <w:p w:rsidR="00052EF0" w:rsidP="00A126E8" w:rsidRDefault="00A126E8" w14:paraId="48DC21A5" w14:textId="11CD80E2">
      <w:pPr>
        <w:rPr>
          <w:sz w:val="18"/>
          <w:szCs w:val="18"/>
        </w:rPr>
      </w:pPr>
      <w:r w:rsidRPr="00A126E8">
        <w:rPr>
          <w:sz w:val="18"/>
          <w:szCs w:val="18"/>
        </w:rPr>
        <w:t>Onder uitzonderlijke</w:t>
      </w:r>
      <w:r w:rsidR="009E189D">
        <w:rPr>
          <w:sz w:val="18"/>
          <w:szCs w:val="18"/>
        </w:rPr>
        <w:t xml:space="preserve"> situaties</w:t>
      </w:r>
      <w:r w:rsidRPr="00A126E8">
        <w:rPr>
          <w:sz w:val="18"/>
          <w:szCs w:val="18"/>
        </w:rPr>
        <w:t xml:space="preserve"> wordt verstaan dat</w:t>
      </w:r>
      <w:r w:rsidR="00B01A29">
        <w:rPr>
          <w:sz w:val="18"/>
          <w:szCs w:val="18"/>
        </w:rPr>
        <w:t xml:space="preserve"> </w:t>
      </w:r>
      <w:r w:rsidR="00330BEB">
        <w:rPr>
          <w:sz w:val="18"/>
          <w:szCs w:val="18"/>
        </w:rPr>
        <w:t>de inspectie enkel kan besluiten om af te wijken van de regel dat d</w:t>
      </w:r>
      <w:r w:rsidRPr="00330BEB" w:rsidR="00330BEB">
        <w:rPr>
          <w:sz w:val="18"/>
          <w:szCs w:val="18"/>
        </w:rPr>
        <w:t>e leerlingen het voortgezet speciaal onderwijs</w:t>
      </w:r>
      <w:r w:rsidR="00832491">
        <w:rPr>
          <w:sz w:val="18"/>
          <w:szCs w:val="18"/>
        </w:rPr>
        <w:t xml:space="preserve"> (hierna: vso)</w:t>
      </w:r>
      <w:r w:rsidRPr="00330BEB" w:rsidR="00330BEB">
        <w:rPr>
          <w:sz w:val="18"/>
          <w:szCs w:val="18"/>
        </w:rPr>
        <w:t xml:space="preserve"> </w:t>
      </w:r>
      <w:r w:rsidR="00330BEB">
        <w:rPr>
          <w:sz w:val="18"/>
          <w:szCs w:val="18"/>
        </w:rPr>
        <w:t xml:space="preserve">moeten verlaten </w:t>
      </w:r>
      <w:r w:rsidRPr="00330BEB" w:rsidR="00330BEB">
        <w:rPr>
          <w:sz w:val="18"/>
          <w:szCs w:val="18"/>
        </w:rPr>
        <w:t>uiterlijk aan het einde van het schooljaar waarin de</w:t>
      </w:r>
      <w:r w:rsidR="00330BEB">
        <w:rPr>
          <w:sz w:val="18"/>
          <w:szCs w:val="18"/>
        </w:rPr>
        <w:t>ze de</w:t>
      </w:r>
      <w:r w:rsidRPr="00330BEB" w:rsidR="00330BEB">
        <w:rPr>
          <w:sz w:val="18"/>
          <w:szCs w:val="18"/>
        </w:rPr>
        <w:t xml:space="preserve"> leeftijd van 20 jaar </w:t>
      </w:r>
      <w:r w:rsidR="00330BEB">
        <w:rPr>
          <w:sz w:val="18"/>
          <w:szCs w:val="18"/>
        </w:rPr>
        <w:t>heeft bereikt</w:t>
      </w:r>
      <w:r w:rsidR="00EE0412">
        <w:rPr>
          <w:sz w:val="18"/>
          <w:szCs w:val="18"/>
        </w:rPr>
        <w:t>,</w:t>
      </w:r>
      <w:r w:rsidR="00330BEB">
        <w:rPr>
          <w:rStyle w:val="Voetnootmarkering"/>
          <w:sz w:val="18"/>
          <w:szCs w:val="18"/>
        </w:rPr>
        <w:footnoteReference w:id="67"/>
      </w:r>
      <w:r w:rsidR="00330BEB">
        <w:rPr>
          <w:sz w:val="18"/>
          <w:szCs w:val="18"/>
        </w:rPr>
        <w:t xml:space="preserve"> indien d</w:t>
      </w:r>
      <w:r w:rsidR="005358EE">
        <w:rPr>
          <w:sz w:val="18"/>
          <w:szCs w:val="18"/>
        </w:rPr>
        <w:t xml:space="preserve">e leerling </w:t>
      </w:r>
      <w:r w:rsidRPr="005358EE" w:rsidR="005358EE">
        <w:rPr>
          <w:sz w:val="18"/>
          <w:szCs w:val="18"/>
        </w:rPr>
        <w:t>meer onderwijstijd nodig he</w:t>
      </w:r>
      <w:r w:rsidR="005358EE">
        <w:rPr>
          <w:sz w:val="18"/>
          <w:szCs w:val="18"/>
        </w:rPr>
        <w:t>eft</w:t>
      </w:r>
      <w:r w:rsidRPr="005358EE" w:rsidR="005358EE">
        <w:rPr>
          <w:sz w:val="18"/>
          <w:szCs w:val="18"/>
        </w:rPr>
        <w:t xml:space="preserve"> om</w:t>
      </w:r>
      <w:r w:rsidR="000A1465">
        <w:rPr>
          <w:sz w:val="18"/>
          <w:szCs w:val="18"/>
        </w:rPr>
        <w:t xml:space="preserve"> diens opleiding af te ronden</w:t>
      </w:r>
      <w:r w:rsidR="00052EF0">
        <w:rPr>
          <w:sz w:val="18"/>
          <w:szCs w:val="18"/>
        </w:rPr>
        <w:t xml:space="preserve">, dan wel leidt tot een verhoging van zijn arbeidsgeschiktheid gerichte behandeling, </w:t>
      </w:r>
      <w:r w:rsidR="000A1465">
        <w:rPr>
          <w:sz w:val="18"/>
          <w:szCs w:val="18"/>
        </w:rPr>
        <w:t>dan wel</w:t>
      </w:r>
      <w:r w:rsidRPr="005358EE" w:rsidR="005358EE">
        <w:rPr>
          <w:sz w:val="18"/>
          <w:szCs w:val="18"/>
        </w:rPr>
        <w:t xml:space="preserve"> naar een beter passende plek in de dagbesteding door te stromen</w:t>
      </w:r>
      <w:r w:rsidR="005358EE">
        <w:rPr>
          <w:sz w:val="18"/>
          <w:szCs w:val="18"/>
        </w:rPr>
        <w:t xml:space="preserve"> </w:t>
      </w:r>
      <w:r w:rsidR="00330BEB">
        <w:rPr>
          <w:sz w:val="18"/>
          <w:szCs w:val="18"/>
        </w:rPr>
        <w:t xml:space="preserve">en </w:t>
      </w:r>
      <w:r w:rsidR="00AD43B1">
        <w:rPr>
          <w:sz w:val="18"/>
          <w:szCs w:val="18"/>
        </w:rPr>
        <w:t>het niet langer deelnemen aan het</w:t>
      </w:r>
      <w:r w:rsidR="00330BEB">
        <w:rPr>
          <w:sz w:val="18"/>
          <w:szCs w:val="18"/>
        </w:rPr>
        <w:t xml:space="preserve"> vso zou leiden tot een </w:t>
      </w:r>
      <w:r w:rsidR="00052456">
        <w:rPr>
          <w:sz w:val="18"/>
          <w:szCs w:val="18"/>
        </w:rPr>
        <w:t>onbillijkheid</w:t>
      </w:r>
      <w:r w:rsidR="00EE0412">
        <w:rPr>
          <w:sz w:val="18"/>
          <w:szCs w:val="18"/>
        </w:rPr>
        <w:t xml:space="preserve"> van</w:t>
      </w:r>
      <w:r w:rsidR="00330BEB">
        <w:rPr>
          <w:sz w:val="18"/>
          <w:szCs w:val="18"/>
        </w:rPr>
        <w:t xml:space="preserve"> overwegende aard.</w:t>
      </w:r>
      <w:r w:rsidR="000E2893">
        <w:rPr>
          <w:sz w:val="18"/>
          <w:szCs w:val="18"/>
        </w:rPr>
        <w:t xml:space="preserve"> </w:t>
      </w:r>
    </w:p>
    <w:p w:rsidR="00DA25D2" w:rsidP="00A126E8" w:rsidRDefault="00DA25D2" w14:paraId="60593E7C" w14:textId="77777777">
      <w:pPr>
        <w:rPr>
          <w:sz w:val="18"/>
          <w:szCs w:val="18"/>
        </w:rPr>
      </w:pPr>
    </w:p>
    <w:p w:rsidR="000E2893" w:rsidP="00A126E8" w:rsidRDefault="000628FA" w14:paraId="028C76F5" w14:textId="39105D4D">
      <w:pPr>
        <w:rPr>
          <w:sz w:val="18"/>
          <w:szCs w:val="18"/>
        </w:rPr>
      </w:pPr>
      <w:r>
        <w:rPr>
          <w:sz w:val="18"/>
          <w:szCs w:val="18"/>
        </w:rPr>
        <w:t>Het</w:t>
      </w:r>
      <w:r w:rsidRPr="00052EF0" w:rsidR="00052EF0">
        <w:rPr>
          <w:sz w:val="18"/>
          <w:szCs w:val="18"/>
        </w:rPr>
        <w:t xml:space="preserve"> uitstroomprofiel dagbesteding</w:t>
      </w:r>
      <w:r>
        <w:rPr>
          <w:sz w:val="18"/>
          <w:szCs w:val="18"/>
        </w:rPr>
        <w:t xml:space="preserve"> </w:t>
      </w:r>
      <w:r w:rsidR="006D5BFD">
        <w:rPr>
          <w:sz w:val="18"/>
          <w:szCs w:val="18"/>
        </w:rPr>
        <w:t>bereidt</w:t>
      </w:r>
      <w:r w:rsidRPr="006D5BFD" w:rsidR="006D5BFD">
        <w:rPr>
          <w:sz w:val="18"/>
          <w:szCs w:val="18"/>
        </w:rPr>
        <w:t> leerlingen voor op het zo zelfstandig mogelijk functioneren in vormen van dagactiviteiten die zo mogelijk arbeidsmatig worden ingevuld</w:t>
      </w:r>
      <w:r w:rsidR="006D5BFD">
        <w:rPr>
          <w:sz w:val="18"/>
          <w:szCs w:val="18"/>
        </w:rPr>
        <w:t>.</w:t>
      </w:r>
      <w:r w:rsidR="006D5BFD">
        <w:rPr>
          <w:rStyle w:val="Voetnootmarkering"/>
          <w:sz w:val="18"/>
          <w:szCs w:val="18"/>
        </w:rPr>
        <w:footnoteReference w:id="68"/>
      </w:r>
      <w:r w:rsidR="006D5BFD">
        <w:rPr>
          <w:sz w:val="18"/>
          <w:szCs w:val="18"/>
        </w:rPr>
        <w:t xml:space="preserve"> </w:t>
      </w:r>
      <w:r w:rsidRPr="00052EF0" w:rsidR="00052EF0">
        <w:rPr>
          <w:sz w:val="18"/>
          <w:szCs w:val="18"/>
        </w:rPr>
        <w:t>Een langere verblijfsduur in het vso kan voor een aantal leerlingen betekenen dat zij kunnen uitstromen naar een dagbestedingsplek die beter past bij hun mogelijkheden, bijvoorbeeld naar arbeid</w:t>
      </w:r>
      <w:r w:rsidR="00052EF0">
        <w:rPr>
          <w:sz w:val="18"/>
          <w:szCs w:val="18"/>
        </w:rPr>
        <w:t xml:space="preserve">smatige dagbesteding in plaats van activiteitgerichte dagbesteding. </w:t>
      </w:r>
      <w:r w:rsidR="000E2893">
        <w:rPr>
          <w:sz w:val="18"/>
          <w:szCs w:val="18"/>
        </w:rPr>
        <w:t xml:space="preserve">Dit kan zich bijvoorbeeld voordoen </w:t>
      </w:r>
      <w:r w:rsidRPr="00D323C8" w:rsidR="000E2893">
        <w:rPr>
          <w:sz w:val="18"/>
          <w:szCs w:val="18"/>
        </w:rPr>
        <w:t xml:space="preserve">bij leerlingen die op latere leeftijd instromen in het vso, omdat zij (met hun ouders) naar Nederland zijn </w:t>
      </w:r>
      <w:r w:rsidRPr="00D323C8" w:rsidR="000E2893">
        <w:rPr>
          <w:sz w:val="18"/>
          <w:szCs w:val="18"/>
        </w:rPr>
        <w:lastRenderedPageBreak/>
        <w:t>gevlucht.</w:t>
      </w:r>
      <w:r w:rsidR="000E2893">
        <w:rPr>
          <w:rStyle w:val="Voetnootmarkering"/>
          <w:sz w:val="18"/>
          <w:szCs w:val="18"/>
        </w:rPr>
        <w:footnoteReference w:id="69"/>
      </w:r>
      <w:r w:rsidR="000E2893">
        <w:rPr>
          <w:sz w:val="18"/>
          <w:szCs w:val="18"/>
        </w:rPr>
        <w:t xml:space="preserve"> </w:t>
      </w:r>
      <w:r w:rsidR="00052456">
        <w:rPr>
          <w:sz w:val="18"/>
          <w:szCs w:val="18"/>
        </w:rPr>
        <w:t xml:space="preserve">Vasthouden aan de algemene regel </w:t>
      </w:r>
      <w:r w:rsidR="000E2893">
        <w:rPr>
          <w:sz w:val="18"/>
          <w:szCs w:val="18"/>
        </w:rPr>
        <w:t xml:space="preserve">zou </w:t>
      </w:r>
      <w:r w:rsidR="00052456">
        <w:rPr>
          <w:sz w:val="18"/>
          <w:szCs w:val="18"/>
        </w:rPr>
        <w:t xml:space="preserve">de leerling </w:t>
      </w:r>
      <w:r w:rsidR="000E2893">
        <w:rPr>
          <w:sz w:val="18"/>
          <w:szCs w:val="18"/>
        </w:rPr>
        <w:t xml:space="preserve">in dat </w:t>
      </w:r>
      <w:r w:rsidR="00AD43B1">
        <w:rPr>
          <w:sz w:val="18"/>
          <w:szCs w:val="18"/>
        </w:rPr>
        <w:t xml:space="preserve">soort </w:t>
      </w:r>
      <w:r w:rsidR="000E2893">
        <w:rPr>
          <w:sz w:val="18"/>
          <w:szCs w:val="18"/>
        </w:rPr>
        <w:t>geval</w:t>
      </w:r>
      <w:r w:rsidR="00AD43B1">
        <w:rPr>
          <w:sz w:val="18"/>
          <w:szCs w:val="18"/>
        </w:rPr>
        <w:t>len</w:t>
      </w:r>
      <w:r w:rsidR="000E2893">
        <w:rPr>
          <w:sz w:val="18"/>
          <w:szCs w:val="18"/>
        </w:rPr>
        <w:t xml:space="preserve"> </w:t>
      </w:r>
      <w:r w:rsidR="00052456">
        <w:rPr>
          <w:sz w:val="18"/>
          <w:szCs w:val="18"/>
        </w:rPr>
        <w:t xml:space="preserve">aanzienlijk nadeel </w:t>
      </w:r>
      <w:r w:rsidR="009D0E47">
        <w:rPr>
          <w:sz w:val="18"/>
          <w:szCs w:val="18"/>
        </w:rPr>
        <w:t xml:space="preserve">en schrijnende situaties kunnen </w:t>
      </w:r>
      <w:r w:rsidR="00052456">
        <w:rPr>
          <w:sz w:val="18"/>
          <w:szCs w:val="18"/>
        </w:rPr>
        <w:t>opleveren</w:t>
      </w:r>
      <w:r w:rsidR="00CA2376">
        <w:rPr>
          <w:sz w:val="18"/>
          <w:szCs w:val="18"/>
        </w:rPr>
        <w:t xml:space="preserve"> en</w:t>
      </w:r>
      <w:r w:rsidR="009D0E47">
        <w:rPr>
          <w:sz w:val="18"/>
          <w:szCs w:val="18"/>
        </w:rPr>
        <w:t xml:space="preserve"> </w:t>
      </w:r>
      <w:r w:rsidR="00052456">
        <w:rPr>
          <w:sz w:val="18"/>
          <w:szCs w:val="18"/>
        </w:rPr>
        <w:t xml:space="preserve">kan </w:t>
      </w:r>
      <w:r w:rsidR="005644AA">
        <w:rPr>
          <w:sz w:val="18"/>
          <w:szCs w:val="18"/>
        </w:rPr>
        <w:t>een</w:t>
      </w:r>
      <w:r w:rsidR="00052456">
        <w:rPr>
          <w:sz w:val="18"/>
          <w:szCs w:val="18"/>
        </w:rPr>
        <w:t xml:space="preserve"> ontheffing worden verleend.</w:t>
      </w:r>
      <w:r w:rsidR="007F0DA4">
        <w:rPr>
          <w:sz w:val="18"/>
          <w:szCs w:val="18"/>
        </w:rPr>
        <w:t xml:space="preserve"> Het bevoegd gezag vraagt een ontheffing aan voor de leerling(en) in kwestie</w:t>
      </w:r>
      <w:r w:rsidR="00B01A29">
        <w:rPr>
          <w:sz w:val="18"/>
          <w:szCs w:val="18"/>
        </w:rPr>
        <w:t>, waarop de inspectie een besluit neemt.</w:t>
      </w:r>
      <w:r w:rsidR="003B6FB3">
        <w:rPr>
          <w:sz w:val="18"/>
          <w:szCs w:val="18"/>
        </w:rPr>
        <w:t xml:space="preserve"> Het</w:t>
      </w:r>
      <w:r w:rsidR="00C60FAC">
        <w:rPr>
          <w:sz w:val="18"/>
          <w:szCs w:val="18"/>
        </w:rPr>
        <w:t xml:space="preserve"> ligt voor de hand </w:t>
      </w:r>
      <w:r w:rsidR="003B6FB3">
        <w:rPr>
          <w:sz w:val="18"/>
          <w:szCs w:val="18"/>
        </w:rPr>
        <w:t xml:space="preserve">om </w:t>
      </w:r>
      <w:r w:rsidR="00C60FAC">
        <w:rPr>
          <w:sz w:val="18"/>
          <w:szCs w:val="18"/>
        </w:rPr>
        <w:t>dit in overleg met de leerling zelf en de ouders</w:t>
      </w:r>
      <w:r w:rsidR="003B6FB3">
        <w:rPr>
          <w:sz w:val="18"/>
          <w:szCs w:val="18"/>
        </w:rPr>
        <w:t xml:space="preserve"> te bepalen</w:t>
      </w:r>
      <w:r w:rsidRPr="00A126E8" w:rsidR="00A126E8">
        <w:rPr>
          <w:sz w:val="18"/>
          <w:szCs w:val="18"/>
        </w:rPr>
        <w:t xml:space="preserve">. </w:t>
      </w:r>
    </w:p>
    <w:p w:rsidR="00DA25D2" w:rsidP="00A126E8" w:rsidRDefault="00DA25D2" w14:paraId="34EA911E" w14:textId="77777777">
      <w:pPr>
        <w:rPr>
          <w:sz w:val="18"/>
          <w:szCs w:val="18"/>
        </w:rPr>
      </w:pPr>
    </w:p>
    <w:p w:rsidR="0019231F" w:rsidP="00A126E8" w:rsidRDefault="009D0E47" w14:paraId="69E58DF7" w14:textId="1A0B0C7B">
      <w:pPr>
        <w:rPr>
          <w:sz w:val="18"/>
          <w:szCs w:val="18"/>
        </w:rPr>
      </w:pPr>
      <w:r>
        <w:rPr>
          <w:sz w:val="18"/>
          <w:szCs w:val="18"/>
        </w:rPr>
        <w:t>Het wetsvoorstel regelt slechts een uitzondering op de maximale verblijfsduur voor het</w:t>
      </w:r>
      <w:r w:rsidRPr="00A126E8" w:rsidR="00A126E8">
        <w:rPr>
          <w:sz w:val="18"/>
          <w:szCs w:val="18"/>
        </w:rPr>
        <w:t xml:space="preserve"> uitstroomprofiel dagbesteding</w:t>
      </w:r>
      <w:r w:rsidR="00270166">
        <w:rPr>
          <w:sz w:val="18"/>
          <w:szCs w:val="18"/>
        </w:rPr>
        <w:t>,</w:t>
      </w:r>
      <w:r w:rsidRPr="00A126E8" w:rsidR="00A126E8">
        <w:rPr>
          <w:sz w:val="18"/>
          <w:szCs w:val="18"/>
        </w:rPr>
        <w:t xml:space="preserve"> omdat </w:t>
      </w:r>
      <w:r>
        <w:rPr>
          <w:sz w:val="18"/>
          <w:szCs w:val="18"/>
        </w:rPr>
        <w:t>voor de andere profielen reeds een uitzondering bestaat</w:t>
      </w:r>
      <w:r>
        <w:rPr>
          <w:rStyle w:val="Voetnootmarkering"/>
          <w:sz w:val="18"/>
          <w:szCs w:val="18"/>
        </w:rPr>
        <w:footnoteReference w:id="70"/>
      </w:r>
      <w:r>
        <w:rPr>
          <w:sz w:val="18"/>
          <w:szCs w:val="18"/>
        </w:rPr>
        <w:t xml:space="preserve"> en het ontbreken van zo’n ontheffingsmogelijkheid voor leerlingen in het profiel dagbesteding </w:t>
      </w:r>
      <w:r w:rsidRPr="00A126E8" w:rsidR="00A126E8">
        <w:rPr>
          <w:sz w:val="18"/>
          <w:szCs w:val="18"/>
        </w:rPr>
        <w:t>als hardvochtigheid naar voren is gekomen bij de</w:t>
      </w:r>
      <w:r w:rsidR="004C6441">
        <w:rPr>
          <w:sz w:val="18"/>
          <w:szCs w:val="18"/>
        </w:rPr>
        <w:t xml:space="preserve"> </w:t>
      </w:r>
      <w:r w:rsidR="008F1642">
        <w:rPr>
          <w:sz w:val="18"/>
          <w:szCs w:val="18"/>
        </w:rPr>
        <w:t>inventarisatie van de</w:t>
      </w:r>
      <w:r w:rsidR="004C6441">
        <w:rPr>
          <w:sz w:val="18"/>
          <w:szCs w:val="18"/>
        </w:rPr>
        <w:t xml:space="preserve"> hardvochtigheden in </w:t>
      </w:r>
      <w:r w:rsidRPr="00A126E8" w:rsidR="00A126E8">
        <w:rPr>
          <w:sz w:val="18"/>
          <w:szCs w:val="18"/>
        </w:rPr>
        <w:t>2022.</w:t>
      </w:r>
      <w:r w:rsidR="004C6441">
        <w:rPr>
          <w:rStyle w:val="Voetnootmarkering"/>
          <w:sz w:val="18"/>
          <w:szCs w:val="18"/>
        </w:rPr>
        <w:footnoteReference w:id="71"/>
      </w:r>
      <w:r w:rsidR="008D5B55">
        <w:rPr>
          <w:sz w:val="18"/>
          <w:szCs w:val="18"/>
        </w:rPr>
        <w:t xml:space="preserve"> </w:t>
      </w:r>
      <w:r w:rsidRPr="00A126E8" w:rsidR="00A126E8">
        <w:rPr>
          <w:sz w:val="18"/>
          <w:szCs w:val="18"/>
        </w:rPr>
        <w:t xml:space="preserve">De verlenging is </w:t>
      </w:r>
      <w:r w:rsidR="00273A3E">
        <w:rPr>
          <w:i/>
          <w:iCs/>
          <w:sz w:val="18"/>
          <w:szCs w:val="18"/>
        </w:rPr>
        <w:t xml:space="preserve">telkens </w:t>
      </w:r>
      <w:r w:rsidRPr="00A126E8" w:rsidR="00A126E8">
        <w:rPr>
          <w:sz w:val="18"/>
          <w:szCs w:val="18"/>
        </w:rPr>
        <w:t>mogelijk voor één jaar</w:t>
      </w:r>
      <w:r w:rsidR="00273A3E">
        <w:rPr>
          <w:sz w:val="18"/>
          <w:szCs w:val="18"/>
        </w:rPr>
        <w:t xml:space="preserve">; de verblijfsduur kan dus </w:t>
      </w:r>
      <w:r w:rsidR="00637A88">
        <w:rPr>
          <w:sz w:val="18"/>
          <w:szCs w:val="18"/>
        </w:rPr>
        <w:t xml:space="preserve">in theorie </w:t>
      </w:r>
      <w:r w:rsidR="00273A3E">
        <w:rPr>
          <w:sz w:val="18"/>
          <w:szCs w:val="18"/>
        </w:rPr>
        <w:t>meerdere jaren verlengd worden.</w:t>
      </w:r>
      <w:r w:rsidR="00E944D8">
        <w:rPr>
          <w:rStyle w:val="Voetnootmarkering"/>
          <w:sz w:val="18"/>
          <w:szCs w:val="18"/>
        </w:rPr>
        <w:footnoteReference w:id="72"/>
      </w:r>
      <w:r w:rsidR="00273A3E">
        <w:rPr>
          <w:sz w:val="18"/>
          <w:szCs w:val="18"/>
        </w:rPr>
        <w:t xml:space="preserve"> Z</w:t>
      </w:r>
      <w:r w:rsidRPr="00A126E8" w:rsidR="00A126E8">
        <w:rPr>
          <w:sz w:val="18"/>
          <w:szCs w:val="18"/>
        </w:rPr>
        <w:t xml:space="preserve">o </w:t>
      </w:r>
      <w:r w:rsidR="00F855E9">
        <w:rPr>
          <w:sz w:val="18"/>
          <w:szCs w:val="18"/>
        </w:rPr>
        <w:t xml:space="preserve">wordt </w:t>
      </w:r>
      <w:r w:rsidRPr="00A126E8" w:rsidR="00A126E8">
        <w:rPr>
          <w:sz w:val="18"/>
          <w:szCs w:val="18"/>
        </w:rPr>
        <w:t xml:space="preserve">jaarlijks overwogen of </w:t>
      </w:r>
      <w:r w:rsidR="00F855E9">
        <w:rPr>
          <w:sz w:val="18"/>
          <w:szCs w:val="18"/>
        </w:rPr>
        <w:t>het</w:t>
      </w:r>
      <w:r w:rsidR="00052EF0">
        <w:rPr>
          <w:sz w:val="18"/>
          <w:szCs w:val="18"/>
        </w:rPr>
        <w:t xml:space="preserve"> een langer verblijf voor de leerling op het vso</w:t>
      </w:r>
      <w:r w:rsidR="00F855E9">
        <w:rPr>
          <w:sz w:val="18"/>
          <w:szCs w:val="18"/>
        </w:rPr>
        <w:t xml:space="preserve"> noodzakelijk is</w:t>
      </w:r>
      <w:r w:rsidR="00052EF0">
        <w:rPr>
          <w:sz w:val="18"/>
          <w:szCs w:val="18"/>
        </w:rPr>
        <w:t xml:space="preserve"> met het oog op doorstroom naar een meer passende plek binnen de dagbesteding en</w:t>
      </w:r>
      <w:r w:rsidR="00F855E9">
        <w:rPr>
          <w:sz w:val="18"/>
          <w:szCs w:val="18"/>
        </w:rPr>
        <w:t xml:space="preserve"> </w:t>
      </w:r>
      <w:r w:rsidRPr="00A126E8" w:rsidR="00A126E8">
        <w:rPr>
          <w:sz w:val="18"/>
          <w:szCs w:val="18"/>
        </w:rPr>
        <w:t xml:space="preserve">het </w:t>
      </w:r>
      <w:r w:rsidR="00052EF0">
        <w:rPr>
          <w:sz w:val="18"/>
          <w:szCs w:val="18"/>
        </w:rPr>
        <w:t xml:space="preserve">vasthouden aan de leeftijdsgrens </w:t>
      </w:r>
      <w:r w:rsidR="00AA24D9">
        <w:rPr>
          <w:sz w:val="18"/>
          <w:szCs w:val="18"/>
        </w:rPr>
        <w:t xml:space="preserve">voor de leerling </w:t>
      </w:r>
      <w:r w:rsidR="00B01A29">
        <w:rPr>
          <w:sz w:val="18"/>
          <w:szCs w:val="18"/>
        </w:rPr>
        <w:t>nog steeds leidt to</w:t>
      </w:r>
      <w:r w:rsidR="005358EE">
        <w:rPr>
          <w:sz w:val="18"/>
          <w:szCs w:val="18"/>
        </w:rPr>
        <w:t xml:space="preserve">t </w:t>
      </w:r>
      <w:r w:rsidR="00B01A29">
        <w:rPr>
          <w:sz w:val="18"/>
          <w:szCs w:val="18"/>
        </w:rPr>
        <w:t>een onbillijkheid van overwegende aard.</w:t>
      </w:r>
      <w:r w:rsidRPr="00A126E8" w:rsidR="00A126E8">
        <w:rPr>
          <w:sz w:val="18"/>
          <w:szCs w:val="18"/>
        </w:rPr>
        <w:t xml:space="preserve"> Daarnaast sluit de </w:t>
      </w:r>
      <w:r w:rsidR="00E944D8">
        <w:rPr>
          <w:sz w:val="18"/>
          <w:szCs w:val="18"/>
        </w:rPr>
        <w:t xml:space="preserve">maximale </w:t>
      </w:r>
      <w:r w:rsidRPr="00A126E8" w:rsidR="00A126E8">
        <w:rPr>
          <w:sz w:val="18"/>
          <w:szCs w:val="18"/>
        </w:rPr>
        <w:t>duur van één jaar</w:t>
      </w:r>
      <w:r w:rsidR="00E944D8">
        <w:rPr>
          <w:sz w:val="18"/>
          <w:szCs w:val="18"/>
        </w:rPr>
        <w:t xml:space="preserve"> per keer dat een ontheffing wordt verleend </w:t>
      </w:r>
      <w:r w:rsidRPr="00A126E8" w:rsidR="00A126E8">
        <w:rPr>
          <w:sz w:val="18"/>
          <w:szCs w:val="18"/>
        </w:rPr>
        <w:t xml:space="preserve">aan bij </w:t>
      </w:r>
      <w:r w:rsidR="00BD6EF0">
        <w:rPr>
          <w:sz w:val="18"/>
          <w:szCs w:val="18"/>
        </w:rPr>
        <w:t xml:space="preserve">de huidige systematiek van dit type ontheffingsgronden in de sectorwetgeving: daarvoor geldt standaard een termijn van een jaar. Die termijn ligt </w:t>
      </w:r>
      <w:r w:rsidR="00180325">
        <w:rPr>
          <w:sz w:val="18"/>
          <w:szCs w:val="18"/>
        </w:rPr>
        <w:t xml:space="preserve">overigens ook </w:t>
      </w:r>
      <w:r w:rsidR="00BD6EF0">
        <w:rPr>
          <w:sz w:val="18"/>
          <w:szCs w:val="18"/>
        </w:rPr>
        <w:t>voor de hand omdat daarmee de leerling wordt toegestaan een volledig schooljaar te volgen.</w:t>
      </w:r>
    </w:p>
    <w:p w:rsidR="00180325" w:rsidP="00A126E8" w:rsidRDefault="00180325" w14:paraId="44D56C40" w14:textId="29C9B08E">
      <w:pPr>
        <w:rPr>
          <w:sz w:val="18"/>
          <w:szCs w:val="18"/>
        </w:rPr>
      </w:pPr>
    </w:p>
    <w:p w:rsidR="00C16CCF" w:rsidP="00A126E8" w:rsidRDefault="00A126E8" w14:paraId="2626F690" w14:textId="7365EF3A">
      <w:pPr>
        <w:rPr>
          <w:sz w:val="18"/>
          <w:szCs w:val="18"/>
        </w:rPr>
      </w:pPr>
      <w:r w:rsidRPr="00A126E8">
        <w:rPr>
          <w:sz w:val="18"/>
          <w:szCs w:val="18"/>
        </w:rPr>
        <w:t xml:space="preserve">Gezamenlijk met de Sectorraad Gespecialiseerd Onderwijs worden alle scholen voor voortgezet speciaal onderwijs ingelicht over deze wetswijziging. De procedure voor een verlenging blijft gelijk, dat betekent </w:t>
      </w:r>
      <w:r w:rsidR="00A53EFB">
        <w:rPr>
          <w:sz w:val="18"/>
          <w:szCs w:val="18"/>
        </w:rPr>
        <w:t>het bevoegd gezag een aanvraag tot ontheffing indient bij de inspectie.</w:t>
      </w:r>
    </w:p>
    <w:p w:rsidR="00C16CCF" w:rsidP="00AC21D2" w:rsidRDefault="00C16CCF" w14:paraId="53D334B6" w14:textId="77777777">
      <w:pPr>
        <w:rPr>
          <w:sz w:val="18"/>
          <w:szCs w:val="18"/>
        </w:rPr>
      </w:pPr>
    </w:p>
    <w:p w:rsidR="00A126E8" w:rsidP="00AC21D2" w:rsidRDefault="00A126E8" w14:paraId="0651C56B" w14:textId="4B973F48">
      <w:pPr>
        <w:rPr>
          <w:i/>
          <w:iCs/>
          <w:sz w:val="18"/>
          <w:szCs w:val="18"/>
        </w:rPr>
      </w:pPr>
      <w:bookmarkStart w:name="_Hlk211348553" w:id="12"/>
      <w:bookmarkStart w:name="_Hlk213657234" w:id="13"/>
      <w:r w:rsidRPr="00A126E8">
        <w:rPr>
          <w:i/>
          <w:iCs/>
          <w:sz w:val="18"/>
          <w:szCs w:val="18"/>
        </w:rPr>
        <w:t>De leden van de VVD-fractie vragen de regering hoeveel leerlingen naar verwachting gebruik zullen maken van de voorgestelde hardheidsclausule in het voortgezet speciaal onderwijs en op welke wijze wordt voorkomen dat de uitzondering de regel wordt.</w:t>
      </w:r>
    </w:p>
    <w:bookmarkEnd w:id="12"/>
    <w:p w:rsidR="00C36064" w:rsidP="00A126E8" w:rsidRDefault="00FA5757" w14:paraId="7557CED9" w14:textId="77777777">
      <w:pPr>
        <w:rPr>
          <w:sz w:val="18"/>
          <w:szCs w:val="18"/>
        </w:rPr>
      </w:pPr>
      <w:r w:rsidRPr="00A126E8">
        <w:rPr>
          <w:sz w:val="18"/>
          <w:szCs w:val="18"/>
        </w:rPr>
        <w:t>Met dit wetsvoorstel wordt het mogelijk dat leerlingen in het uitstroomprofiel dagbesteding een ontheffing kunnen krijgen</w:t>
      </w:r>
      <w:r>
        <w:rPr>
          <w:sz w:val="18"/>
          <w:szCs w:val="18"/>
        </w:rPr>
        <w:t xml:space="preserve"> van de maximale leeftijd van twintig jaar,</w:t>
      </w:r>
      <w:r w:rsidRPr="00A126E8">
        <w:rPr>
          <w:sz w:val="18"/>
          <w:szCs w:val="18"/>
        </w:rPr>
        <w:t xml:space="preserve"> </w:t>
      </w:r>
      <w:r>
        <w:rPr>
          <w:sz w:val="18"/>
          <w:szCs w:val="18"/>
        </w:rPr>
        <w:t xml:space="preserve">om zo meer tijd te krijgen </w:t>
      </w:r>
      <w:r w:rsidR="00163FF5">
        <w:rPr>
          <w:sz w:val="18"/>
          <w:szCs w:val="18"/>
        </w:rPr>
        <w:t xml:space="preserve">om </w:t>
      </w:r>
      <w:r>
        <w:rPr>
          <w:sz w:val="18"/>
          <w:szCs w:val="18"/>
        </w:rPr>
        <w:t xml:space="preserve">naar een passendere plek in de dagbesteding door </w:t>
      </w:r>
      <w:r w:rsidR="00163FF5">
        <w:rPr>
          <w:sz w:val="18"/>
          <w:szCs w:val="18"/>
        </w:rPr>
        <w:t>te</w:t>
      </w:r>
      <w:r>
        <w:rPr>
          <w:sz w:val="18"/>
          <w:szCs w:val="18"/>
        </w:rPr>
        <w:t xml:space="preserve"> stromen. De wettelijke grondslag bestaat momenteel nog niet en er zijn daarom geen precieze aantallen te noemen. </w:t>
      </w:r>
      <w:r w:rsidR="00163FF5">
        <w:rPr>
          <w:sz w:val="18"/>
          <w:szCs w:val="18"/>
        </w:rPr>
        <w:t>De inspectie geeft aan dat het n</w:t>
      </w:r>
      <w:r w:rsidRPr="00A126E8" w:rsidR="00A126E8">
        <w:rPr>
          <w:sz w:val="18"/>
          <w:szCs w:val="18"/>
        </w:rPr>
        <w:t xml:space="preserve">aar verwachting gaat om </w:t>
      </w:r>
      <w:r w:rsidR="008454BD">
        <w:rPr>
          <w:sz w:val="18"/>
          <w:szCs w:val="18"/>
        </w:rPr>
        <w:t>een zeer beperkt aantal</w:t>
      </w:r>
      <w:r w:rsidRPr="00A126E8" w:rsidR="008454BD">
        <w:rPr>
          <w:sz w:val="18"/>
          <w:szCs w:val="18"/>
        </w:rPr>
        <w:t xml:space="preserve"> </w:t>
      </w:r>
      <w:r w:rsidRPr="00A126E8" w:rsidR="00A126E8">
        <w:rPr>
          <w:sz w:val="18"/>
          <w:szCs w:val="18"/>
        </w:rPr>
        <w:t>leerlingen per jaar.</w:t>
      </w:r>
      <w:r w:rsidR="00130E6F">
        <w:rPr>
          <w:sz w:val="18"/>
          <w:szCs w:val="18"/>
        </w:rPr>
        <w:t xml:space="preserve"> Die verwachting strookt met het beeld dat de regering heeft van het totaal aantal leerlingen van twintig jaar en ouder in het vso. </w:t>
      </w:r>
      <w:r w:rsidR="001D27D0">
        <w:rPr>
          <w:sz w:val="18"/>
          <w:szCs w:val="18"/>
        </w:rPr>
        <w:t>U</w:t>
      </w:r>
      <w:r w:rsidRPr="008C4585" w:rsidR="001D27D0">
        <w:rPr>
          <w:sz w:val="18"/>
          <w:szCs w:val="18"/>
        </w:rPr>
        <w:t>it de data van DUO</w:t>
      </w:r>
      <w:r w:rsidR="001D27D0">
        <w:rPr>
          <w:sz w:val="18"/>
          <w:szCs w:val="18"/>
        </w:rPr>
        <w:t xml:space="preserve"> over de periode 2022-2025 blijkt</w:t>
      </w:r>
      <w:r w:rsidRPr="008C4585" w:rsidR="001D27D0">
        <w:rPr>
          <w:sz w:val="18"/>
          <w:szCs w:val="18"/>
        </w:rPr>
        <w:t xml:space="preserve"> dat het aantal </w:t>
      </w:r>
      <w:r w:rsidR="001D27D0">
        <w:rPr>
          <w:sz w:val="18"/>
          <w:szCs w:val="18"/>
        </w:rPr>
        <w:t>twintig</w:t>
      </w:r>
      <w:r w:rsidRPr="008C4585" w:rsidR="001D27D0">
        <w:rPr>
          <w:sz w:val="18"/>
          <w:szCs w:val="18"/>
        </w:rPr>
        <w:t>jarigen</w:t>
      </w:r>
      <w:r w:rsidR="002141A8">
        <w:rPr>
          <w:sz w:val="18"/>
          <w:szCs w:val="18"/>
        </w:rPr>
        <w:t xml:space="preserve"> en ouder</w:t>
      </w:r>
      <w:r w:rsidRPr="008C4585" w:rsidR="001D27D0">
        <w:rPr>
          <w:sz w:val="18"/>
          <w:szCs w:val="18"/>
        </w:rPr>
        <w:t xml:space="preserve"> </w:t>
      </w:r>
      <w:r w:rsidR="007C3142">
        <w:rPr>
          <w:sz w:val="18"/>
          <w:szCs w:val="18"/>
        </w:rPr>
        <w:t>dat onderwijs in</w:t>
      </w:r>
      <w:r w:rsidRPr="008C4585" w:rsidR="001D27D0">
        <w:rPr>
          <w:sz w:val="18"/>
          <w:szCs w:val="18"/>
        </w:rPr>
        <w:t xml:space="preserve"> het vso</w:t>
      </w:r>
      <w:r w:rsidR="007C3142">
        <w:rPr>
          <w:sz w:val="18"/>
          <w:szCs w:val="18"/>
        </w:rPr>
        <w:t xml:space="preserve"> ontvangt, erg klein is</w:t>
      </w:r>
      <w:r w:rsidR="00130E6F">
        <w:rPr>
          <w:sz w:val="18"/>
          <w:szCs w:val="18"/>
        </w:rPr>
        <w:t xml:space="preserve"> </w:t>
      </w:r>
      <w:r w:rsidRPr="00866407" w:rsidR="00A6243E">
        <w:rPr>
          <w:sz w:val="18"/>
          <w:szCs w:val="18"/>
        </w:rPr>
        <w:t xml:space="preserve">(zie tabel </w:t>
      </w:r>
      <w:r w:rsidRPr="00866407" w:rsidR="008C4585">
        <w:rPr>
          <w:sz w:val="18"/>
          <w:szCs w:val="18"/>
        </w:rPr>
        <w:t>2</w:t>
      </w:r>
      <w:r w:rsidRPr="00866407" w:rsidR="00A6243E">
        <w:rPr>
          <w:sz w:val="18"/>
          <w:szCs w:val="18"/>
        </w:rPr>
        <w:t>)</w:t>
      </w:r>
      <w:r w:rsidR="007C3142">
        <w:rPr>
          <w:sz w:val="18"/>
          <w:szCs w:val="18"/>
        </w:rPr>
        <w:t xml:space="preserve">. </w:t>
      </w:r>
    </w:p>
    <w:p w:rsidR="00C36064" w:rsidP="00A126E8" w:rsidRDefault="00C36064" w14:paraId="22460530" w14:textId="77777777">
      <w:pPr>
        <w:rPr>
          <w:sz w:val="18"/>
          <w:szCs w:val="18"/>
        </w:rPr>
      </w:pPr>
    </w:p>
    <w:p w:rsidR="00C36064" w:rsidP="00A126E8" w:rsidRDefault="00C36064" w14:paraId="38B4EC16" w14:textId="77777777">
      <w:pPr>
        <w:rPr>
          <w:sz w:val="18"/>
          <w:szCs w:val="18"/>
        </w:rPr>
      </w:pPr>
    </w:p>
    <w:p w:rsidR="00C36064" w:rsidP="00A126E8" w:rsidRDefault="00C36064" w14:paraId="7E44C731" w14:textId="77777777">
      <w:pPr>
        <w:rPr>
          <w:sz w:val="18"/>
          <w:szCs w:val="18"/>
        </w:rPr>
      </w:pPr>
    </w:p>
    <w:tbl>
      <w:tblPr>
        <w:tblStyle w:val="Tabelraster1"/>
        <w:tblW w:w="8075" w:type="dxa"/>
        <w:tblLayout w:type="fixed"/>
        <w:tblLook w:val="04A0" w:firstRow="1" w:lastRow="0" w:firstColumn="1" w:lastColumn="0" w:noHBand="0" w:noVBand="1"/>
      </w:tblPr>
      <w:tblGrid>
        <w:gridCol w:w="2240"/>
        <w:gridCol w:w="1458"/>
        <w:gridCol w:w="1459"/>
        <w:gridCol w:w="1459"/>
        <w:gridCol w:w="1459"/>
      </w:tblGrid>
      <w:tr w:rsidRPr="00A6243E" w:rsidR="00A6243E" w:rsidTr="00A6243E" w14:paraId="2CFC8E62" w14:textId="77777777">
        <w:trPr>
          <w:trHeight w:val="270"/>
        </w:trPr>
        <w:tc>
          <w:tcPr>
            <w:tcW w:w="2240" w:type="dxa"/>
            <w:noWrap/>
            <w:hideMark/>
          </w:tcPr>
          <w:p w:rsidRPr="00D64E1B" w:rsidR="00A6243E" w:rsidP="00A6243E" w:rsidRDefault="001D27D0" w14:paraId="5CFB2B9F" w14:textId="68F34A0F">
            <w:pPr>
              <w:spacing w:line="240" w:lineRule="auto"/>
              <w:rPr>
                <w:b/>
                <w:bCs/>
                <w:color w:val="000000"/>
                <w:sz w:val="18"/>
                <w:szCs w:val="18"/>
                <w:lang w:eastAsia="nl-NL"/>
              </w:rPr>
            </w:pPr>
            <w:r>
              <w:rPr>
                <w:sz w:val="18"/>
                <w:szCs w:val="18"/>
              </w:rPr>
              <w:lastRenderedPageBreak/>
              <w:t xml:space="preserve"> </w:t>
            </w:r>
            <w:r w:rsidRPr="00D64E1B" w:rsidR="00A6243E">
              <w:rPr>
                <w:b/>
                <w:bCs/>
                <w:color w:val="000000"/>
                <w:sz w:val="18"/>
                <w:szCs w:val="18"/>
                <w:lang w:eastAsia="nl-NL"/>
              </w:rPr>
              <w:t>Leeftijd op 1 oktober</w:t>
            </w:r>
          </w:p>
        </w:tc>
        <w:tc>
          <w:tcPr>
            <w:tcW w:w="1458" w:type="dxa"/>
            <w:noWrap/>
            <w:hideMark/>
          </w:tcPr>
          <w:p w:rsidRPr="00D64E1B" w:rsidR="00A6243E" w:rsidP="00A6243E" w:rsidRDefault="00A6243E" w14:paraId="2AC557FE" w14:textId="77777777">
            <w:pPr>
              <w:spacing w:line="240" w:lineRule="auto"/>
              <w:jc w:val="right"/>
              <w:rPr>
                <w:b/>
                <w:bCs/>
                <w:color w:val="000000"/>
                <w:sz w:val="18"/>
                <w:szCs w:val="18"/>
                <w:lang w:eastAsia="nl-NL"/>
              </w:rPr>
            </w:pPr>
            <w:r w:rsidRPr="00D64E1B">
              <w:rPr>
                <w:b/>
                <w:bCs/>
                <w:color w:val="000000"/>
                <w:sz w:val="18"/>
                <w:szCs w:val="18"/>
                <w:lang w:eastAsia="nl-NL"/>
              </w:rPr>
              <w:t>2022</w:t>
            </w:r>
          </w:p>
        </w:tc>
        <w:tc>
          <w:tcPr>
            <w:tcW w:w="1459" w:type="dxa"/>
            <w:noWrap/>
            <w:hideMark/>
          </w:tcPr>
          <w:p w:rsidRPr="00D64E1B" w:rsidR="00A6243E" w:rsidP="00A6243E" w:rsidRDefault="00A6243E" w14:paraId="6FCD6DF5" w14:textId="77777777">
            <w:pPr>
              <w:spacing w:line="240" w:lineRule="auto"/>
              <w:jc w:val="right"/>
              <w:rPr>
                <w:b/>
                <w:bCs/>
                <w:color w:val="000000"/>
                <w:sz w:val="18"/>
                <w:szCs w:val="18"/>
                <w:lang w:eastAsia="nl-NL"/>
              </w:rPr>
            </w:pPr>
            <w:r w:rsidRPr="00D64E1B">
              <w:rPr>
                <w:b/>
                <w:bCs/>
                <w:color w:val="000000"/>
                <w:sz w:val="18"/>
                <w:szCs w:val="18"/>
                <w:lang w:eastAsia="nl-NL"/>
              </w:rPr>
              <w:t>2023</w:t>
            </w:r>
          </w:p>
        </w:tc>
        <w:tc>
          <w:tcPr>
            <w:tcW w:w="1459" w:type="dxa"/>
            <w:noWrap/>
            <w:hideMark/>
          </w:tcPr>
          <w:p w:rsidRPr="00D64E1B" w:rsidR="00A6243E" w:rsidP="00A6243E" w:rsidRDefault="00A6243E" w14:paraId="3700432B" w14:textId="77777777">
            <w:pPr>
              <w:spacing w:line="240" w:lineRule="auto"/>
              <w:jc w:val="right"/>
              <w:rPr>
                <w:b/>
                <w:bCs/>
                <w:color w:val="000000"/>
                <w:sz w:val="18"/>
                <w:szCs w:val="18"/>
                <w:lang w:eastAsia="nl-NL"/>
              </w:rPr>
            </w:pPr>
            <w:r w:rsidRPr="00D64E1B">
              <w:rPr>
                <w:b/>
                <w:bCs/>
                <w:color w:val="000000"/>
                <w:sz w:val="18"/>
                <w:szCs w:val="18"/>
                <w:lang w:eastAsia="nl-NL"/>
              </w:rPr>
              <w:t>2024</w:t>
            </w:r>
          </w:p>
        </w:tc>
        <w:tc>
          <w:tcPr>
            <w:tcW w:w="1459" w:type="dxa"/>
            <w:noWrap/>
            <w:hideMark/>
          </w:tcPr>
          <w:p w:rsidRPr="00D64E1B" w:rsidR="00A6243E" w:rsidP="00A6243E" w:rsidRDefault="00A6243E" w14:paraId="201DA981" w14:textId="77777777">
            <w:pPr>
              <w:spacing w:line="240" w:lineRule="auto"/>
              <w:jc w:val="right"/>
              <w:rPr>
                <w:b/>
                <w:bCs/>
                <w:color w:val="000000"/>
                <w:sz w:val="18"/>
                <w:szCs w:val="18"/>
                <w:lang w:eastAsia="nl-NL"/>
              </w:rPr>
            </w:pPr>
            <w:r w:rsidRPr="00D64E1B">
              <w:rPr>
                <w:b/>
                <w:bCs/>
                <w:color w:val="000000"/>
                <w:sz w:val="18"/>
                <w:szCs w:val="18"/>
                <w:lang w:eastAsia="nl-NL"/>
              </w:rPr>
              <w:t>2025</w:t>
            </w:r>
          </w:p>
        </w:tc>
      </w:tr>
      <w:tr w:rsidRPr="00A6243E" w:rsidR="00A6243E" w:rsidTr="00A6243E" w14:paraId="58DB0A43" w14:textId="77777777">
        <w:trPr>
          <w:trHeight w:val="270"/>
        </w:trPr>
        <w:tc>
          <w:tcPr>
            <w:tcW w:w="2240" w:type="dxa"/>
            <w:noWrap/>
            <w:hideMark/>
          </w:tcPr>
          <w:p w:rsidRPr="00D64E1B" w:rsidR="00A6243E" w:rsidP="00A6243E" w:rsidRDefault="00A6243E" w14:paraId="6FEF1B3E" w14:textId="77777777">
            <w:pPr>
              <w:spacing w:line="240" w:lineRule="auto"/>
              <w:rPr>
                <w:color w:val="000000"/>
                <w:sz w:val="18"/>
                <w:szCs w:val="18"/>
                <w:lang w:eastAsia="nl-NL"/>
              </w:rPr>
            </w:pPr>
            <w:r w:rsidRPr="00D64E1B">
              <w:rPr>
                <w:color w:val="000000"/>
                <w:sz w:val="18"/>
                <w:szCs w:val="18"/>
                <w:lang w:eastAsia="nl-NL"/>
              </w:rPr>
              <w:t>11 of jonger</w:t>
            </w:r>
          </w:p>
        </w:tc>
        <w:tc>
          <w:tcPr>
            <w:tcW w:w="1458" w:type="dxa"/>
            <w:noWrap/>
            <w:hideMark/>
          </w:tcPr>
          <w:p w:rsidRPr="00D64E1B" w:rsidR="00A6243E" w:rsidP="00A6243E" w:rsidRDefault="00A6243E" w14:paraId="42F50AF7" w14:textId="77777777">
            <w:pPr>
              <w:spacing w:line="240" w:lineRule="auto"/>
              <w:jc w:val="right"/>
              <w:rPr>
                <w:color w:val="000000"/>
                <w:sz w:val="18"/>
                <w:szCs w:val="18"/>
                <w:lang w:eastAsia="nl-NL"/>
              </w:rPr>
            </w:pPr>
            <w:r w:rsidRPr="00D64E1B">
              <w:rPr>
                <w:color w:val="000000"/>
                <w:sz w:val="18"/>
                <w:szCs w:val="18"/>
                <w:lang w:eastAsia="nl-NL"/>
              </w:rPr>
              <w:t>333</w:t>
            </w:r>
          </w:p>
        </w:tc>
        <w:tc>
          <w:tcPr>
            <w:tcW w:w="1459" w:type="dxa"/>
            <w:noWrap/>
            <w:hideMark/>
          </w:tcPr>
          <w:p w:rsidRPr="00D64E1B" w:rsidR="00A6243E" w:rsidP="00A6243E" w:rsidRDefault="00A6243E" w14:paraId="4DB27FDE" w14:textId="77777777">
            <w:pPr>
              <w:spacing w:line="240" w:lineRule="auto"/>
              <w:jc w:val="right"/>
              <w:rPr>
                <w:color w:val="000000"/>
                <w:sz w:val="18"/>
                <w:szCs w:val="18"/>
                <w:lang w:eastAsia="nl-NL"/>
              </w:rPr>
            </w:pPr>
            <w:r w:rsidRPr="00D64E1B">
              <w:rPr>
                <w:color w:val="000000"/>
                <w:sz w:val="18"/>
                <w:szCs w:val="18"/>
                <w:lang w:eastAsia="nl-NL"/>
              </w:rPr>
              <w:t>367</w:t>
            </w:r>
          </w:p>
        </w:tc>
        <w:tc>
          <w:tcPr>
            <w:tcW w:w="1459" w:type="dxa"/>
            <w:noWrap/>
            <w:hideMark/>
          </w:tcPr>
          <w:p w:rsidRPr="00D64E1B" w:rsidR="00A6243E" w:rsidP="00A6243E" w:rsidRDefault="00A6243E" w14:paraId="53E05531" w14:textId="77777777">
            <w:pPr>
              <w:spacing w:line="240" w:lineRule="auto"/>
              <w:jc w:val="right"/>
              <w:rPr>
                <w:color w:val="000000"/>
                <w:sz w:val="18"/>
                <w:szCs w:val="18"/>
                <w:lang w:eastAsia="nl-NL"/>
              </w:rPr>
            </w:pPr>
            <w:r w:rsidRPr="00D64E1B">
              <w:rPr>
                <w:color w:val="000000"/>
                <w:sz w:val="18"/>
                <w:szCs w:val="18"/>
                <w:lang w:eastAsia="nl-NL"/>
              </w:rPr>
              <w:t>323</w:t>
            </w:r>
          </w:p>
        </w:tc>
        <w:tc>
          <w:tcPr>
            <w:tcW w:w="1459" w:type="dxa"/>
            <w:noWrap/>
            <w:hideMark/>
          </w:tcPr>
          <w:p w:rsidRPr="00D64E1B" w:rsidR="00A6243E" w:rsidP="00A6243E" w:rsidRDefault="00A6243E" w14:paraId="60312811" w14:textId="77777777">
            <w:pPr>
              <w:spacing w:line="240" w:lineRule="auto"/>
              <w:jc w:val="right"/>
              <w:rPr>
                <w:color w:val="000000"/>
                <w:sz w:val="18"/>
                <w:szCs w:val="18"/>
                <w:lang w:eastAsia="nl-NL"/>
              </w:rPr>
            </w:pPr>
            <w:r w:rsidRPr="00D64E1B">
              <w:rPr>
                <w:color w:val="000000"/>
                <w:sz w:val="18"/>
                <w:szCs w:val="18"/>
                <w:lang w:eastAsia="nl-NL"/>
              </w:rPr>
              <w:t>317</w:t>
            </w:r>
          </w:p>
        </w:tc>
      </w:tr>
      <w:tr w:rsidRPr="00A6243E" w:rsidR="00A6243E" w:rsidTr="00A6243E" w14:paraId="543A80DE" w14:textId="77777777">
        <w:trPr>
          <w:trHeight w:val="270"/>
        </w:trPr>
        <w:tc>
          <w:tcPr>
            <w:tcW w:w="2240" w:type="dxa"/>
            <w:noWrap/>
            <w:hideMark/>
          </w:tcPr>
          <w:p w:rsidRPr="00D64E1B" w:rsidR="00A6243E" w:rsidP="00A6243E" w:rsidRDefault="00A6243E" w14:paraId="6625905E" w14:textId="77777777">
            <w:pPr>
              <w:spacing w:line="240" w:lineRule="auto"/>
              <w:jc w:val="right"/>
              <w:rPr>
                <w:color w:val="000000"/>
                <w:sz w:val="18"/>
                <w:szCs w:val="18"/>
                <w:lang w:eastAsia="nl-NL"/>
              </w:rPr>
            </w:pPr>
            <w:r w:rsidRPr="00D64E1B">
              <w:rPr>
                <w:color w:val="000000"/>
                <w:sz w:val="18"/>
                <w:szCs w:val="18"/>
                <w:lang w:eastAsia="nl-NL"/>
              </w:rPr>
              <w:t>12</w:t>
            </w:r>
          </w:p>
        </w:tc>
        <w:tc>
          <w:tcPr>
            <w:tcW w:w="1458" w:type="dxa"/>
            <w:noWrap/>
            <w:hideMark/>
          </w:tcPr>
          <w:p w:rsidRPr="00D64E1B" w:rsidR="00A6243E" w:rsidP="00A6243E" w:rsidRDefault="00A6243E" w14:paraId="4A2052CB" w14:textId="77777777">
            <w:pPr>
              <w:spacing w:line="240" w:lineRule="auto"/>
              <w:jc w:val="right"/>
              <w:rPr>
                <w:color w:val="000000"/>
                <w:sz w:val="18"/>
                <w:szCs w:val="18"/>
                <w:lang w:eastAsia="nl-NL"/>
              </w:rPr>
            </w:pPr>
            <w:r w:rsidRPr="00D64E1B">
              <w:rPr>
                <w:color w:val="000000"/>
                <w:sz w:val="18"/>
                <w:szCs w:val="18"/>
                <w:lang w:eastAsia="nl-NL"/>
              </w:rPr>
              <w:t>4414</w:t>
            </w:r>
          </w:p>
        </w:tc>
        <w:tc>
          <w:tcPr>
            <w:tcW w:w="1459" w:type="dxa"/>
            <w:noWrap/>
            <w:hideMark/>
          </w:tcPr>
          <w:p w:rsidRPr="00D64E1B" w:rsidR="00A6243E" w:rsidP="00A6243E" w:rsidRDefault="00A6243E" w14:paraId="55151E1F" w14:textId="77777777">
            <w:pPr>
              <w:spacing w:line="240" w:lineRule="auto"/>
              <w:jc w:val="right"/>
              <w:rPr>
                <w:color w:val="000000"/>
                <w:sz w:val="18"/>
                <w:szCs w:val="18"/>
                <w:lang w:eastAsia="nl-NL"/>
              </w:rPr>
            </w:pPr>
            <w:r w:rsidRPr="00D64E1B">
              <w:rPr>
                <w:color w:val="000000"/>
                <w:sz w:val="18"/>
                <w:szCs w:val="18"/>
                <w:lang w:eastAsia="nl-NL"/>
              </w:rPr>
              <w:t>4588</w:t>
            </w:r>
          </w:p>
        </w:tc>
        <w:tc>
          <w:tcPr>
            <w:tcW w:w="1459" w:type="dxa"/>
            <w:noWrap/>
            <w:hideMark/>
          </w:tcPr>
          <w:p w:rsidRPr="00D64E1B" w:rsidR="00A6243E" w:rsidP="00A6243E" w:rsidRDefault="00A6243E" w14:paraId="26316614" w14:textId="77777777">
            <w:pPr>
              <w:spacing w:line="240" w:lineRule="auto"/>
              <w:jc w:val="right"/>
              <w:rPr>
                <w:color w:val="000000"/>
                <w:sz w:val="18"/>
                <w:szCs w:val="18"/>
                <w:lang w:eastAsia="nl-NL"/>
              </w:rPr>
            </w:pPr>
            <w:r w:rsidRPr="00D64E1B">
              <w:rPr>
                <w:color w:val="000000"/>
                <w:sz w:val="18"/>
                <w:szCs w:val="18"/>
                <w:lang w:eastAsia="nl-NL"/>
              </w:rPr>
              <w:t>4823</w:t>
            </w:r>
          </w:p>
        </w:tc>
        <w:tc>
          <w:tcPr>
            <w:tcW w:w="1459" w:type="dxa"/>
            <w:noWrap/>
            <w:hideMark/>
          </w:tcPr>
          <w:p w:rsidRPr="00D64E1B" w:rsidR="00A6243E" w:rsidP="00A6243E" w:rsidRDefault="00A6243E" w14:paraId="5025C66F" w14:textId="77777777">
            <w:pPr>
              <w:spacing w:line="240" w:lineRule="auto"/>
              <w:jc w:val="right"/>
              <w:rPr>
                <w:color w:val="000000"/>
                <w:sz w:val="18"/>
                <w:szCs w:val="18"/>
                <w:lang w:eastAsia="nl-NL"/>
              </w:rPr>
            </w:pPr>
            <w:r w:rsidRPr="00D64E1B">
              <w:rPr>
                <w:color w:val="000000"/>
                <w:sz w:val="18"/>
                <w:szCs w:val="18"/>
                <w:lang w:eastAsia="nl-NL"/>
              </w:rPr>
              <w:t>4581</w:t>
            </w:r>
          </w:p>
        </w:tc>
      </w:tr>
      <w:tr w:rsidRPr="00A6243E" w:rsidR="00A6243E" w:rsidTr="00A6243E" w14:paraId="2930B4E4" w14:textId="77777777">
        <w:trPr>
          <w:trHeight w:val="270"/>
        </w:trPr>
        <w:tc>
          <w:tcPr>
            <w:tcW w:w="2240" w:type="dxa"/>
            <w:noWrap/>
            <w:hideMark/>
          </w:tcPr>
          <w:p w:rsidRPr="00D64E1B" w:rsidR="00A6243E" w:rsidP="00A6243E" w:rsidRDefault="00A6243E" w14:paraId="636E97BE" w14:textId="77777777">
            <w:pPr>
              <w:spacing w:line="240" w:lineRule="auto"/>
              <w:jc w:val="right"/>
              <w:rPr>
                <w:color w:val="000000"/>
                <w:sz w:val="18"/>
                <w:szCs w:val="18"/>
                <w:lang w:eastAsia="nl-NL"/>
              </w:rPr>
            </w:pPr>
            <w:r w:rsidRPr="00D64E1B">
              <w:rPr>
                <w:color w:val="000000"/>
                <w:sz w:val="18"/>
                <w:szCs w:val="18"/>
                <w:lang w:eastAsia="nl-NL"/>
              </w:rPr>
              <w:t>13</w:t>
            </w:r>
          </w:p>
        </w:tc>
        <w:tc>
          <w:tcPr>
            <w:tcW w:w="1458" w:type="dxa"/>
            <w:noWrap/>
            <w:hideMark/>
          </w:tcPr>
          <w:p w:rsidRPr="00D64E1B" w:rsidR="00A6243E" w:rsidP="00A6243E" w:rsidRDefault="00A6243E" w14:paraId="24C03EB9" w14:textId="77777777">
            <w:pPr>
              <w:spacing w:line="240" w:lineRule="auto"/>
              <w:jc w:val="right"/>
              <w:rPr>
                <w:color w:val="000000"/>
                <w:sz w:val="18"/>
                <w:szCs w:val="18"/>
                <w:lang w:eastAsia="nl-NL"/>
              </w:rPr>
            </w:pPr>
            <w:r w:rsidRPr="00D64E1B">
              <w:rPr>
                <w:color w:val="000000"/>
                <w:sz w:val="18"/>
                <w:szCs w:val="18"/>
                <w:lang w:eastAsia="nl-NL"/>
              </w:rPr>
              <w:t>6486</w:t>
            </w:r>
          </w:p>
        </w:tc>
        <w:tc>
          <w:tcPr>
            <w:tcW w:w="1459" w:type="dxa"/>
            <w:noWrap/>
            <w:hideMark/>
          </w:tcPr>
          <w:p w:rsidRPr="00D64E1B" w:rsidR="00A6243E" w:rsidP="00A6243E" w:rsidRDefault="00A6243E" w14:paraId="7E330BDB" w14:textId="77777777">
            <w:pPr>
              <w:spacing w:line="240" w:lineRule="auto"/>
              <w:jc w:val="right"/>
              <w:rPr>
                <w:color w:val="000000"/>
                <w:sz w:val="18"/>
                <w:szCs w:val="18"/>
                <w:lang w:eastAsia="nl-NL"/>
              </w:rPr>
            </w:pPr>
            <w:r w:rsidRPr="00D64E1B">
              <w:rPr>
                <w:color w:val="000000"/>
                <w:sz w:val="18"/>
                <w:szCs w:val="18"/>
                <w:lang w:eastAsia="nl-NL"/>
              </w:rPr>
              <w:t>6782</w:t>
            </w:r>
          </w:p>
        </w:tc>
        <w:tc>
          <w:tcPr>
            <w:tcW w:w="1459" w:type="dxa"/>
            <w:noWrap/>
            <w:hideMark/>
          </w:tcPr>
          <w:p w:rsidRPr="00D64E1B" w:rsidR="00A6243E" w:rsidP="00A6243E" w:rsidRDefault="00A6243E" w14:paraId="075AC9CC" w14:textId="77777777">
            <w:pPr>
              <w:spacing w:line="240" w:lineRule="auto"/>
              <w:jc w:val="right"/>
              <w:rPr>
                <w:color w:val="000000"/>
                <w:sz w:val="18"/>
                <w:szCs w:val="18"/>
                <w:lang w:eastAsia="nl-NL"/>
              </w:rPr>
            </w:pPr>
            <w:r w:rsidRPr="00D64E1B">
              <w:rPr>
                <w:color w:val="000000"/>
                <w:sz w:val="18"/>
                <w:szCs w:val="18"/>
                <w:lang w:eastAsia="nl-NL"/>
              </w:rPr>
              <w:t>6935</w:t>
            </w:r>
          </w:p>
        </w:tc>
        <w:tc>
          <w:tcPr>
            <w:tcW w:w="1459" w:type="dxa"/>
            <w:noWrap/>
            <w:hideMark/>
          </w:tcPr>
          <w:p w:rsidRPr="00D64E1B" w:rsidR="00A6243E" w:rsidP="00A6243E" w:rsidRDefault="00A6243E" w14:paraId="40FC46B0" w14:textId="77777777">
            <w:pPr>
              <w:spacing w:line="240" w:lineRule="auto"/>
              <w:jc w:val="right"/>
              <w:rPr>
                <w:color w:val="000000"/>
                <w:sz w:val="18"/>
                <w:szCs w:val="18"/>
                <w:lang w:eastAsia="nl-NL"/>
              </w:rPr>
            </w:pPr>
            <w:r w:rsidRPr="00D64E1B">
              <w:rPr>
                <w:color w:val="000000"/>
                <w:sz w:val="18"/>
                <w:szCs w:val="18"/>
                <w:lang w:eastAsia="nl-NL"/>
              </w:rPr>
              <w:t>7040</w:t>
            </w:r>
          </w:p>
        </w:tc>
      </w:tr>
      <w:tr w:rsidRPr="00A6243E" w:rsidR="00A6243E" w:rsidTr="00A6243E" w14:paraId="1B7775B6" w14:textId="77777777">
        <w:trPr>
          <w:trHeight w:val="270"/>
        </w:trPr>
        <w:tc>
          <w:tcPr>
            <w:tcW w:w="2240" w:type="dxa"/>
            <w:noWrap/>
            <w:hideMark/>
          </w:tcPr>
          <w:p w:rsidRPr="00D64E1B" w:rsidR="00A6243E" w:rsidP="00A6243E" w:rsidRDefault="00A6243E" w14:paraId="4C985855" w14:textId="77777777">
            <w:pPr>
              <w:spacing w:line="240" w:lineRule="auto"/>
              <w:jc w:val="right"/>
              <w:rPr>
                <w:color w:val="000000"/>
                <w:sz w:val="18"/>
                <w:szCs w:val="18"/>
                <w:lang w:eastAsia="nl-NL"/>
              </w:rPr>
            </w:pPr>
            <w:r w:rsidRPr="00D64E1B">
              <w:rPr>
                <w:color w:val="000000"/>
                <w:sz w:val="18"/>
                <w:szCs w:val="18"/>
                <w:lang w:eastAsia="nl-NL"/>
              </w:rPr>
              <w:t>14</w:t>
            </w:r>
          </w:p>
        </w:tc>
        <w:tc>
          <w:tcPr>
            <w:tcW w:w="1458" w:type="dxa"/>
            <w:noWrap/>
            <w:hideMark/>
          </w:tcPr>
          <w:p w:rsidRPr="00D64E1B" w:rsidR="00A6243E" w:rsidP="00A6243E" w:rsidRDefault="00A6243E" w14:paraId="0B8195FD" w14:textId="77777777">
            <w:pPr>
              <w:spacing w:line="240" w:lineRule="auto"/>
              <w:jc w:val="right"/>
              <w:rPr>
                <w:color w:val="000000"/>
                <w:sz w:val="18"/>
                <w:szCs w:val="18"/>
                <w:lang w:eastAsia="nl-NL"/>
              </w:rPr>
            </w:pPr>
            <w:r w:rsidRPr="00D64E1B">
              <w:rPr>
                <w:color w:val="000000"/>
                <w:sz w:val="18"/>
                <w:szCs w:val="18"/>
                <w:lang w:eastAsia="nl-NL"/>
              </w:rPr>
              <w:t>7121</w:t>
            </w:r>
          </w:p>
        </w:tc>
        <w:tc>
          <w:tcPr>
            <w:tcW w:w="1459" w:type="dxa"/>
            <w:noWrap/>
            <w:hideMark/>
          </w:tcPr>
          <w:p w:rsidRPr="00D64E1B" w:rsidR="00A6243E" w:rsidP="00A6243E" w:rsidRDefault="00A6243E" w14:paraId="0563CDFA" w14:textId="77777777">
            <w:pPr>
              <w:spacing w:line="240" w:lineRule="auto"/>
              <w:jc w:val="right"/>
              <w:rPr>
                <w:color w:val="000000"/>
                <w:sz w:val="18"/>
                <w:szCs w:val="18"/>
                <w:lang w:eastAsia="nl-NL"/>
              </w:rPr>
            </w:pPr>
            <w:r w:rsidRPr="00D64E1B">
              <w:rPr>
                <w:color w:val="000000"/>
                <w:sz w:val="18"/>
                <w:szCs w:val="18"/>
                <w:lang w:eastAsia="nl-NL"/>
              </w:rPr>
              <w:t>7399</w:t>
            </w:r>
          </w:p>
        </w:tc>
        <w:tc>
          <w:tcPr>
            <w:tcW w:w="1459" w:type="dxa"/>
            <w:noWrap/>
            <w:hideMark/>
          </w:tcPr>
          <w:p w:rsidRPr="00D64E1B" w:rsidR="00A6243E" w:rsidP="00A6243E" w:rsidRDefault="00A6243E" w14:paraId="60E192BC" w14:textId="77777777">
            <w:pPr>
              <w:spacing w:line="240" w:lineRule="auto"/>
              <w:jc w:val="right"/>
              <w:rPr>
                <w:color w:val="000000"/>
                <w:sz w:val="18"/>
                <w:szCs w:val="18"/>
                <w:lang w:eastAsia="nl-NL"/>
              </w:rPr>
            </w:pPr>
            <w:r w:rsidRPr="00D64E1B">
              <w:rPr>
                <w:color w:val="000000"/>
                <w:sz w:val="18"/>
                <w:szCs w:val="18"/>
                <w:lang w:eastAsia="nl-NL"/>
              </w:rPr>
              <w:t>7585</w:t>
            </w:r>
          </w:p>
        </w:tc>
        <w:tc>
          <w:tcPr>
            <w:tcW w:w="1459" w:type="dxa"/>
            <w:noWrap/>
            <w:hideMark/>
          </w:tcPr>
          <w:p w:rsidRPr="00D64E1B" w:rsidR="00A6243E" w:rsidP="00A6243E" w:rsidRDefault="00A6243E" w14:paraId="48C728DD" w14:textId="77777777">
            <w:pPr>
              <w:spacing w:line="240" w:lineRule="auto"/>
              <w:jc w:val="right"/>
              <w:rPr>
                <w:color w:val="000000"/>
                <w:sz w:val="18"/>
                <w:szCs w:val="18"/>
                <w:lang w:eastAsia="nl-NL"/>
              </w:rPr>
            </w:pPr>
            <w:r w:rsidRPr="00D64E1B">
              <w:rPr>
                <w:color w:val="000000"/>
                <w:sz w:val="18"/>
                <w:szCs w:val="18"/>
                <w:lang w:eastAsia="nl-NL"/>
              </w:rPr>
              <w:t>7710</w:t>
            </w:r>
          </w:p>
        </w:tc>
      </w:tr>
      <w:tr w:rsidRPr="00A6243E" w:rsidR="00A6243E" w:rsidTr="00A6243E" w14:paraId="1D3A9FCB" w14:textId="77777777">
        <w:trPr>
          <w:trHeight w:val="270"/>
        </w:trPr>
        <w:tc>
          <w:tcPr>
            <w:tcW w:w="2240" w:type="dxa"/>
            <w:noWrap/>
            <w:hideMark/>
          </w:tcPr>
          <w:p w:rsidRPr="00D64E1B" w:rsidR="00A6243E" w:rsidP="00A6243E" w:rsidRDefault="00A6243E" w14:paraId="50EB8F46" w14:textId="77777777">
            <w:pPr>
              <w:spacing w:line="240" w:lineRule="auto"/>
              <w:jc w:val="right"/>
              <w:rPr>
                <w:color w:val="000000"/>
                <w:sz w:val="18"/>
                <w:szCs w:val="18"/>
                <w:lang w:eastAsia="nl-NL"/>
              </w:rPr>
            </w:pPr>
            <w:r w:rsidRPr="00D64E1B">
              <w:rPr>
                <w:color w:val="000000"/>
                <w:sz w:val="18"/>
                <w:szCs w:val="18"/>
                <w:lang w:eastAsia="nl-NL"/>
              </w:rPr>
              <w:t>15</w:t>
            </w:r>
          </w:p>
        </w:tc>
        <w:tc>
          <w:tcPr>
            <w:tcW w:w="1458" w:type="dxa"/>
            <w:noWrap/>
            <w:hideMark/>
          </w:tcPr>
          <w:p w:rsidRPr="00D64E1B" w:rsidR="00A6243E" w:rsidP="00A6243E" w:rsidRDefault="00A6243E" w14:paraId="77E44732" w14:textId="77777777">
            <w:pPr>
              <w:spacing w:line="240" w:lineRule="auto"/>
              <w:jc w:val="right"/>
              <w:rPr>
                <w:color w:val="000000"/>
                <w:sz w:val="18"/>
                <w:szCs w:val="18"/>
                <w:lang w:eastAsia="nl-NL"/>
              </w:rPr>
            </w:pPr>
            <w:r w:rsidRPr="00D64E1B">
              <w:rPr>
                <w:color w:val="000000"/>
                <w:sz w:val="18"/>
                <w:szCs w:val="18"/>
                <w:lang w:eastAsia="nl-NL"/>
              </w:rPr>
              <w:t>7276</w:t>
            </w:r>
          </w:p>
        </w:tc>
        <w:tc>
          <w:tcPr>
            <w:tcW w:w="1459" w:type="dxa"/>
            <w:noWrap/>
            <w:hideMark/>
          </w:tcPr>
          <w:p w:rsidRPr="00D64E1B" w:rsidR="00A6243E" w:rsidP="00A6243E" w:rsidRDefault="00A6243E" w14:paraId="0B8C300B" w14:textId="77777777">
            <w:pPr>
              <w:spacing w:line="240" w:lineRule="auto"/>
              <w:jc w:val="right"/>
              <w:rPr>
                <w:color w:val="000000"/>
                <w:sz w:val="18"/>
                <w:szCs w:val="18"/>
                <w:lang w:eastAsia="nl-NL"/>
              </w:rPr>
            </w:pPr>
            <w:r w:rsidRPr="00D64E1B">
              <w:rPr>
                <w:color w:val="000000"/>
                <w:sz w:val="18"/>
                <w:szCs w:val="18"/>
                <w:lang w:eastAsia="nl-NL"/>
              </w:rPr>
              <w:t>7755</w:t>
            </w:r>
          </w:p>
        </w:tc>
        <w:tc>
          <w:tcPr>
            <w:tcW w:w="1459" w:type="dxa"/>
            <w:noWrap/>
            <w:hideMark/>
          </w:tcPr>
          <w:p w:rsidRPr="00D64E1B" w:rsidR="00A6243E" w:rsidP="00A6243E" w:rsidRDefault="00A6243E" w14:paraId="1C1BD89C" w14:textId="77777777">
            <w:pPr>
              <w:spacing w:line="240" w:lineRule="auto"/>
              <w:jc w:val="right"/>
              <w:rPr>
                <w:color w:val="000000"/>
                <w:sz w:val="18"/>
                <w:szCs w:val="18"/>
                <w:lang w:eastAsia="nl-NL"/>
              </w:rPr>
            </w:pPr>
            <w:r w:rsidRPr="00D64E1B">
              <w:rPr>
                <w:color w:val="000000"/>
                <w:sz w:val="18"/>
                <w:szCs w:val="18"/>
                <w:lang w:eastAsia="nl-NL"/>
              </w:rPr>
              <w:t>7931</w:t>
            </w:r>
          </w:p>
        </w:tc>
        <w:tc>
          <w:tcPr>
            <w:tcW w:w="1459" w:type="dxa"/>
            <w:noWrap/>
            <w:hideMark/>
          </w:tcPr>
          <w:p w:rsidRPr="00D64E1B" w:rsidR="00A6243E" w:rsidP="00A6243E" w:rsidRDefault="00A6243E" w14:paraId="73519E81" w14:textId="77777777">
            <w:pPr>
              <w:spacing w:line="240" w:lineRule="auto"/>
              <w:jc w:val="right"/>
              <w:rPr>
                <w:color w:val="000000"/>
                <w:sz w:val="18"/>
                <w:szCs w:val="18"/>
                <w:lang w:eastAsia="nl-NL"/>
              </w:rPr>
            </w:pPr>
            <w:r w:rsidRPr="00D64E1B">
              <w:rPr>
                <w:color w:val="000000"/>
                <w:sz w:val="18"/>
                <w:szCs w:val="18"/>
                <w:lang w:eastAsia="nl-NL"/>
              </w:rPr>
              <w:t>8097</w:t>
            </w:r>
          </w:p>
        </w:tc>
      </w:tr>
      <w:tr w:rsidRPr="00A6243E" w:rsidR="00A6243E" w:rsidTr="00A6243E" w14:paraId="47DFDF00" w14:textId="77777777">
        <w:trPr>
          <w:trHeight w:val="270"/>
        </w:trPr>
        <w:tc>
          <w:tcPr>
            <w:tcW w:w="2240" w:type="dxa"/>
            <w:noWrap/>
            <w:hideMark/>
          </w:tcPr>
          <w:p w:rsidRPr="00D64E1B" w:rsidR="00A6243E" w:rsidP="00A6243E" w:rsidRDefault="00A6243E" w14:paraId="6D10FBFF" w14:textId="77777777">
            <w:pPr>
              <w:spacing w:line="240" w:lineRule="auto"/>
              <w:jc w:val="right"/>
              <w:rPr>
                <w:color w:val="000000"/>
                <w:sz w:val="18"/>
                <w:szCs w:val="18"/>
                <w:lang w:eastAsia="nl-NL"/>
              </w:rPr>
            </w:pPr>
            <w:r w:rsidRPr="00D64E1B">
              <w:rPr>
                <w:color w:val="000000"/>
                <w:sz w:val="18"/>
                <w:szCs w:val="18"/>
                <w:lang w:eastAsia="nl-NL"/>
              </w:rPr>
              <w:t>16</w:t>
            </w:r>
          </w:p>
        </w:tc>
        <w:tc>
          <w:tcPr>
            <w:tcW w:w="1458" w:type="dxa"/>
            <w:noWrap/>
            <w:hideMark/>
          </w:tcPr>
          <w:p w:rsidRPr="00D64E1B" w:rsidR="00A6243E" w:rsidP="00A6243E" w:rsidRDefault="00A6243E" w14:paraId="3FA049E4" w14:textId="77777777">
            <w:pPr>
              <w:spacing w:line="240" w:lineRule="auto"/>
              <w:jc w:val="right"/>
              <w:rPr>
                <w:color w:val="000000"/>
                <w:sz w:val="18"/>
                <w:szCs w:val="18"/>
                <w:lang w:eastAsia="nl-NL"/>
              </w:rPr>
            </w:pPr>
            <w:r w:rsidRPr="00D64E1B">
              <w:rPr>
                <w:color w:val="000000"/>
                <w:sz w:val="18"/>
                <w:szCs w:val="18"/>
                <w:lang w:eastAsia="nl-NL"/>
              </w:rPr>
              <w:t>6247</w:t>
            </w:r>
          </w:p>
        </w:tc>
        <w:tc>
          <w:tcPr>
            <w:tcW w:w="1459" w:type="dxa"/>
            <w:noWrap/>
            <w:hideMark/>
          </w:tcPr>
          <w:p w:rsidRPr="00D64E1B" w:rsidR="00A6243E" w:rsidP="00A6243E" w:rsidRDefault="00A6243E" w14:paraId="033F8B2B" w14:textId="77777777">
            <w:pPr>
              <w:spacing w:line="240" w:lineRule="auto"/>
              <w:jc w:val="right"/>
              <w:rPr>
                <w:color w:val="000000"/>
                <w:sz w:val="18"/>
                <w:szCs w:val="18"/>
                <w:lang w:eastAsia="nl-NL"/>
              </w:rPr>
            </w:pPr>
            <w:r w:rsidRPr="00D64E1B">
              <w:rPr>
                <w:color w:val="000000"/>
                <w:sz w:val="18"/>
                <w:szCs w:val="18"/>
                <w:lang w:eastAsia="nl-NL"/>
              </w:rPr>
              <w:t>6117</w:t>
            </w:r>
          </w:p>
        </w:tc>
        <w:tc>
          <w:tcPr>
            <w:tcW w:w="1459" w:type="dxa"/>
            <w:noWrap/>
            <w:hideMark/>
          </w:tcPr>
          <w:p w:rsidRPr="00D64E1B" w:rsidR="00A6243E" w:rsidP="00A6243E" w:rsidRDefault="00A6243E" w14:paraId="37CAB435" w14:textId="77777777">
            <w:pPr>
              <w:spacing w:line="240" w:lineRule="auto"/>
              <w:jc w:val="right"/>
              <w:rPr>
                <w:color w:val="000000"/>
                <w:sz w:val="18"/>
                <w:szCs w:val="18"/>
                <w:lang w:eastAsia="nl-NL"/>
              </w:rPr>
            </w:pPr>
            <w:r w:rsidRPr="00D64E1B">
              <w:rPr>
                <w:color w:val="000000"/>
                <w:sz w:val="18"/>
                <w:szCs w:val="18"/>
                <w:lang w:eastAsia="nl-NL"/>
              </w:rPr>
              <w:t>6305</w:t>
            </w:r>
          </w:p>
        </w:tc>
        <w:tc>
          <w:tcPr>
            <w:tcW w:w="1459" w:type="dxa"/>
            <w:noWrap/>
            <w:hideMark/>
          </w:tcPr>
          <w:p w:rsidRPr="00D64E1B" w:rsidR="00A6243E" w:rsidP="00A6243E" w:rsidRDefault="00A6243E" w14:paraId="767028F3" w14:textId="77777777">
            <w:pPr>
              <w:spacing w:line="240" w:lineRule="auto"/>
              <w:jc w:val="right"/>
              <w:rPr>
                <w:color w:val="000000"/>
                <w:sz w:val="18"/>
                <w:szCs w:val="18"/>
                <w:lang w:eastAsia="nl-NL"/>
              </w:rPr>
            </w:pPr>
            <w:r w:rsidRPr="00D64E1B">
              <w:rPr>
                <w:color w:val="000000"/>
                <w:sz w:val="18"/>
                <w:szCs w:val="18"/>
                <w:lang w:eastAsia="nl-NL"/>
              </w:rPr>
              <w:t>6341</w:t>
            </w:r>
          </w:p>
        </w:tc>
      </w:tr>
      <w:tr w:rsidRPr="00A6243E" w:rsidR="00A6243E" w:rsidTr="00A6243E" w14:paraId="5FCECB4D" w14:textId="77777777">
        <w:trPr>
          <w:trHeight w:val="270"/>
        </w:trPr>
        <w:tc>
          <w:tcPr>
            <w:tcW w:w="2240" w:type="dxa"/>
            <w:noWrap/>
            <w:hideMark/>
          </w:tcPr>
          <w:p w:rsidRPr="00D64E1B" w:rsidR="00A6243E" w:rsidP="00A6243E" w:rsidRDefault="00A6243E" w14:paraId="727ACC0D" w14:textId="77777777">
            <w:pPr>
              <w:spacing w:line="240" w:lineRule="auto"/>
              <w:jc w:val="right"/>
              <w:rPr>
                <w:color w:val="000000"/>
                <w:sz w:val="18"/>
                <w:szCs w:val="18"/>
                <w:lang w:eastAsia="nl-NL"/>
              </w:rPr>
            </w:pPr>
            <w:r w:rsidRPr="00D64E1B">
              <w:rPr>
                <w:color w:val="000000"/>
                <w:sz w:val="18"/>
                <w:szCs w:val="18"/>
                <w:lang w:eastAsia="nl-NL"/>
              </w:rPr>
              <w:t>17</w:t>
            </w:r>
          </w:p>
        </w:tc>
        <w:tc>
          <w:tcPr>
            <w:tcW w:w="1458" w:type="dxa"/>
            <w:noWrap/>
            <w:hideMark/>
          </w:tcPr>
          <w:p w:rsidRPr="00D64E1B" w:rsidR="00A6243E" w:rsidP="00A6243E" w:rsidRDefault="00A6243E" w14:paraId="6BF312BE" w14:textId="77777777">
            <w:pPr>
              <w:spacing w:line="240" w:lineRule="auto"/>
              <w:jc w:val="right"/>
              <w:rPr>
                <w:color w:val="000000"/>
                <w:sz w:val="18"/>
                <w:szCs w:val="18"/>
                <w:lang w:eastAsia="nl-NL"/>
              </w:rPr>
            </w:pPr>
            <w:r w:rsidRPr="00D64E1B">
              <w:rPr>
                <w:color w:val="000000"/>
                <w:sz w:val="18"/>
                <w:szCs w:val="18"/>
                <w:lang w:eastAsia="nl-NL"/>
              </w:rPr>
              <w:t>4205</w:t>
            </w:r>
          </w:p>
        </w:tc>
        <w:tc>
          <w:tcPr>
            <w:tcW w:w="1459" w:type="dxa"/>
            <w:noWrap/>
            <w:hideMark/>
          </w:tcPr>
          <w:p w:rsidRPr="00D64E1B" w:rsidR="00A6243E" w:rsidP="00A6243E" w:rsidRDefault="00A6243E" w14:paraId="67230552" w14:textId="77777777">
            <w:pPr>
              <w:spacing w:line="240" w:lineRule="auto"/>
              <w:jc w:val="right"/>
              <w:rPr>
                <w:color w:val="000000"/>
                <w:sz w:val="18"/>
                <w:szCs w:val="18"/>
                <w:lang w:eastAsia="nl-NL"/>
              </w:rPr>
            </w:pPr>
            <w:r w:rsidRPr="00D64E1B">
              <w:rPr>
                <w:color w:val="000000"/>
                <w:sz w:val="18"/>
                <w:szCs w:val="18"/>
                <w:lang w:eastAsia="nl-NL"/>
              </w:rPr>
              <w:t>4101</w:t>
            </w:r>
          </w:p>
        </w:tc>
        <w:tc>
          <w:tcPr>
            <w:tcW w:w="1459" w:type="dxa"/>
            <w:noWrap/>
            <w:hideMark/>
          </w:tcPr>
          <w:p w:rsidRPr="00D64E1B" w:rsidR="00A6243E" w:rsidP="00A6243E" w:rsidRDefault="00A6243E" w14:paraId="45901632" w14:textId="77777777">
            <w:pPr>
              <w:spacing w:line="240" w:lineRule="auto"/>
              <w:jc w:val="right"/>
              <w:rPr>
                <w:color w:val="000000"/>
                <w:sz w:val="18"/>
                <w:szCs w:val="18"/>
                <w:lang w:eastAsia="nl-NL"/>
              </w:rPr>
            </w:pPr>
            <w:r w:rsidRPr="00D64E1B">
              <w:rPr>
                <w:color w:val="000000"/>
                <w:sz w:val="18"/>
                <w:szCs w:val="18"/>
                <w:lang w:eastAsia="nl-NL"/>
              </w:rPr>
              <w:t>3926</w:t>
            </w:r>
          </w:p>
        </w:tc>
        <w:tc>
          <w:tcPr>
            <w:tcW w:w="1459" w:type="dxa"/>
            <w:noWrap/>
            <w:hideMark/>
          </w:tcPr>
          <w:p w:rsidRPr="00D64E1B" w:rsidR="00A6243E" w:rsidP="00A6243E" w:rsidRDefault="00A6243E" w14:paraId="43B05C39" w14:textId="77777777">
            <w:pPr>
              <w:spacing w:line="240" w:lineRule="auto"/>
              <w:jc w:val="right"/>
              <w:rPr>
                <w:color w:val="000000"/>
                <w:sz w:val="18"/>
                <w:szCs w:val="18"/>
                <w:lang w:eastAsia="nl-NL"/>
              </w:rPr>
            </w:pPr>
            <w:r w:rsidRPr="00D64E1B">
              <w:rPr>
                <w:color w:val="000000"/>
                <w:sz w:val="18"/>
                <w:szCs w:val="18"/>
                <w:lang w:eastAsia="nl-NL"/>
              </w:rPr>
              <w:t>4028</w:t>
            </w:r>
          </w:p>
        </w:tc>
      </w:tr>
      <w:tr w:rsidRPr="00A6243E" w:rsidR="00A6243E" w:rsidTr="00A6243E" w14:paraId="2E136EE3" w14:textId="77777777">
        <w:trPr>
          <w:trHeight w:val="270"/>
        </w:trPr>
        <w:tc>
          <w:tcPr>
            <w:tcW w:w="2240" w:type="dxa"/>
            <w:noWrap/>
            <w:hideMark/>
          </w:tcPr>
          <w:p w:rsidRPr="00D64E1B" w:rsidR="00A6243E" w:rsidP="00A6243E" w:rsidRDefault="00A6243E" w14:paraId="1B5A2596" w14:textId="77777777">
            <w:pPr>
              <w:spacing w:line="240" w:lineRule="auto"/>
              <w:jc w:val="right"/>
              <w:rPr>
                <w:color w:val="000000"/>
                <w:sz w:val="18"/>
                <w:szCs w:val="18"/>
                <w:lang w:eastAsia="nl-NL"/>
              </w:rPr>
            </w:pPr>
            <w:r w:rsidRPr="00D64E1B">
              <w:rPr>
                <w:color w:val="000000"/>
                <w:sz w:val="18"/>
                <w:szCs w:val="18"/>
                <w:lang w:eastAsia="nl-NL"/>
              </w:rPr>
              <w:t>18</w:t>
            </w:r>
          </w:p>
        </w:tc>
        <w:tc>
          <w:tcPr>
            <w:tcW w:w="1458" w:type="dxa"/>
            <w:noWrap/>
            <w:hideMark/>
          </w:tcPr>
          <w:p w:rsidRPr="00D64E1B" w:rsidR="00A6243E" w:rsidP="00A6243E" w:rsidRDefault="00A6243E" w14:paraId="6C60B272" w14:textId="77777777">
            <w:pPr>
              <w:spacing w:line="240" w:lineRule="auto"/>
              <w:jc w:val="right"/>
              <w:rPr>
                <w:color w:val="000000"/>
                <w:sz w:val="18"/>
                <w:szCs w:val="18"/>
                <w:lang w:eastAsia="nl-NL"/>
              </w:rPr>
            </w:pPr>
            <w:r w:rsidRPr="00D64E1B">
              <w:rPr>
                <w:color w:val="000000"/>
                <w:sz w:val="18"/>
                <w:szCs w:val="18"/>
                <w:lang w:eastAsia="nl-NL"/>
              </w:rPr>
              <w:t>1445</w:t>
            </w:r>
          </w:p>
        </w:tc>
        <w:tc>
          <w:tcPr>
            <w:tcW w:w="1459" w:type="dxa"/>
            <w:noWrap/>
            <w:hideMark/>
          </w:tcPr>
          <w:p w:rsidRPr="00D64E1B" w:rsidR="00A6243E" w:rsidP="00A6243E" w:rsidRDefault="00A6243E" w14:paraId="54AAC024" w14:textId="77777777">
            <w:pPr>
              <w:spacing w:line="240" w:lineRule="auto"/>
              <w:jc w:val="right"/>
              <w:rPr>
                <w:color w:val="000000"/>
                <w:sz w:val="18"/>
                <w:szCs w:val="18"/>
                <w:lang w:eastAsia="nl-NL"/>
              </w:rPr>
            </w:pPr>
            <w:r w:rsidRPr="00D64E1B">
              <w:rPr>
                <w:color w:val="000000"/>
                <w:sz w:val="18"/>
                <w:szCs w:val="18"/>
                <w:lang w:eastAsia="nl-NL"/>
              </w:rPr>
              <w:t>1304</w:t>
            </w:r>
          </w:p>
        </w:tc>
        <w:tc>
          <w:tcPr>
            <w:tcW w:w="1459" w:type="dxa"/>
            <w:noWrap/>
            <w:hideMark/>
          </w:tcPr>
          <w:p w:rsidRPr="00D64E1B" w:rsidR="00A6243E" w:rsidP="00A6243E" w:rsidRDefault="00A6243E" w14:paraId="359A0151" w14:textId="77777777">
            <w:pPr>
              <w:spacing w:line="240" w:lineRule="auto"/>
              <w:jc w:val="right"/>
              <w:rPr>
                <w:color w:val="000000"/>
                <w:sz w:val="18"/>
                <w:szCs w:val="18"/>
                <w:lang w:eastAsia="nl-NL"/>
              </w:rPr>
            </w:pPr>
            <w:r w:rsidRPr="00D64E1B">
              <w:rPr>
                <w:color w:val="000000"/>
                <w:sz w:val="18"/>
                <w:szCs w:val="18"/>
                <w:lang w:eastAsia="nl-NL"/>
              </w:rPr>
              <w:t>1158</w:t>
            </w:r>
          </w:p>
        </w:tc>
        <w:tc>
          <w:tcPr>
            <w:tcW w:w="1459" w:type="dxa"/>
            <w:noWrap/>
            <w:hideMark/>
          </w:tcPr>
          <w:p w:rsidRPr="00D64E1B" w:rsidR="00A6243E" w:rsidP="00A6243E" w:rsidRDefault="00A6243E" w14:paraId="70314AE7" w14:textId="77777777">
            <w:pPr>
              <w:spacing w:line="240" w:lineRule="auto"/>
              <w:jc w:val="right"/>
              <w:rPr>
                <w:color w:val="000000"/>
                <w:sz w:val="18"/>
                <w:szCs w:val="18"/>
                <w:lang w:eastAsia="nl-NL"/>
              </w:rPr>
            </w:pPr>
            <w:r w:rsidRPr="00D64E1B">
              <w:rPr>
                <w:color w:val="000000"/>
                <w:sz w:val="18"/>
                <w:szCs w:val="18"/>
                <w:lang w:eastAsia="nl-NL"/>
              </w:rPr>
              <w:t>1122</w:t>
            </w:r>
          </w:p>
        </w:tc>
      </w:tr>
      <w:tr w:rsidRPr="00A6243E" w:rsidR="00A6243E" w:rsidTr="00A6243E" w14:paraId="7BB61A64" w14:textId="77777777">
        <w:trPr>
          <w:trHeight w:val="270"/>
        </w:trPr>
        <w:tc>
          <w:tcPr>
            <w:tcW w:w="2240" w:type="dxa"/>
            <w:noWrap/>
            <w:hideMark/>
          </w:tcPr>
          <w:p w:rsidRPr="00D64E1B" w:rsidR="00A6243E" w:rsidP="00A6243E" w:rsidRDefault="00A6243E" w14:paraId="3A91D4C1" w14:textId="77777777">
            <w:pPr>
              <w:spacing w:line="240" w:lineRule="auto"/>
              <w:jc w:val="right"/>
              <w:rPr>
                <w:color w:val="000000"/>
                <w:sz w:val="18"/>
                <w:szCs w:val="18"/>
                <w:lang w:eastAsia="nl-NL"/>
              </w:rPr>
            </w:pPr>
            <w:r w:rsidRPr="00D64E1B">
              <w:rPr>
                <w:color w:val="000000"/>
                <w:sz w:val="18"/>
                <w:szCs w:val="18"/>
                <w:lang w:eastAsia="nl-NL"/>
              </w:rPr>
              <w:t>19</w:t>
            </w:r>
          </w:p>
        </w:tc>
        <w:tc>
          <w:tcPr>
            <w:tcW w:w="1458" w:type="dxa"/>
            <w:noWrap/>
            <w:hideMark/>
          </w:tcPr>
          <w:p w:rsidRPr="00D64E1B" w:rsidR="00A6243E" w:rsidP="00A6243E" w:rsidRDefault="00A6243E" w14:paraId="079BC53C" w14:textId="77777777">
            <w:pPr>
              <w:spacing w:line="240" w:lineRule="auto"/>
              <w:jc w:val="right"/>
              <w:rPr>
                <w:color w:val="000000"/>
                <w:sz w:val="18"/>
                <w:szCs w:val="18"/>
                <w:lang w:eastAsia="nl-NL"/>
              </w:rPr>
            </w:pPr>
            <w:r w:rsidRPr="00D64E1B">
              <w:rPr>
                <w:color w:val="000000"/>
                <w:sz w:val="18"/>
                <w:szCs w:val="18"/>
                <w:lang w:eastAsia="nl-NL"/>
              </w:rPr>
              <w:t>535</w:t>
            </w:r>
          </w:p>
        </w:tc>
        <w:tc>
          <w:tcPr>
            <w:tcW w:w="1459" w:type="dxa"/>
            <w:noWrap/>
            <w:hideMark/>
          </w:tcPr>
          <w:p w:rsidRPr="00D64E1B" w:rsidR="00A6243E" w:rsidP="00A6243E" w:rsidRDefault="00A6243E" w14:paraId="7DEA4F75" w14:textId="77777777">
            <w:pPr>
              <w:spacing w:line="240" w:lineRule="auto"/>
              <w:jc w:val="right"/>
              <w:rPr>
                <w:color w:val="000000"/>
                <w:sz w:val="18"/>
                <w:szCs w:val="18"/>
                <w:lang w:eastAsia="nl-NL"/>
              </w:rPr>
            </w:pPr>
            <w:r w:rsidRPr="00D64E1B">
              <w:rPr>
                <w:color w:val="000000"/>
                <w:sz w:val="18"/>
                <w:szCs w:val="18"/>
                <w:lang w:eastAsia="nl-NL"/>
              </w:rPr>
              <w:t>416</w:t>
            </w:r>
          </w:p>
        </w:tc>
        <w:tc>
          <w:tcPr>
            <w:tcW w:w="1459" w:type="dxa"/>
            <w:noWrap/>
            <w:hideMark/>
          </w:tcPr>
          <w:p w:rsidRPr="00D64E1B" w:rsidR="00A6243E" w:rsidP="00A6243E" w:rsidRDefault="00A6243E" w14:paraId="20F73258" w14:textId="77777777">
            <w:pPr>
              <w:spacing w:line="240" w:lineRule="auto"/>
              <w:jc w:val="right"/>
              <w:rPr>
                <w:color w:val="000000"/>
                <w:sz w:val="18"/>
                <w:szCs w:val="18"/>
                <w:lang w:eastAsia="nl-NL"/>
              </w:rPr>
            </w:pPr>
            <w:r w:rsidRPr="00D64E1B">
              <w:rPr>
                <w:color w:val="000000"/>
                <w:sz w:val="18"/>
                <w:szCs w:val="18"/>
                <w:lang w:eastAsia="nl-NL"/>
              </w:rPr>
              <w:t>348</w:t>
            </w:r>
          </w:p>
        </w:tc>
        <w:tc>
          <w:tcPr>
            <w:tcW w:w="1459" w:type="dxa"/>
            <w:noWrap/>
            <w:hideMark/>
          </w:tcPr>
          <w:p w:rsidRPr="00D64E1B" w:rsidR="00A6243E" w:rsidP="00A6243E" w:rsidRDefault="00A6243E" w14:paraId="465310BE" w14:textId="77777777">
            <w:pPr>
              <w:spacing w:line="240" w:lineRule="auto"/>
              <w:jc w:val="right"/>
              <w:rPr>
                <w:color w:val="000000"/>
                <w:sz w:val="18"/>
                <w:szCs w:val="18"/>
                <w:lang w:eastAsia="nl-NL"/>
              </w:rPr>
            </w:pPr>
            <w:r w:rsidRPr="00D64E1B">
              <w:rPr>
                <w:color w:val="000000"/>
                <w:sz w:val="18"/>
                <w:szCs w:val="18"/>
                <w:lang w:eastAsia="nl-NL"/>
              </w:rPr>
              <w:t>343</w:t>
            </w:r>
          </w:p>
        </w:tc>
      </w:tr>
      <w:tr w:rsidRPr="00A6243E" w:rsidR="00A6243E" w:rsidTr="00A6243E" w14:paraId="283905E5" w14:textId="77777777">
        <w:trPr>
          <w:trHeight w:val="270"/>
        </w:trPr>
        <w:tc>
          <w:tcPr>
            <w:tcW w:w="2240" w:type="dxa"/>
            <w:noWrap/>
            <w:hideMark/>
          </w:tcPr>
          <w:p w:rsidRPr="00D64E1B" w:rsidR="00A6243E" w:rsidP="00A6243E" w:rsidRDefault="00A6243E" w14:paraId="141F7893" w14:textId="77777777">
            <w:pPr>
              <w:spacing w:line="240" w:lineRule="auto"/>
              <w:jc w:val="right"/>
              <w:rPr>
                <w:color w:val="000000"/>
                <w:sz w:val="18"/>
                <w:szCs w:val="18"/>
                <w:lang w:eastAsia="nl-NL"/>
              </w:rPr>
            </w:pPr>
            <w:r w:rsidRPr="00D64E1B">
              <w:rPr>
                <w:color w:val="000000"/>
                <w:sz w:val="18"/>
                <w:szCs w:val="18"/>
                <w:lang w:eastAsia="nl-NL"/>
              </w:rPr>
              <w:t>20</w:t>
            </w:r>
          </w:p>
        </w:tc>
        <w:tc>
          <w:tcPr>
            <w:tcW w:w="1458" w:type="dxa"/>
            <w:noWrap/>
            <w:hideMark/>
          </w:tcPr>
          <w:p w:rsidRPr="00D64E1B" w:rsidR="00A6243E" w:rsidP="00A6243E" w:rsidRDefault="00A6243E" w14:paraId="166157D4" w14:textId="77777777">
            <w:pPr>
              <w:spacing w:line="240" w:lineRule="auto"/>
              <w:jc w:val="right"/>
              <w:rPr>
                <w:color w:val="000000"/>
                <w:sz w:val="18"/>
                <w:szCs w:val="18"/>
                <w:lang w:eastAsia="nl-NL"/>
              </w:rPr>
            </w:pPr>
            <w:r w:rsidRPr="00D64E1B">
              <w:rPr>
                <w:color w:val="000000"/>
                <w:sz w:val="18"/>
                <w:szCs w:val="18"/>
                <w:lang w:eastAsia="nl-NL"/>
              </w:rPr>
              <w:t>111</w:t>
            </w:r>
          </w:p>
        </w:tc>
        <w:tc>
          <w:tcPr>
            <w:tcW w:w="1459" w:type="dxa"/>
            <w:noWrap/>
            <w:hideMark/>
          </w:tcPr>
          <w:p w:rsidRPr="00D64E1B" w:rsidR="00A6243E" w:rsidP="00A6243E" w:rsidRDefault="00A6243E" w14:paraId="2F730AE0" w14:textId="77777777">
            <w:pPr>
              <w:spacing w:line="240" w:lineRule="auto"/>
              <w:jc w:val="right"/>
              <w:rPr>
                <w:color w:val="000000"/>
                <w:sz w:val="18"/>
                <w:szCs w:val="18"/>
                <w:lang w:eastAsia="nl-NL"/>
              </w:rPr>
            </w:pPr>
            <w:r w:rsidRPr="00D64E1B">
              <w:rPr>
                <w:color w:val="000000"/>
                <w:sz w:val="18"/>
                <w:szCs w:val="18"/>
                <w:lang w:eastAsia="nl-NL"/>
              </w:rPr>
              <w:t>110</w:t>
            </w:r>
          </w:p>
        </w:tc>
        <w:tc>
          <w:tcPr>
            <w:tcW w:w="1459" w:type="dxa"/>
            <w:noWrap/>
            <w:hideMark/>
          </w:tcPr>
          <w:p w:rsidRPr="00D64E1B" w:rsidR="00A6243E" w:rsidP="00A6243E" w:rsidRDefault="00A6243E" w14:paraId="6B750951" w14:textId="77777777">
            <w:pPr>
              <w:spacing w:line="240" w:lineRule="auto"/>
              <w:jc w:val="right"/>
              <w:rPr>
                <w:color w:val="000000"/>
                <w:sz w:val="18"/>
                <w:szCs w:val="18"/>
                <w:lang w:eastAsia="nl-NL"/>
              </w:rPr>
            </w:pPr>
            <w:r w:rsidRPr="00D64E1B">
              <w:rPr>
                <w:color w:val="000000"/>
                <w:sz w:val="18"/>
                <w:szCs w:val="18"/>
                <w:lang w:eastAsia="nl-NL"/>
              </w:rPr>
              <w:t>85</w:t>
            </w:r>
          </w:p>
        </w:tc>
        <w:tc>
          <w:tcPr>
            <w:tcW w:w="1459" w:type="dxa"/>
            <w:noWrap/>
            <w:hideMark/>
          </w:tcPr>
          <w:p w:rsidRPr="00D64E1B" w:rsidR="00A6243E" w:rsidP="00A6243E" w:rsidRDefault="00A6243E" w14:paraId="03F34F62" w14:textId="77777777">
            <w:pPr>
              <w:spacing w:line="240" w:lineRule="auto"/>
              <w:jc w:val="right"/>
              <w:rPr>
                <w:color w:val="000000"/>
                <w:sz w:val="18"/>
                <w:szCs w:val="18"/>
                <w:lang w:eastAsia="nl-NL"/>
              </w:rPr>
            </w:pPr>
            <w:r w:rsidRPr="00D64E1B">
              <w:rPr>
                <w:color w:val="000000"/>
                <w:sz w:val="18"/>
                <w:szCs w:val="18"/>
                <w:lang w:eastAsia="nl-NL"/>
              </w:rPr>
              <w:t>85</w:t>
            </w:r>
          </w:p>
        </w:tc>
      </w:tr>
      <w:tr w:rsidRPr="00A6243E" w:rsidR="00A6243E" w:rsidTr="00A6243E" w14:paraId="0A384ED7" w14:textId="77777777">
        <w:trPr>
          <w:trHeight w:val="270"/>
        </w:trPr>
        <w:tc>
          <w:tcPr>
            <w:tcW w:w="2240" w:type="dxa"/>
            <w:noWrap/>
            <w:hideMark/>
          </w:tcPr>
          <w:p w:rsidRPr="00D64E1B" w:rsidR="00A6243E" w:rsidP="00A6243E" w:rsidRDefault="00A6243E" w14:paraId="2EA3EAE0" w14:textId="77777777">
            <w:pPr>
              <w:spacing w:line="240" w:lineRule="auto"/>
              <w:jc w:val="right"/>
              <w:rPr>
                <w:color w:val="000000"/>
                <w:sz w:val="18"/>
                <w:szCs w:val="18"/>
                <w:lang w:eastAsia="nl-NL"/>
              </w:rPr>
            </w:pPr>
            <w:r w:rsidRPr="00D64E1B">
              <w:rPr>
                <w:color w:val="000000"/>
                <w:sz w:val="18"/>
                <w:szCs w:val="18"/>
                <w:lang w:eastAsia="nl-NL"/>
              </w:rPr>
              <w:t>21</w:t>
            </w:r>
          </w:p>
        </w:tc>
        <w:tc>
          <w:tcPr>
            <w:tcW w:w="1458" w:type="dxa"/>
            <w:noWrap/>
            <w:hideMark/>
          </w:tcPr>
          <w:p w:rsidRPr="00D64E1B" w:rsidR="00A6243E" w:rsidP="00A6243E" w:rsidRDefault="00A6243E" w14:paraId="61764E31" w14:textId="77777777">
            <w:pPr>
              <w:spacing w:line="240" w:lineRule="auto"/>
              <w:jc w:val="right"/>
              <w:rPr>
                <w:color w:val="000000"/>
                <w:sz w:val="18"/>
                <w:szCs w:val="18"/>
                <w:lang w:eastAsia="nl-NL"/>
              </w:rPr>
            </w:pPr>
            <w:r w:rsidRPr="00D64E1B">
              <w:rPr>
                <w:color w:val="000000"/>
                <w:sz w:val="18"/>
                <w:szCs w:val="18"/>
                <w:lang w:eastAsia="nl-NL"/>
              </w:rPr>
              <w:t>56</w:t>
            </w:r>
          </w:p>
        </w:tc>
        <w:tc>
          <w:tcPr>
            <w:tcW w:w="1459" w:type="dxa"/>
            <w:noWrap/>
            <w:hideMark/>
          </w:tcPr>
          <w:p w:rsidRPr="00D64E1B" w:rsidR="00A6243E" w:rsidP="00A6243E" w:rsidRDefault="00A6243E" w14:paraId="12A29E32" w14:textId="77777777">
            <w:pPr>
              <w:spacing w:line="240" w:lineRule="auto"/>
              <w:jc w:val="right"/>
              <w:rPr>
                <w:color w:val="000000"/>
                <w:sz w:val="18"/>
                <w:szCs w:val="18"/>
                <w:lang w:eastAsia="nl-NL"/>
              </w:rPr>
            </w:pPr>
            <w:r w:rsidRPr="00D64E1B">
              <w:rPr>
                <w:color w:val="000000"/>
                <w:sz w:val="18"/>
                <w:szCs w:val="18"/>
                <w:lang w:eastAsia="nl-NL"/>
              </w:rPr>
              <w:t>52</w:t>
            </w:r>
          </w:p>
        </w:tc>
        <w:tc>
          <w:tcPr>
            <w:tcW w:w="1459" w:type="dxa"/>
            <w:noWrap/>
            <w:hideMark/>
          </w:tcPr>
          <w:p w:rsidRPr="00D64E1B" w:rsidR="00A6243E" w:rsidP="00A6243E" w:rsidRDefault="00A6243E" w14:paraId="039BA954" w14:textId="77777777">
            <w:pPr>
              <w:spacing w:line="240" w:lineRule="auto"/>
              <w:jc w:val="right"/>
              <w:rPr>
                <w:color w:val="000000"/>
                <w:sz w:val="18"/>
                <w:szCs w:val="18"/>
                <w:lang w:eastAsia="nl-NL"/>
              </w:rPr>
            </w:pPr>
            <w:r w:rsidRPr="00D64E1B">
              <w:rPr>
                <w:color w:val="000000"/>
                <w:sz w:val="18"/>
                <w:szCs w:val="18"/>
                <w:lang w:eastAsia="nl-NL"/>
              </w:rPr>
              <w:t>50</w:t>
            </w:r>
          </w:p>
        </w:tc>
        <w:tc>
          <w:tcPr>
            <w:tcW w:w="1459" w:type="dxa"/>
            <w:noWrap/>
            <w:hideMark/>
          </w:tcPr>
          <w:p w:rsidRPr="00D64E1B" w:rsidR="00A6243E" w:rsidP="00A6243E" w:rsidRDefault="00A6243E" w14:paraId="05BBA1BC" w14:textId="77777777">
            <w:pPr>
              <w:spacing w:line="240" w:lineRule="auto"/>
              <w:jc w:val="right"/>
              <w:rPr>
                <w:color w:val="000000"/>
                <w:sz w:val="18"/>
                <w:szCs w:val="18"/>
                <w:lang w:eastAsia="nl-NL"/>
              </w:rPr>
            </w:pPr>
            <w:r w:rsidRPr="00D64E1B">
              <w:rPr>
                <w:color w:val="000000"/>
                <w:sz w:val="18"/>
                <w:szCs w:val="18"/>
                <w:lang w:eastAsia="nl-NL"/>
              </w:rPr>
              <w:t>53</w:t>
            </w:r>
          </w:p>
        </w:tc>
      </w:tr>
      <w:tr w:rsidRPr="00A6243E" w:rsidR="00A6243E" w:rsidTr="00A6243E" w14:paraId="610F0E81" w14:textId="77777777">
        <w:trPr>
          <w:trHeight w:val="270"/>
        </w:trPr>
        <w:tc>
          <w:tcPr>
            <w:tcW w:w="2240" w:type="dxa"/>
            <w:noWrap/>
            <w:hideMark/>
          </w:tcPr>
          <w:p w:rsidRPr="00D64E1B" w:rsidR="00A6243E" w:rsidP="00A6243E" w:rsidRDefault="00A6243E" w14:paraId="2D3541A8" w14:textId="77777777">
            <w:pPr>
              <w:spacing w:line="240" w:lineRule="auto"/>
              <w:jc w:val="right"/>
              <w:rPr>
                <w:color w:val="000000"/>
                <w:sz w:val="18"/>
                <w:szCs w:val="18"/>
                <w:lang w:eastAsia="nl-NL"/>
              </w:rPr>
            </w:pPr>
            <w:r w:rsidRPr="00D64E1B">
              <w:rPr>
                <w:color w:val="000000"/>
                <w:sz w:val="18"/>
                <w:szCs w:val="18"/>
                <w:lang w:eastAsia="nl-NL"/>
              </w:rPr>
              <w:t>22</w:t>
            </w:r>
          </w:p>
        </w:tc>
        <w:tc>
          <w:tcPr>
            <w:tcW w:w="1458" w:type="dxa"/>
            <w:noWrap/>
            <w:hideMark/>
          </w:tcPr>
          <w:p w:rsidRPr="00D64E1B" w:rsidR="00A6243E" w:rsidP="00A6243E" w:rsidRDefault="00A6243E" w14:paraId="6F24A2AB" w14:textId="77777777">
            <w:pPr>
              <w:spacing w:line="240" w:lineRule="auto"/>
              <w:jc w:val="right"/>
              <w:rPr>
                <w:color w:val="000000"/>
                <w:sz w:val="18"/>
                <w:szCs w:val="18"/>
                <w:lang w:eastAsia="nl-NL"/>
              </w:rPr>
            </w:pPr>
            <w:r w:rsidRPr="00D64E1B">
              <w:rPr>
                <w:color w:val="000000"/>
                <w:sz w:val="18"/>
                <w:szCs w:val="18"/>
                <w:lang w:eastAsia="nl-NL"/>
              </w:rPr>
              <w:t>19</w:t>
            </w:r>
          </w:p>
        </w:tc>
        <w:tc>
          <w:tcPr>
            <w:tcW w:w="1459" w:type="dxa"/>
            <w:noWrap/>
            <w:hideMark/>
          </w:tcPr>
          <w:p w:rsidRPr="00D64E1B" w:rsidR="00A6243E" w:rsidP="00A6243E" w:rsidRDefault="00A6243E" w14:paraId="6B8175C0" w14:textId="77777777">
            <w:pPr>
              <w:spacing w:line="240" w:lineRule="auto"/>
              <w:jc w:val="right"/>
              <w:rPr>
                <w:color w:val="000000"/>
                <w:sz w:val="18"/>
                <w:szCs w:val="18"/>
                <w:lang w:eastAsia="nl-NL"/>
              </w:rPr>
            </w:pPr>
            <w:r w:rsidRPr="00D64E1B">
              <w:rPr>
                <w:color w:val="000000"/>
                <w:sz w:val="18"/>
                <w:szCs w:val="18"/>
                <w:lang w:eastAsia="nl-NL"/>
              </w:rPr>
              <w:t>30</w:t>
            </w:r>
          </w:p>
        </w:tc>
        <w:tc>
          <w:tcPr>
            <w:tcW w:w="1459" w:type="dxa"/>
            <w:noWrap/>
            <w:hideMark/>
          </w:tcPr>
          <w:p w:rsidRPr="00D64E1B" w:rsidR="00A6243E" w:rsidP="00A6243E" w:rsidRDefault="00A6243E" w14:paraId="608F3BDC" w14:textId="77777777">
            <w:pPr>
              <w:spacing w:line="240" w:lineRule="auto"/>
              <w:jc w:val="right"/>
              <w:rPr>
                <w:color w:val="000000"/>
                <w:sz w:val="18"/>
                <w:szCs w:val="18"/>
                <w:lang w:eastAsia="nl-NL"/>
              </w:rPr>
            </w:pPr>
            <w:r w:rsidRPr="00D64E1B">
              <w:rPr>
                <w:color w:val="000000"/>
                <w:sz w:val="18"/>
                <w:szCs w:val="18"/>
                <w:lang w:eastAsia="nl-NL"/>
              </w:rPr>
              <w:t>33</w:t>
            </w:r>
          </w:p>
        </w:tc>
        <w:tc>
          <w:tcPr>
            <w:tcW w:w="1459" w:type="dxa"/>
            <w:noWrap/>
            <w:hideMark/>
          </w:tcPr>
          <w:p w:rsidRPr="00D64E1B" w:rsidR="00A6243E" w:rsidP="00A6243E" w:rsidRDefault="00A6243E" w14:paraId="71F86386" w14:textId="77777777">
            <w:pPr>
              <w:spacing w:line="240" w:lineRule="auto"/>
              <w:jc w:val="right"/>
              <w:rPr>
                <w:color w:val="000000"/>
                <w:sz w:val="18"/>
                <w:szCs w:val="18"/>
                <w:lang w:eastAsia="nl-NL"/>
              </w:rPr>
            </w:pPr>
            <w:r w:rsidRPr="00D64E1B">
              <w:rPr>
                <w:color w:val="000000"/>
                <w:sz w:val="18"/>
                <w:szCs w:val="18"/>
                <w:lang w:eastAsia="nl-NL"/>
              </w:rPr>
              <w:t>38</w:t>
            </w:r>
          </w:p>
        </w:tc>
      </w:tr>
      <w:tr w:rsidRPr="00A6243E" w:rsidR="00A6243E" w:rsidTr="00A6243E" w14:paraId="0C7214FC" w14:textId="77777777">
        <w:trPr>
          <w:trHeight w:val="270"/>
        </w:trPr>
        <w:tc>
          <w:tcPr>
            <w:tcW w:w="2240" w:type="dxa"/>
            <w:noWrap/>
            <w:hideMark/>
          </w:tcPr>
          <w:p w:rsidRPr="00D64E1B" w:rsidR="00A6243E" w:rsidP="00A6243E" w:rsidRDefault="00A6243E" w14:paraId="19AC4A66" w14:textId="77777777">
            <w:pPr>
              <w:spacing w:line="240" w:lineRule="auto"/>
              <w:rPr>
                <w:color w:val="000000"/>
                <w:sz w:val="18"/>
                <w:szCs w:val="18"/>
                <w:lang w:eastAsia="nl-NL"/>
              </w:rPr>
            </w:pPr>
            <w:r w:rsidRPr="00D64E1B">
              <w:rPr>
                <w:color w:val="000000"/>
                <w:sz w:val="18"/>
                <w:szCs w:val="18"/>
                <w:lang w:eastAsia="nl-NL"/>
              </w:rPr>
              <w:t>23 of ouder</w:t>
            </w:r>
          </w:p>
        </w:tc>
        <w:tc>
          <w:tcPr>
            <w:tcW w:w="1458" w:type="dxa"/>
            <w:noWrap/>
            <w:hideMark/>
          </w:tcPr>
          <w:p w:rsidRPr="00D64E1B" w:rsidR="00A6243E" w:rsidP="00A6243E" w:rsidRDefault="00A6243E" w14:paraId="01AEF53D" w14:textId="77777777">
            <w:pPr>
              <w:spacing w:line="240" w:lineRule="auto"/>
              <w:jc w:val="right"/>
              <w:rPr>
                <w:color w:val="000000"/>
                <w:sz w:val="18"/>
                <w:szCs w:val="18"/>
                <w:lang w:eastAsia="nl-NL"/>
              </w:rPr>
            </w:pPr>
            <w:r w:rsidRPr="00D64E1B">
              <w:rPr>
                <w:color w:val="000000"/>
                <w:sz w:val="18"/>
                <w:szCs w:val="18"/>
                <w:lang w:eastAsia="nl-NL"/>
              </w:rPr>
              <w:t>26</w:t>
            </w:r>
          </w:p>
        </w:tc>
        <w:tc>
          <w:tcPr>
            <w:tcW w:w="1459" w:type="dxa"/>
            <w:noWrap/>
            <w:hideMark/>
          </w:tcPr>
          <w:p w:rsidRPr="00D64E1B" w:rsidR="00A6243E" w:rsidP="00A6243E" w:rsidRDefault="00A6243E" w14:paraId="3002D1E5" w14:textId="77777777">
            <w:pPr>
              <w:spacing w:line="240" w:lineRule="auto"/>
              <w:jc w:val="right"/>
              <w:rPr>
                <w:color w:val="000000"/>
                <w:sz w:val="18"/>
                <w:szCs w:val="18"/>
                <w:lang w:eastAsia="nl-NL"/>
              </w:rPr>
            </w:pPr>
            <w:r w:rsidRPr="00D64E1B">
              <w:rPr>
                <w:color w:val="000000"/>
                <w:sz w:val="18"/>
                <w:szCs w:val="18"/>
                <w:lang w:eastAsia="nl-NL"/>
              </w:rPr>
              <w:t>29</w:t>
            </w:r>
          </w:p>
        </w:tc>
        <w:tc>
          <w:tcPr>
            <w:tcW w:w="1459" w:type="dxa"/>
            <w:noWrap/>
            <w:hideMark/>
          </w:tcPr>
          <w:p w:rsidRPr="00D64E1B" w:rsidR="00A6243E" w:rsidP="00A6243E" w:rsidRDefault="00A6243E" w14:paraId="773B0286" w14:textId="77777777">
            <w:pPr>
              <w:spacing w:line="240" w:lineRule="auto"/>
              <w:jc w:val="right"/>
              <w:rPr>
                <w:color w:val="000000"/>
                <w:sz w:val="18"/>
                <w:szCs w:val="18"/>
                <w:lang w:eastAsia="nl-NL"/>
              </w:rPr>
            </w:pPr>
            <w:r w:rsidRPr="00D64E1B">
              <w:rPr>
                <w:color w:val="000000"/>
                <w:sz w:val="18"/>
                <w:szCs w:val="18"/>
                <w:lang w:eastAsia="nl-NL"/>
              </w:rPr>
              <w:t>35</w:t>
            </w:r>
          </w:p>
        </w:tc>
        <w:tc>
          <w:tcPr>
            <w:tcW w:w="1459" w:type="dxa"/>
            <w:noWrap/>
            <w:hideMark/>
          </w:tcPr>
          <w:p w:rsidRPr="00D64E1B" w:rsidR="00A6243E" w:rsidP="00A6243E" w:rsidRDefault="00A6243E" w14:paraId="2DDCD8B3" w14:textId="77777777">
            <w:pPr>
              <w:spacing w:line="240" w:lineRule="auto"/>
              <w:jc w:val="right"/>
              <w:rPr>
                <w:color w:val="000000"/>
                <w:sz w:val="18"/>
                <w:szCs w:val="18"/>
                <w:lang w:eastAsia="nl-NL"/>
              </w:rPr>
            </w:pPr>
            <w:r w:rsidRPr="00D64E1B">
              <w:rPr>
                <w:color w:val="000000"/>
                <w:sz w:val="18"/>
                <w:szCs w:val="18"/>
                <w:lang w:eastAsia="nl-NL"/>
              </w:rPr>
              <w:t>37</w:t>
            </w:r>
          </w:p>
        </w:tc>
      </w:tr>
    </w:tbl>
    <w:p w:rsidR="008C4585" w:rsidP="00D64E1B" w:rsidRDefault="008C4585" w14:paraId="5463CC91" w14:textId="58626FA1">
      <w:pPr>
        <w:spacing w:line="240" w:lineRule="auto"/>
        <w:rPr>
          <w:sz w:val="18"/>
          <w:szCs w:val="18"/>
        </w:rPr>
      </w:pPr>
      <w:r>
        <w:rPr>
          <w:sz w:val="18"/>
          <w:szCs w:val="18"/>
        </w:rPr>
        <w:t>Tabel 2. Aantal leerlingen in het vso naar leeftijdscategorie. Bron: DUO.</w:t>
      </w:r>
    </w:p>
    <w:p w:rsidRPr="00A6243E" w:rsidR="00A6243E" w:rsidP="00D64E1B" w:rsidRDefault="008C4585" w14:paraId="7469C4D6" w14:textId="3D66CEBD">
      <w:pPr>
        <w:spacing w:line="240" w:lineRule="auto"/>
        <w:rPr>
          <w:i/>
          <w:iCs/>
          <w:sz w:val="18"/>
          <w:szCs w:val="18"/>
        </w:rPr>
      </w:pPr>
      <w:r w:rsidRPr="00A6243E">
        <w:rPr>
          <w:i/>
          <w:iCs/>
          <w:sz w:val="18"/>
          <w:szCs w:val="18"/>
        </w:rPr>
        <w:t xml:space="preserve">*Bij leerlingen </w:t>
      </w:r>
      <w:r w:rsidR="00D64E1B">
        <w:rPr>
          <w:i/>
          <w:iCs/>
          <w:sz w:val="18"/>
          <w:szCs w:val="18"/>
        </w:rPr>
        <w:t>van 21</w:t>
      </w:r>
      <w:r w:rsidRPr="00A6243E">
        <w:rPr>
          <w:i/>
          <w:iCs/>
          <w:sz w:val="18"/>
          <w:szCs w:val="18"/>
        </w:rPr>
        <w:t xml:space="preserve"> jaar </w:t>
      </w:r>
      <w:r w:rsidR="00D64E1B">
        <w:rPr>
          <w:i/>
          <w:iCs/>
          <w:sz w:val="18"/>
          <w:szCs w:val="18"/>
        </w:rPr>
        <w:t xml:space="preserve">en ouder </w:t>
      </w:r>
      <w:r w:rsidRPr="00A6243E">
        <w:rPr>
          <w:i/>
          <w:iCs/>
          <w:sz w:val="18"/>
          <w:szCs w:val="18"/>
        </w:rPr>
        <w:t xml:space="preserve">gaat het in de huidige situatie dus om leerlingen met een uitstroomprofiel anders dan dagbesteding. </w:t>
      </w:r>
    </w:p>
    <w:p w:rsidR="00163FF5" w:rsidP="00A126E8" w:rsidRDefault="00163FF5" w14:paraId="6FAFDD7F" w14:textId="77777777">
      <w:pPr>
        <w:rPr>
          <w:sz w:val="18"/>
          <w:szCs w:val="18"/>
        </w:rPr>
      </w:pPr>
    </w:p>
    <w:p w:rsidR="0019231F" w:rsidP="00A126E8" w:rsidRDefault="00333404" w14:paraId="58912676" w14:textId="6AF5379D">
      <w:pPr>
        <w:rPr>
          <w:sz w:val="18"/>
          <w:szCs w:val="18"/>
        </w:rPr>
      </w:pPr>
      <w:r>
        <w:rPr>
          <w:sz w:val="18"/>
          <w:szCs w:val="18"/>
        </w:rPr>
        <w:t xml:space="preserve">Daarbij gaat het om een casusafhankelijke afweging. </w:t>
      </w:r>
      <w:r w:rsidR="006748C1">
        <w:rPr>
          <w:sz w:val="18"/>
          <w:szCs w:val="18"/>
        </w:rPr>
        <w:t>Het bevoegd gezag</w:t>
      </w:r>
      <w:r w:rsidRPr="00A126E8" w:rsidR="00A126E8">
        <w:rPr>
          <w:sz w:val="18"/>
          <w:szCs w:val="18"/>
        </w:rPr>
        <w:t xml:space="preserve"> zal</w:t>
      </w:r>
      <w:r w:rsidR="006748C1">
        <w:rPr>
          <w:sz w:val="18"/>
          <w:szCs w:val="18"/>
        </w:rPr>
        <w:t>, al dan niet in samenspraak met de commissie van begeleiding,</w:t>
      </w:r>
      <w:r w:rsidRPr="00A126E8" w:rsidR="00A126E8">
        <w:rPr>
          <w:sz w:val="18"/>
          <w:szCs w:val="18"/>
        </w:rPr>
        <w:t xml:space="preserve"> per leerling bekijken of langer verblijven</w:t>
      </w:r>
      <w:r w:rsidR="006748C1">
        <w:rPr>
          <w:sz w:val="18"/>
          <w:szCs w:val="18"/>
        </w:rPr>
        <w:t xml:space="preserve"> noodzakelijk is en </w:t>
      </w:r>
      <w:r w:rsidR="003940B2">
        <w:rPr>
          <w:sz w:val="18"/>
          <w:szCs w:val="18"/>
        </w:rPr>
        <w:t xml:space="preserve">of </w:t>
      </w:r>
      <w:r w:rsidR="006748C1">
        <w:rPr>
          <w:sz w:val="18"/>
          <w:szCs w:val="18"/>
        </w:rPr>
        <w:t xml:space="preserve">het vasthouden aan de algemene regel (dat een leerling het vso moet verlaten in het schooljaar waarin de leeftijd van </w:t>
      </w:r>
      <w:r w:rsidR="0003603F">
        <w:rPr>
          <w:sz w:val="18"/>
          <w:szCs w:val="18"/>
        </w:rPr>
        <w:t xml:space="preserve">twintig </w:t>
      </w:r>
      <w:r w:rsidR="006748C1">
        <w:rPr>
          <w:sz w:val="18"/>
          <w:szCs w:val="18"/>
        </w:rPr>
        <w:t>is bereikt) leidt tot een onbillijkheid van overwegende aard</w:t>
      </w:r>
      <w:r w:rsidR="003940B2">
        <w:rPr>
          <w:sz w:val="18"/>
          <w:szCs w:val="18"/>
        </w:rPr>
        <w:t>. D</w:t>
      </w:r>
      <w:r w:rsidR="001354C3">
        <w:rPr>
          <w:sz w:val="18"/>
          <w:szCs w:val="18"/>
        </w:rPr>
        <w:t>e inspectie</w:t>
      </w:r>
      <w:r w:rsidR="003940B2">
        <w:rPr>
          <w:sz w:val="18"/>
          <w:szCs w:val="18"/>
        </w:rPr>
        <w:t xml:space="preserve"> zal</w:t>
      </w:r>
      <w:r w:rsidR="001354C3">
        <w:rPr>
          <w:sz w:val="18"/>
          <w:szCs w:val="18"/>
        </w:rPr>
        <w:t xml:space="preserve"> hierop toetsen en </w:t>
      </w:r>
      <w:r w:rsidR="003940B2">
        <w:rPr>
          <w:sz w:val="18"/>
          <w:szCs w:val="18"/>
        </w:rPr>
        <w:t xml:space="preserve">kan </w:t>
      </w:r>
      <w:r w:rsidR="001354C3">
        <w:rPr>
          <w:sz w:val="18"/>
          <w:szCs w:val="18"/>
        </w:rPr>
        <w:t>daarbij desgewenst verzoeken om toelichting en een rapport van de leerling opvragen bij de commissie</w:t>
      </w:r>
      <w:r w:rsidR="003940B2">
        <w:rPr>
          <w:sz w:val="18"/>
          <w:szCs w:val="18"/>
        </w:rPr>
        <w:t xml:space="preserve"> van begeleiding</w:t>
      </w:r>
      <w:r w:rsidRPr="00A126E8" w:rsidR="00A126E8">
        <w:rPr>
          <w:sz w:val="18"/>
          <w:szCs w:val="18"/>
        </w:rPr>
        <w:t>.</w:t>
      </w:r>
      <w:r w:rsidR="006748C1">
        <w:rPr>
          <w:sz w:val="18"/>
          <w:szCs w:val="18"/>
        </w:rPr>
        <w:t xml:space="preserve"> Omdat het moet gaan om een situatie die </w:t>
      </w:r>
      <w:r w:rsidR="0003603F">
        <w:rPr>
          <w:sz w:val="18"/>
          <w:szCs w:val="18"/>
        </w:rPr>
        <w:t xml:space="preserve">voor de leerling </w:t>
      </w:r>
      <w:r w:rsidR="006748C1">
        <w:rPr>
          <w:sz w:val="18"/>
          <w:szCs w:val="18"/>
        </w:rPr>
        <w:t>daadwerkelijk leidt tot een onbillijkheid van overwegende aard</w:t>
      </w:r>
      <w:r w:rsidR="00C60FAC">
        <w:rPr>
          <w:sz w:val="18"/>
          <w:szCs w:val="18"/>
        </w:rPr>
        <w:t>, is d</w:t>
      </w:r>
      <w:r w:rsidRPr="00A126E8" w:rsidR="00A126E8">
        <w:rPr>
          <w:sz w:val="18"/>
          <w:szCs w:val="18"/>
        </w:rPr>
        <w:t xml:space="preserve">e verwachting is dat </w:t>
      </w:r>
      <w:r w:rsidR="00C60FAC">
        <w:rPr>
          <w:sz w:val="18"/>
          <w:szCs w:val="18"/>
        </w:rPr>
        <w:t xml:space="preserve">het aantal leerlingen </w:t>
      </w:r>
      <w:r w:rsidR="004C6441">
        <w:rPr>
          <w:sz w:val="18"/>
          <w:szCs w:val="18"/>
        </w:rPr>
        <w:t>d</w:t>
      </w:r>
      <w:r w:rsidR="00C60FAC">
        <w:rPr>
          <w:sz w:val="18"/>
          <w:szCs w:val="18"/>
        </w:rPr>
        <w:t>at in aanmerking komt</w:t>
      </w:r>
      <w:r w:rsidR="00AD43B1">
        <w:rPr>
          <w:sz w:val="18"/>
          <w:szCs w:val="18"/>
        </w:rPr>
        <w:t>,</w:t>
      </w:r>
      <w:r w:rsidR="00C60FAC">
        <w:rPr>
          <w:sz w:val="18"/>
          <w:szCs w:val="18"/>
        </w:rPr>
        <w:t xml:space="preserve"> beperkt blijft.</w:t>
      </w:r>
    </w:p>
    <w:p w:rsidR="003940B2" w:rsidP="00A126E8" w:rsidRDefault="003940B2" w14:paraId="14094971" w14:textId="0C866E27">
      <w:pPr>
        <w:rPr>
          <w:sz w:val="18"/>
          <w:szCs w:val="18"/>
        </w:rPr>
      </w:pPr>
    </w:p>
    <w:p w:rsidR="00A126E8" w:rsidP="00A126E8" w:rsidRDefault="005C331B" w14:paraId="7E74E16A" w14:textId="4C1C56E0">
      <w:pPr>
        <w:rPr>
          <w:b/>
          <w:sz w:val="18"/>
          <w:szCs w:val="18"/>
        </w:rPr>
      </w:pPr>
      <w:r>
        <w:rPr>
          <w:sz w:val="18"/>
          <w:szCs w:val="18"/>
        </w:rPr>
        <w:t>Leerlingen in het uitstroomprofiel dagbesteding stromen in beginsel door naar een instelling voor</w:t>
      </w:r>
      <w:r w:rsidR="000628FA">
        <w:rPr>
          <w:sz w:val="18"/>
          <w:szCs w:val="18"/>
        </w:rPr>
        <w:t xml:space="preserve"> al dan niet arbeidsmatige</w:t>
      </w:r>
      <w:r>
        <w:rPr>
          <w:sz w:val="18"/>
          <w:szCs w:val="18"/>
        </w:rPr>
        <w:t xml:space="preserve"> dagbesteding</w:t>
      </w:r>
      <w:r w:rsidR="00EA3C79">
        <w:rPr>
          <w:sz w:val="18"/>
          <w:szCs w:val="18"/>
        </w:rPr>
        <w:t>.</w:t>
      </w:r>
      <w:r>
        <w:rPr>
          <w:sz w:val="18"/>
          <w:szCs w:val="18"/>
        </w:rPr>
        <w:t xml:space="preserve"> </w:t>
      </w:r>
      <w:r w:rsidR="00EA3C79">
        <w:rPr>
          <w:sz w:val="18"/>
          <w:szCs w:val="18"/>
        </w:rPr>
        <w:t>Da</w:t>
      </w:r>
      <w:r>
        <w:rPr>
          <w:sz w:val="18"/>
          <w:szCs w:val="18"/>
        </w:rPr>
        <w:t>t is voor degenen</w:t>
      </w:r>
      <w:r w:rsidR="00EA3C79">
        <w:rPr>
          <w:sz w:val="18"/>
          <w:szCs w:val="18"/>
        </w:rPr>
        <w:t xml:space="preserve"> die het uitstroomprofiel dagbesteding hebben gevolgd en</w:t>
      </w:r>
      <w:r>
        <w:rPr>
          <w:sz w:val="18"/>
          <w:szCs w:val="18"/>
        </w:rPr>
        <w:t xml:space="preserve"> ouder dan twintig</w:t>
      </w:r>
      <w:r w:rsidR="00EA3C79">
        <w:rPr>
          <w:sz w:val="18"/>
          <w:szCs w:val="18"/>
        </w:rPr>
        <w:t xml:space="preserve"> zijn,</w:t>
      </w:r>
      <w:r>
        <w:rPr>
          <w:sz w:val="18"/>
          <w:szCs w:val="18"/>
        </w:rPr>
        <w:t xml:space="preserve"> de meest passende plek</w:t>
      </w:r>
      <w:r w:rsidR="000628FA">
        <w:rPr>
          <w:sz w:val="18"/>
          <w:szCs w:val="18"/>
        </w:rPr>
        <w:t>,</w:t>
      </w:r>
      <w:r>
        <w:rPr>
          <w:sz w:val="18"/>
          <w:szCs w:val="18"/>
        </w:rPr>
        <w:t xml:space="preserve"> waar zij binnen hun mogelijkheden werken aan hun ontwikkeling. </w:t>
      </w:r>
      <w:r w:rsidR="00EA3C79">
        <w:rPr>
          <w:sz w:val="18"/>
          <w:szCs w:val="18"/>
        </w:rPr>
        <w:t xml:space="preserve">Het is niet de bedoeling van het wetsvoorstel </w:t>
      </w:r>
      <w:r>
        <w:rPr>
          <w:sz w:val="18"/>
          <w:szCs w:val="18"/>
        </w:rPr>
        <w:t>dat vso-scholen die functie</w:t>
      </w:r>
      <w:r w:rsidR="00EA3C79">
        <w:rPr>
          <w:sz w:val="18"/>
          <w:szCs w:val="18"/>
        </w:rPr>
        <w:t xml:space="preserve"> van instellingen voor dagbesteding</w:t>
      </w:r>
      <w:r>
        <w:rPr>
          <w:sz w:val="18"/>
          <w:szCs w:val="18"/>
        </w:rPr>
        <w:t xml:space="preserve"> overnemen of zich onder druk gezet voelen om daar</w:t>
      </w:r>
      <w:r w:rsidR="008B4D4A">
        <w:rPr>
          <w:sz w:val="18"/>
          <w:szCs w:val="18"/>
        </w:rPr>
        <w:t>toe</w:t>
      </w:r>
      <w:r>
        <w:rPr>
          <w:sz w:val="18"/>
          <w:szCs w:val="18"/>
        </w:rPr>
        <w:t xml:space="preserve"> over te gaan. Daarom is de ontheffingsmogelijkheid alleen toepasbaar op </w:t>
      </w:r>
      <w:r w:rsidR="008B4D4A">
        <w:rPr>
          <w:sz w:val="18"/>
          <w:szCs w:val="18"/>
        </w:rPr>
        <w:t xml:space="preserve">een </w:t>
      </w:r>
      <w:r>
        <w:rPr>
          <w:sz w:val="18"/>
          <w:szCs w:val="18"/>
        </w:rPr>
        <w:t xml:space="preserve">leerling (van twintig of ouder) </w:t>
      </w:r>
      <w:r w:rsidR="008B4D4A">
        <w:rPr>
          <w:sz w:val="18"/>
          <w:szCs w:val="18"/>
        </w:rPr>
        <w:t xml:space="preserve">die ernstig zou worden benadeeld als </w:t>
      </w:r>
      <w:r w:rsidR="00AD43B1">
        <w:rPr>
          <w:sz w:val="18"/>
          <w:szCs w:val="18"/>
        </w:rPr>
        <w:t>d</w:t>
      </w:r>
      <w:r w:rsidR="00637A88">
        <w:rPr>
          <w:sz w:val="18"/>
          <w:szCs w:val="18"/>
        </w:rPr>
        <w:t>eze</w:t>
      </w:r>
      <w:r w:rsidR="00AD43B1">
        <w:rPr>
          <w:sz w:val="18"/>
          <w:szCs w:val="18"/>
        </w:rPr>
        <w:t xml:space="preserve"> het vso </w:t>
      </w:r>
      <w:r w:rsidR="008B4D4A">
        <w:rPr>
          <w:sz w:val="18"/>
          <w:szCs w:val="18"/>
        </w:rPr>
        <w:t>zou moeten</w:t>
      </w:r>
      <w:r w:rsidR="00AD43B1">
        <w:rPr>
          <w:sz w:val="18"/>
          <w:szCs w:val="18"/>
        </w:rPr>
        <w:t xml:space="preserve"> verlaten</w:t>
      </w:r>
      <w:r w:rsidR="00517A50">
        <w:rPr>
          <w:sz w:val="18"/>
          <w:szCs w:val="18"/>
        </w:rPr>
        <w:t xml:space="preserve"> (</w:t>
      </w:r>
      <w:r w:rsidR="00EA3C79">
        <w:rPr>
          <w:sz w:val="18"/>
          <w:szCs w:val="18"/>
        </w:rPr>
        <w:t xml:space="preserve">met andere woorden: </w:t>
      </w:r>
      <w:r w:rsidR="00517A50">
        <w:rPr>
          <w:sz w:val="18"/>
          <w:szCs w:val="18"/>
        </w:rPr>
        <w:t>een onbillijkheid van onredelijke aard)</w:t>
      </w:r>
      <w:r w:rsidR="00637A88">
        <w:rPr>
          <w:sz w:val="18"/>
          <w:szCs w:val="18"/>
        </w:rPr>
        <w:t xml:space="preserve"> </w:t>
      </w:r>
      <w:r w:rsidR="008B4D4A">
        <w:rPr>
          <w:sz w:val="18"/>
          <w:szCs w:val="18"/>
        </w:rPr>
        <w:t>e</w:t>
      </w:r>
      <w:r w:rsidR="00637A88">
        <w:rPr>
          <w:sz w:val="18"/>
          <w:szCs w:val="18"/>
        </w:rPr>
        <w:t xml:space="preserve">n </w:t>
      </w:r>
      <w:r w:rsidR="004D1904">
        <w:rPr>
          <w:sz w:val="18"/>
          <w:szCs w:val="18"/>
        </w:rPr>
        <w:t xml:space="preserve">waarbij </w:t>
      </w:r>
      <w:r w:rsidR="008B4D4A">
        <w:rPr>
          <w:sz w:val="18"/>
          <w:szCs w:val="18"/>
        </w:rPr>
        <w:t xml:space="preserve">er een langere verblijfsduur bijdraagt aan diens </w:t>
      </w:r>
      <w:r w:rsidR="00517A50">
        <w:rPr>
          <w:sz w:val="18"/>
          <w:szCs w:val="18"/>
        </w:rPr>
        <w:t>perspectief op arbeidsmarktgerichte</w:t>
      </w:r>
      <w:r w:rsidR="00637A88">
        <w:rPr>
          <w:sz w:val="18"/>
          <w:szCs w:val="18"/>
        </w:rPr>
        <w:t xml:space="preserve"> dagbesteding</w:t>
      </w:r>
      <w:r w:rsidR="008B4D4A">
        <w:rPr>
          <w:sz w:val="18"/>
          <w:szCs w:val="18"/>
        </w:rPr>
        <w:t xml:space="preserve">. </w:t>
      </w:r>
      <w:r w:rsidR="00637A88">
        <w:rPr>
          <w:sz w:val="18"/>
          <w:szCs w:val="18"/>
        </w:rPr>
        <w:t>D</w:t>
      </w:r>
      <w:r w:rsidR="008B4D4A">
        <w:rPr>
          <w:sz w:val="18"/>
          <w:szCs w:val="18"/>
        </w:rPr>
        <w:t>it is een relatief hoge drempel, maar deze</w:t>
      </w:r>
      <w:r w:rsidR="0003603F">
        <w:rPr>
          <w:sz w:val="18"/>
          <w:szCs w:val="18"/>
        </w:rPr>
        <w:t xml:space="preserve"> </w:t>
      </w:r>
      <w:r w:rsidR="00637A88">
        <w:rPr>
          <w:sz w:val="18"/>
          <w:szCs w:val="18"/>
        </w:rPr>
        <w:t>biedt wel voldoende ruimte om hardvochtige uitwerking van wetgeving te vermijden</w:t>
      </w:r>
      <w:r>
        <w:rPr>
          <w:sz w:val="18"/>
          <w:szCs w:val="18"/>
        </w:rPr>
        <w:t xml:space="preserve">.  </w:t>
      </w:r>
    </w:p>
    <w:bookmarkEnd w:id="13"/>
    <w:p w:rsidR="00A126E8" w:rsidP="00A126E8" w:rsidRDefault="00A126E8" w14:paraId="537B4B36" w14:textId="77777777">
      <w:pPr>
        <w:rPr>
          <w:b/>
          <w:sz w:val="18"/>
          <w:szCs w:val="18"/>
        </w:rPr>
      </w:pPr>
    </w:p>
    <w:p w:rsidRPr="00A126E8" w:rsidR="00C270F9" w:rsidP="00A126E8" w:rsidRDefault="00A126E8" w14:paraId="6E285FE4" w14:textId="7DEACDA8">
      <w:pPr>
        <w:rPr>
          <w:i/>
          <w:iCs/>
          <w:sz w:val="18"/>
          <w:szCs w:val="18"/>
        </w:rPr>
      </w:pPr>
      <w:bookmarkStart w:name="_Hlk214372766" w:id="14"/>
      <w:r w:rsidRPr="00A126E8">
        <w:rPr>
          <w:i/>
          <w:iCs/>
          <w:sz w:val="18"/>
          <w:szCs w:val="18"/>
        </w:rPr>
        <w:t xml:space="preserve">De leden van de NSC-fractie hebben enkele vragen over de noodzaak en het voordeel van de mogelijkheid langer op het vso te blijven dan de huidige uitstroom op 20-jarige leeftijd. Kan de regering enkele concrete voorbeelden geven in welke situaties dit meerwaarde heeft en wie deze meerwaarde beoordeelt? Kan de regering zeggen om hoeveel gevallen het jaarlijks naar verwachting gaat? Hoe vaak kan de inschrijving worden verlengd? Op welke wijze wordt dit beperkt en betekent het schrappen van de </w:t>
      </w:r>
      <w:r w:rsidRPr="00A126E8">
        <w:rPr>
          <w:i/>
          <w:iCs/>
          <w:sz w:val="18"/>
          <w:szCs w:val="18"/>
        </w:rPr>
        <w:lastRenderedPageBreak/>
        <w:t xml:space="preserve">leeftijdsgrens van 20 dat er in theorie helemaal geen leeftijdsgrens meer is? In hoeveel procent van de leerlingen acht de regering dit van meerwaarde? Zijn er vergelijkbare </w:t>
      </w:r>
      <w:bookmarkStart w:name="_Hlk216874968" w:id="15"/>
      <w:r w:rsidRPr="00A126E8">
        <w:rPr>
          <w:i/>
          <w:iCs/>
          <w:sz w:val="18"/>
          <w:szCs w:val="18"/>
        </w:rPr>
        <w:t>hardvochtigheden met harde leeftijdsgrenzen in het onderwijs die onwenselijk zijn? Zijn er ook hardvochtigheden voor de leerplichtwet waar het bijvoorbeeld beter zou zijn om een leerling eerder te ontslaan van deze plicht</w:t>
      </w:r>
      <w:bookmarkEnd w:id="15"/>
      <w:r w:rsidRPr="00A126E8">
        <w:rPr>
          <w:i/>
          <w:iCs/>
          <w:sz w:val="18"/>
          <w:szCs w:val="18"/>
        </w:rPr>
        <w:t>?</w:t>
      </w:r>
    </w:p>
    <w:p w:rsidR="0019231F" w:rsidP="00C270F9" w:rsidRDefault="000A1465" w14:paraId="75879817" w14:textId="25996662">
      <w:pPr>
        <w:rPr>
          <w:sz w:val="18"/>
          <w:szCs w:val="18"/>
        </w:rPr>
      </w:pPr>
      <w:r>
        <w:rPr>
          <w:sz w:val="18"/>
          <w:szCs w:val="18"/>
        </w:rPr>
        <w:t xml:space="preserve">Er kan zich een situatie voordoen dat een leerling binnen het vso de leeftijd van </w:t>
      </w:r>
      <w:r w:rsidR="003940B2">
        <w:rPr>
          <w:sz w:val="18"/>
          <w:szCs w:val="18"/>
        </w:rPr>
        <w:t xml:space="preserve">twintig </w:t>
      </w:r>
      <w:r>
        <w:rPr>
          <w:sz w:val="18"/>
          <w:szCs w:val="18"/>
        </w:rPr>
        <w:t>jaar heeft bereikt en op grond van</w:t>
      </w:r>
      <w:r w:rsidR="00637A88">
        <w:rPr>
          <w:sz w:val="18"/>
          <w:szCs w:val="18"/>
        </w:rPr>
        <w:t xml:space="preserve"> het huidige</w:t>
      </w:r>
      <w:r>
        <w:rPr>
          <w:sz w:val="18"/>
          <w:szCs w:val="18"/>
        </w:rPr>
        <w:t xml:space="preserve"> artikel 39, vierde lid, van de Wet op de expertisecentra het vso moet verlaten, maar </w:t>
      </w:r>
      <w:r w:rsidR="00D11701">
        <w:rPr>
          <w:sz w:val="18"/>
          <w:szCs w:val="18"/>
        </w:rPr>
        <w:t xml:space="preserve">dat </w:t>
      </w:r>
      <w:r>
        <w:rPr>
          <w:sz w:val="18"/>
          <w:szCs w:val="18"/>
        </w:rPr>
        <w:t>deze leerling nog niet kan doorstromen naar een passende plek in de dagbesteding.</w:t>
      </w:r>
      <w:r w:rsidR="0003211E">
        <w:rPr>
          <w:sz w:val="18"/>
          <w:szCs w:val="18"/>
        </w:rPr>
        <w:t xml:space="preserve"> </w:t>
      </w:r>
      <w:r w:rsidRPr="0003211E" w:rsidR="0003211E">
        <w:rPr>
          <w:sz w:val="18"/>
          <w:szCs w:val="18"/>
        </w:rPr>
        <w:t xml:space="preserve">Een langere verblijfsduur in het vso kan voor een aantal leerlingen betekenen dat zij kunnen uitstromen naar een dagbestedingsplek die beter past bij hun </w:t>
      </w:r>
      <w:r w:rsidR="000628FA">
        <w:rPr>
          <w:sz w:val="18"/>
          <w:szCs w:val="18"/>
        </w:rPr>
        <w:t xml:space="preserve">mogelijkheden. </w:t>
      </w:r>
      <w:r w:rsidR="0003211E">
        <w:rPr>
          <w:sz w:val="18"/>
          <w:szCs w:val="18"/>
        </w:rPr>
        <w:t>Een</w:t>
      </w:r>
      <w:r w:rsidRPr="00D323C8" w:rsidR="006D1FB4">
        <w:rPr>
          <w:sz w:val="18"/>
          <w:szCs w:val="18"/>
        </w:rPr>
        <w:t xml:space="preserve"> dergelijk geval</w:t>
      </w:r>
      <w:r w:rsidR="0003211E">
        <w:rPr>
          <w:sz w:val="18"/>
          <w:szCs w:val="18"/>
        </w:rPr>
        <w:t xml:space="preserve"> zal</w:t>
      </w:r>
      <w:r w:rsidR="000E2893">
        <w:rPr>
          <w:sz w:val="18"/>
          <w:szCs w:val="18"/>
        </w:rPr>
        <w:t xml:space="preserve"> </w:t>
      </w:r>
      <w:r w:rsidRPr="00D323C8" w:rsidR="006D1FB4">
        <w:rPr>
          <w:sz w:val="18"/>
          <w:szCs w:val="18"/>
        </w:rPr>
        <w:t>zich in het bijzonder voordoen bij leerlingen die op latere leeftijd instromen in het vso, bijvoorbeeld omdat zij (met hun ouders) naar Nederland zijn gevlucht.</w:t>
      </w:r>
      <w:r w:rsidR="006D1FB4">
        <w:rPr>
          <w:rStyle w:val="Voetnootmarkering"/>
          <w:sz w:val="18"/>
          <w:szCs w:val="18"/>
        </w:rPr>
        <w:footnoteReference w:id="73"/>
      </w:r>
      <w:r w:rsidR="006D1FB4">
        <w:rPr>
          <w:sz w:val="18"/>
          <w:szCs w:val="18"/>
        </w:rPr>
        <w:t xml:space="preserve"> </w:t>
      </w:r>
      <w:r w:rsidRPr="00BB3AB0" w:rsidR="006D1FB4">
        <w:rPr>
          <w:sz w:val="18"/>
          <w:szCs w:val="18"/>
        </w:rPr>
        <w:t>Op dit moment ontbreekt voor de</w:t>
      </w:r>
      <w:r w:rsidR="0003211E">
        <w:rPr>
          <w:sz w:val="18"/>
          <w:szCs w:val="18"/>
        </w:rPr>
        <w:t xml:space="preserve">ze leerlingen </w:t>
      </w:r>
      <w:r w:rsidRPr="00BB3AB0" w:rsidR="006D1FB4">
        <w:rPr>
          <w:sz w:val="18"/>
          <w:szCs w:val="18"/>
        </w:rPr>
        <w:t xml:space="preserve">de mogelijkheid om </w:t>
      </w:r>
      <w:r w:rsidR="00D11701">
        <w:rPr>
          <w:sz w:val="18"/>
          <w:szCs w:val="18"/>
        </w:rPr>
        <w:t>iets</w:t>
      </w:r>
      <w:r w:rsidRPr="00BB3AB0" w:rsidR="00D11701">
        <w:rPr>
          <w:sz w:val="18"/>
          <w:szCs w:val="18"/>
        </w:rPr>
        <w:t xml:space="preserve"> </w:t>
      </w:r>
      <w:r w:rsidRPr="00BB3AB0" w:rsidR="006D1FB4">
        <w:rPr>
          <w:sz w:val="18"/>
          <w:szCs w:val="18"/>
        </w:rPr>
        <w:t xml:space="preserve">langer </w:t>
      </w:r>
      <w:r w:rsidR="00D11701">
        <w:rPr>
          <w:sz w:val="18"/>
          <w:szCs w:val="18"/>
        </w:rPr>
        <w:t xml:space="preserve">de tijd te krijgen zich </w:t>
      </w:r>
      <w:r w:rsidRPr="00BB3AB0" w:rsidR="006D1FB4">
        <w:rPr>
          <w:sz w:val="18"/>
          <w:szCs w:val="18"/>
        </w:rPr>
        <w:t>te ontwikkelen</w:t>
      </w:r>
      <w:r w:rsidR="00D11701">
        <w:rPr>
          <w:sz w:val="18"/>
          <w:szCs w:val="18"/>
        </w:rPr>
        <w:t xml:space="preserve"> en</w:t>
      </w:r>
      <w:r w:rsidRPr="00BB3AB0" w:rsidR="006D1FB4">
        <w:rPr>
          <w:sz w:val="18"/>
          <w:szCs w:val="18"/>
        </w:rPr>
        <w:t xml:space="preserve"> kunnen uitstromen naar een </w:t>
      </w:r>
      <w:r w:rsidR="008B4D4A">
        <w:rPr>
          <w:sz w:val="18"/>
          <w:szCs w:val="18"/>
        </w:rPr>
        <w:t xml:space="preserve">uiteindelijk meer </w:t>
      </w:r>
      <w:r w:rsidR="00D11701">
        <w:rPr>
          <w:sz w:val="18"/>
          <w:szCs w:val="18"/>
        </w:rPr>
        <w:t>p</w:t>
      </w:r>
      <w:r w:rsidR="00FD569E">
        <w:rPr>
          <w:sz w:val="18"/>
          <w:szCs w:val="18"/>
        </w:rPr>
        <w:t>assende plek in de dagbesteding</w:t>
      </w:r>
      <w:r w:rsidRPr="00BB3AB0" w:rsidR="006D1FB4">
        <w:rPr>
          <w:sz w:val="18"/>
          <w:szCs w:val="18"/>
        </w:rPr>
        <w:t>.</w:t>
      </w:r>
      <w:r w:rsidR="006D1FB4">
        <w:rPr>
          <w:sz w:val="18"/>
          <w:szCs w:val="18"/>
        </w:rPr>
        <w:t xml:space="preserve"> De regering is van mening dat deze regel voor de leerling in uitzonderlijke situaties kan leiden tot een onbillijkheid van overwegende aard.</w:t>
      </w:r>
      <w:r>
        <w:rPr>
          <w:sz w:val="18"/>
          <w:szCs w:val="18"/>
        </w:rPr>
        <w:t xml:space="preserve"> De </w:t>
      </w:r>
      <w:r w:rsidR="006F0DC5">
        <w:rPr>
          <w:sz w:val="18"/>
          <w:szCs w:val="18"/>
        </w:rPr>
        <w:t xml:space="preserve">rechtvaardiging </w:t>
      </w:r>
      <w:r>
        <w:rPr>
          <w:sz w:val="18"/>
          <w:szCs w:val="18"/>
        </w:rPr>
        <w:t>van de</w:t>
      </w:r>
      <w:r w:rsidR="00052456">
        <w:rPr>
          <w:sz w:val="18"/>
          <w:szCs w:val="18"/>
        </w:rPr>
        <w:t xml:space="preserve"> </w:t>
      </w:r>
      <w:r w:rsidR="006F0DC5">
        <w:rPr>
          <w:sz w:val="18"/>
          <w:szCs w:val="18"/>
        </w:rPr>
        <w:t xml:space="preserve">voorgestelde </w:t>
      </w:r>
      <w:r w:rsidR="00052456">
        <w:rPr>
          <w:sz w:val="18"/>
          <w:szCs w:val="18"/>
        </w:rPr>
        <w:t>hardheidsclausule</w:t>
      </w:r>
      <w:r>
        <w:rPr>
          <w:sz w:val="18"/>
          <w:szCs w:val="18"/>
        </w:rPr>
        <w:t xml:space="preserve"> zit in het feit dat</w:t>
      </w:r>
      <w:r w:rsidR="006F0DC5">
        <w:rPr>
          <w:sz w:val="18"/>
          <w:szCs w:val="18"/>
        </w:rPr>
        <w:t xml:space="preserve"> hiermee</w:t>
      </w:r>
      <w:r>
        <w:rPr>
          <w:sz w:val="18"/>
          <w:szCs w:val="18"/>
        </w:rPr>
        <w:t xml:space="preserve"> een onbillijke uitwerking van een algemene wettelijke regel op een individueel geval voorkomen kan worden.</w:t>
      </w:r>
    </w:p>
    <w:p w:rsidR="000A1465" w:rsidP="00C270F9" w:rsidRDefault="000A1465" w14:paraId="490B98A3" w14:textId="037A6C8C">
      <w:pPr>
        <w:rPr>
          <w:sz w:val="18"/>
          <w:szCs w:val="18"/>
        </w:rPr>
      </w:pPr>
    </w:p>
    <w:p w:rsidR="00D11701" w:rsidP="00C270F9" w:rsidRDefault="004D5EA7" w14:paraId="72363EE7" w14:textId="32130321">
      <w:pPr>
        <w:rPr>
          <w:rFonts w:cstheme="minorHAnsi"/>
          <w:sz w:val="18"/>
          <w:szCs w:val="18"/>
        </w:rPr>
      </w:pPr>
      <w:r>
        <w:rPr>
          <w:sz w:val="18"/>
          <w:szCs w:val="18"/>
        </w:rPr>
        <w:t>Het bevoegd</w:t>
      </w:r>
      <w:r w:rsidR="00052456">
        <w:rPr>
          <w:sz w:val="18"/>
          <w:szCs w:val="18"/>
        </w:rPr>
        <w:t xml:space="preserve"> gezag</w:t>
      </w:r>
      <w:r>
        <w:rPr>
          <w:sz w:val="18"/>
          <w:szCs w:val="18"/>
        </w:rPr>
        <w:t xml:space="preserve"> doet een aanvraag</w:t>
      </w:r>
      <w:r w:rsidR="00624CEE">
        <w:rPr>
          <w:sz w:val="18"/>
          <w:szCs w:val="18"/>
        </w:rPr>
        <w:t xml:space="preserve"> voor verlenging</w:t>
      </w:r>
      <w:r w:rsidR="006F0DC5">
        <w:rPr>
          <w:sz w:val="18"/>
          <w:szCs w:val="18"/>
        </w:rPr>
        <w:t xml:space="preserve"> van de verblijfsduur</w:t>
      </w:r>
      <w:r>
        <w:rPr>
          <w:sz w:val="18"/>
          <w:szCs w:val="18"/>
        </w:rPr>
        <w:t xml:space="preserve"> bij de inspectie</w:t>
      </w:r>
      <w:r w:rsidR="00637A88">
        <w:rPr>
          <w:sz w:val="18"/>
          <w:szCs w:val="18"/>
        </w:rPr>
        <w:t>.</w:t>
      </w:r>
      <w:r>
        <w:rPr>
          <w:sz w:val="18"/>
          <w:szCs w:val="18"/>
        </w:rPr>
        <w:t xml:space="preserve"> </w:t>
      </w:r>
      <w:r w:rsidR="00637A88">
        <w:rPr>
          <w:sz w:val="18"/>
          <w:szCs w:val="18"/>
        </w:rPr>
        <w:t>Deze</w:t>
      </w:r>
      <w:r w:rsidRPr="00A126E8" w:rsidR="00A126E8">
        <w:rPr>
          <w:sz w:val="18"/>
          <w:szCs w:val="18"/>
        </w:rPr>
        <w:t xml:space="preserve"> </w:t>
      </w:r>
      <w:r w:rsidR="00624CEE">
        <w:rPr>
          <w:sz w:val="18"/>
          <w:szCs w:val="18"/>
        </w:rPr>
        <w:t xml:space="preserve">toetst </w:t>
      </w:r>
      <w:r>
        <w:rPr>
          <w:sz w:val="18"/>
          <w:szCs w:val="18"/>
        </w:rPr>
        <w:t xml:space="preserve">of </w:t>
      </w:r>
      <w:r w:rsidR="00624CEE">
        <w:rPr>
          <w:sz w:val="18"/>
          <w:szCs w:val="18"/>
        </w:rPr>
        <w:t xml:space="preserve">wordt voldaan aan de wettelijke voorwaarden van een ontheffing en dus of </w:t>
      </w:r>
      <w:r>
        <w:rPr>
          <w:sz w:val="18"/>
          <w:szCs w:val="18"/>
        </w:rPr>
        <w:t>een</w:t>
      </w:r>
      <w:r w:rsidRPr="00A126E8" w:rsidR="00A126E8">
        <w:rPr>
          <w:sz w:val="18"/>
          <w:szCs w:val="18"/>
        </w:rPr>
        <w:t xml:space="preserve"> verlenging </w:t>
      </w:r>
      <w:r>
        <w:rPr>
          <w:sz w:val="18"/>
          <w:szCs w:val="18"/>
        </w:rPr>
        <w:t>noodzakelijk</w:t>
      </w:r>
      <w:r w:rsidRPr="00A126E8" w:rsidR="00A126E8">
        <w:rPr>
          <w:sz w:val="18"/>
          <w:szCs w:val="18"/>
        </w:rPr>
        <w:t xml:space="preserve"> is.</w:t>
      </w:r>
      <w:r w:rsidRPr="00A126E8" w:rsidR="00A126E8">
        <w:rPr>
          <w:rFonts w:cstheme="minorHAnsi"/>
          <w:sz w:val="18"/>
          <w:szCs w:val="18"/>
        </w:rPr>
        <w:t xml:space="preserve"> </w:t>
      </w:r>
      <w:r w:rsidR="00624CEE">
        <w:rPr>
          <w:sz w:val="18"/>
          <w:szCs w:val="18"/>
        </w:rPr>
        <w:t xml:space="preserve">De verlenging is telkens </w:t>
      </w:r>
      <w:r w:rsidRPr="00A126E8" w:rsidR="00624CEE">
        <w:rPr>
          <w:sz w:val="18"/>
          <w:szCs w:val="18"/>
        </w:rPr>
        <w:t>mogelijk voor één jaar</w:t>
      </w:r>
      <w:r w:rsidR="00624CEE">
        <w:rPr>
          <w:sz w:val="18"/>
          <w:szCs w:val="18"/>
        </w:rPr>
        <w:t xml:space="preserve">, en de verblijfsduur kan dus </w:t>
      </w:r>
      <w:r w:rsidR="00637A88">
        <w:rPr>
          <w:sz w:val="18"/>
          <w:szCs w:val="18"/>
        </w:rPr>
        <w:t xml:space="preserve">in theorie </w:t>
      </w:r>
      <w:r w:rsidR="00624CEE">
        <w:rPr>
          <w:sz w:val="18"/>
          <w:szCs w:val="18"/>
        </w:rPr>
        <w:t>meerdere jaren verlengd worden.</w:t>
      </w:r>
      <w:r w:rsidR="00624CEE">
        <w:rPr>
          <w:rStyle w:val="Voetnootmarkering"/>
          <w:sz w:val="18"/>
          <w:szCs w:val="18"/>
        </w:rPr>
        <w:footnoteReference w:id="74"/>
      </w:r>
      <w:r w:rsidR="008B4D4A">
        <w:rPr>
          <w:sz w:val="18"/>
          <w:szCs w:val="18"/>
        </w:rPr>
        <w:t xml:space="preserve"> </w:t>
      </w:r>
      <w:r w:rsidR="008C4585">
        <w:rPr>
          <w:sz w:val="18"/>
          <w:szCs w:val="18"/>
        </w:rPr>
        <w:t xml:space="preserve">De verwachting is dat het toestaan van een dergelijke ontheffing niet zal leiden tot een sterke groei van het aantal </w:t>
      </w:r>
      <w:r w:rsidR="001D27D0">
        <w:rPr>
          <w:sz w:val="18"/>
          <w:szCs w:val="18"/>
        </w:rPr>
        <w:t>twintigjarigen met als uitstroomprofiel dagbesteding</w:t>
      </w:r>
      <w:r w:rsidR="008C4585">
        <w:rPr>
          <w:sz w:val="18"/>
          <w:szCs w:val="18"/>
        </w:rPr>
        <w:t xml:space="preserve">, </w:t>
      </w:r>
      <w:r w:rsidRPr="002141A8" w:rsidR="008C4585">
        <w:rPr>
          <w:sz w:val="18"/>
          <w:szCs w:val="18"/>
        </w:rPr>
        <w:t xml:space="preserve">gelet op het totaal aantal </w:t>
      </w:r>
      <w:r w:rsidRPr="002141A8" w:rsidR="001D27D0">
        <w:rPr>
          <w:sz w:val="18"/>
          <w:szCs w:val="18"/>
        </w:rPr>
        <w:t>twintig</w:t>
      </w:r>
      <w:r w:rsidRPr="002141A8" w:rsidR="008C4585">
        <w:rPr>
          <w:sz w:val="18"/>
          <w:szCs w:val="18"/>
        </w:rPr>
        <w:t>jarige</w:t>
      </w:r>
      <w:r w:rsidRPr="002141A8" w:rsidR="001D27D0">
        <w:rPr>
          <w:sz w:val="18"/>
          <w:szCs w:val="18"/>
        </w:rPr>
        <w:t>n</w:t>
      </w:r>
      <w:r w:rsidRPr="002141A8" w:rsidR="008C4585">
        <w:rPr>
          <w:sz w:val="18"/>
          <w:szCs w:val="18"/>
        </w:rPr>
        <w:t xml:space="preserve"> </w:t>
      </w:r>
      <w:r w:rsidRPr="00D64E1B" w:rsidR="002141A8">
        <w:rPr>
          <w:sz w:val="18"/>
          <w:szCs w:val="18"/>
        </w:rPr>
        <w:t xml:space="preserve">en ouder </w:t>
      </w:r>
      <w:r w:rsidRPr="002141A8" w:rsidR="008C4585">
        <w:rPr>
          <w:sz w:val="18"/>
          <w:szCs w:val="18"/>
        </w:rPr>
        <w:t xml:space="preserve">in het vso (zie tabel 2) en </w:t>
      </w:r>
      <w:r w:rsidRPr="002141A8" w:rsidR="001D27D0">
        <w:rPr>
          <w:sz w:val="18"/>
          <w:szCs w:val="18"/>
        </w:rPr>
        <w:t xml:space="preserve">de </w:t>
      </w:r>
      <w:r w:rsidRPr="002141A8" w:rsidR="009723BA">
        <w:rPr>
          <w:sz w:val="18"/>
          <w:szCs w:val="18"/>
        </w:rPr>
        <w:t xml:space="preserve">eis dat het moet gaan om een situatie die voor de leerling leidt tot een onbillijkheid </w:t>
      </w:r>
      <w:r w:rsidR="009723BA">
        <w:rPr>
          <w:sz w:val="18"/>
          <w:szCs w:val="18"/>
        </w:rPr>
        <w:t>van overwegende aard.</w:t>
      </w:r>
      <w:r w:rsidR="008C4585">
        <w:rPr>
          <w:sz w:val="18"/>
          <w:szCs w:val="18"/>
        </w:rPr>
        <w:t xml:space="preserve"> </w:t>
      </w:r>
      <w:r w:rsidRPr="00E62FD6" w:rsidR="003E71E3">
        <w:rPr>
          <w:sz w:val="18"/>
          <w:szCs w:val="18"/>
        </w:rPr>
        <w:t xml:space="preserve">Er zal de komende jaren goed gemonitord worden hoeveel leerlingen daadwerkelijk gebruik </w:t>
      </w:r>
      <w:r w:rsidRPr="00E62FD6" w:rsidR="00EB3EE3">
        <w:rPr>
          <w:sz w:val="18"/>
          <w:szCs w:val="18"/>
        </w:rPr>
        <w:t>maken</w:t>
      </w:r>
      <w:r w:rsidRPr="00E62FD6" w:rsidR="003E71E3">
        <w:rPr>
          <w:sz w:val="18"/>
          <w:szCs w:val="18"/>
        </w:rPr>
        <w:t xml:space="preserve"> van de mogelijkheid tot verlenging van de verblijfsduur.</w:t>
      </w:r>
      <w:r w:rsidRPr="00E62FD6" w:rsidR="003E71E3">
        <w:rPr>
          <w:rFonts w:cstheme="minorHAnsi"/>
          <w:sz w:val="18"/>
          <w:szCs w:val="18"/>
        </w:rPr>
        <w:t xml:space="preserve"> </w:t>
      </w:r>
      <w:r w:rsidR="00624CEE">
        <w:rPr>
          <w:rFonts w:cstheme="minorHAnsi"/>
          <w:sz w:val="18"/>
          <w:szCs w:val="18"/>
        </w:rPr>
        <w:t>Deze mogelijkheid tot ontheffing neemt niet weg dat de</w:t>
      </w:r>
      <w:r w:rsidRPr="00A126E8" w:rsidR="00A126E8">
        <w:rPr>
          <w:rFonts w:cstheme="minorHAnsi"/>
          <w:sz w:val="18"/>
          <w:szCs w:val="18"/>
        </w:rPr>
        <w:t xml:space="preserve"> leeftijdsgrens van twintig jaar nog steeds</w:t>
      </w:r>
      <w:r w:rsidR="00624CEE">
        <w:rPr>
          <w:rFonts w:cstheme="minorHAnsi"/>
          <w:sz w:val="18"/>
          <w:szCs w:val="18"/>
        </w:rPr>
        <w:t xml:space="preserve"> de hoof</w:t>
      </w:r>
      <w:r w:rsidR="00637A88">
        <w:rPr>
          <w:rFonts w:cstheme="minorHAnsi"/>
          <w:sz w:val="18"/>
          <w:szCs w:val="18"/>
        </w:rPr>
        <w:t>d</w:t>
      </w:r>
      <w:r w:rsidR="00624CEE">
        <w:rPr>
          <w:rFonts w:cstheme="minorHAnsi"/>
          <w:sz w:val="18"/>
          <w:szCs w:val="18"/>
        </w:rPr>
        <w:t>regel is v</w:t>
      </w:r>
      <w:r w:rsidRPr="00A126E8" w:rsidR="00A126E8">
        <w:rPr>
          <w:rFonts w:cstheme="minorHAnsi"/>
          <w:sz w:val="18"/>
          <w:szCs w:val="18"/>
        </w:rPr>
        <w:t xml:space="preserve">oor de jongeren in het uitstroomprofiel dagbesteding in het </w:t>
      </w:r>
      <w:r w:rsidR="004C6441">
        <w:rPr>
          <w:rFonts w:cstheme="minorHAnsi"/>
          <w:sz w:val="18"/>
          <w:szCs w:val="18"/>
        </w:rPr>
        <w:t>vso</w:t>
      </w:r>
      <w:r w:rsidRPr="00A126E8" w:rsidR="00A126E8">
        <w:rPr>
          <w:rFonts w:cstheme="minorHAnsi"/>
          <w:sz w:val="18"/>
          <w:szCs w:val="18"/>
        </w:rPr>
        <w:t xml:space="preserve">. </w:t>
      </w:r>
    </w:p>
    <w:p w:rsidR="006F0DC5" w:rsidP="00C270F9" w:rsidRDefault="006F0DC5" w14:paraId="6F90B3F3" w14:textId="77777777">
      <w:pPr>
        <w:rPr>
          <w:rFonts w:cstheme="minorHAnsi"/>
          <w:sz w:val="18"/>
          <w:szCs w:val="18"/>
        </w:rPr>
      </w:pPr>
    </w:p>
    <w:p w:rsidR="00C270F9" w:rsidP="00C270F9" w:rsidRDefault="00A126E8" w14:paraId="2DD8F28D" w14:textId="3FE29335">
      <w:pPr>
        <w:rPr>
          <w:sz w:val="18"/>
          <w:szCs w:val="18"/>
        </w:rPr>
      </w:pPr>
      <w:r w:rsidRPr="00A126E8">
        <w:rPr>
          <w:sz w:val="18"/>
          <w:szCs w:val="18"/>
        </w:rPr>
        <w:t>Ten slotte vraagt de NSC-fractie of er vergelijkbare hardvochtigheden met harde leeftijdsgrenzen in het onderwijs zijn die onwenselijk zijn en of er nog hardvochtigheden zijn</w:t>
      </w:r>
      <w:r w:rsidR="00637A88">
        <w:rPr>
          <w:sz w:val="18"/>
          <w:szCs w:val="18"/>
        </w:rPr>
        <w:t xml:space="preserve"> in het kader van</w:t>
      </w:r>
      <w:r w:rsidRPr="00A126E8">
        <w:rPr>
          <w:sz w:val="18"/>
          <w:szCs w:val="18"/>
        </w:rPr>
        <w:t xml:space="preserve"> de </w:t>
      </w:r>
      <w:r w:rsidR="00637A88">
        <w:rPr>
          <w:sz w:val="18"/>
          <w:szCs w:val="18"/>
        </w:rPr>
        <w:t>L</w:t>
      </w:r>
      <w:r w:rsidRPr="00A126E8">
        <w:rPr>
          <w:sz w:val="18"/>
          <w:szCs w:val="18"/>
        </w:rPr>
        <w:t xml:space="preserve">eerplichtwet. </w:t>
      </w:r>
      <w:r w:rsidR="00CF3C7D">
        <w:rPr>
          <w:sz w:val="18"/>
          <w:szCs w:val="18"/>
        </w:rPr>
        <w:t>Eind 2022</w:t>
      </w:r>
      <w:r w:rsidR="00BD52C7">
        <w:rPr>
          <w:sz w:val="18"/>
          <w:szCs w:val="18"/>
        </w:rPr>
        <w:t xml:space="preserve"> is uw Kamer geïnformeerd over de uitkomst van een onderzoek naar hardvochtigheden in de wet- en regelgeving waar het ministerie van OCW verantwoordelijk voor is.</w:t>
      </w:r>
      <w:r w:rsidR="00CF3C7D">
        <w:rPr>
          <w:rStyle w:val="Voetnootmarkering"/>
          <w:sz w:val="18"/>
          <w:szCs w:val="18"/>
        </w:rPr>
        <w:footnoteReference w:id="75"/>
      </w:r>
      <w:r w:rsidR="00BD52C7">
        <w:rPr>
          <w:sz w:val="18"/>
          <w:szCs w:val="18"/>
        </w:rPr>
        <w:t xml:space="preserve"> </w:t>
      </w:r>
      <w:r w:rsidR="00CF3C7D">
        <w:rPr>
          <w:sz w:val="18"/>
          <w:szCs w:val="18"/>
        </w:rPr>
        <w:t>Er zijn</w:t>
      </w:r>
      <w:r w:rsidR="003F73CE">
        <w:rPr>
          <w:sz w:val="18"/>
          <w:szCs w:val="18"/>
        </w:rPr>
        <w:t>, ook nadien,</w:t>
      </w:r>
      <w:r w:rsidR="00CF3C7D">
        <w:rPr>
          <w:sz w:val="18"/>
          <w:szCs w:val="18"/>
        </w:rPr>
        <w:t xml:space="preserve"> geen andere hardvochtigheden met harde leeftijdsgrenzen of hardvochtigheden </w:t>
      </w:r>
      <w:r w:rsidR="003F73CE">
        <w:rPr>
          <w:sz w:val="18"/>
          <w:szCs w:val="18"/>
        </w:rPr>
        <w:t xml:space="preserve">in het kader van </w:t>
      </w:r>
      <w:r w:rsidR="00CF3C7D">
        <w:rPr>
          <w:sz w:val="18"/>
          <w:szCs w:val="18"/>
        </w:rPr>
        <w:t xml:space="preserve">de </w:t>
      </w:r>
      <w:r w:rsidR="000F5866">
        <w:rPr>
          <w:sz w:val="18"/>
          <w:szCs w:val="18"/>
        </w:rPr>
        <w:t>L</w:t>
      </w:r>
      <w:r w:rsidR="00CF3C7D">
        <w:rPr>
          <w:sz w:val="18"/>
          <w:szCs w:val="18"/>
        </w:rPr>
        <w:t>eerplichtwet gesignaleerd.</w:t>
      </w:r>
    </w:p>
    <w:bookmarkEnd w:id="14"/>
    <w:p w:rsidRPr="00A126E8" w:rsidR="00C661CD" w:rsidP="002F19B7" w:rsidRDefault="00CF3C7D" w14:paraId="7FED4C5C" w14:textId="20EFE2B5">
      <w:pPr>
        <w:rPr>
          <w:rFonts w:cstheme="minorHAnsi"/>
          <w:sz w:val="18"/>
          <w:szCs w:val="18"/>
        </w:rPr>
      </w:pPr>
      <w:r>
        <w:rPr>
          <w:sz w:val="18"/>
          <w:szCs w:val="18"/>
        </w:rPr>
        <w:t xml:space="preserve"> </w:t>
      </w:r>
    </w:p>
    <w:p w:rsidR="00A126E8" w:rsidP="00AC21D2" w:rsidRDefault="00A126E8" w14:paraId="794D15A9" w14:textId="118E56A9">
      <w:pPr>
        <w:rPr>
          <w:i/>
          <w:iCs/>
          <w:sz w:val="18"/>
          <w:szCs w:val="18"/>
        </w:rPr>
      </w:pPr>
      <w:r w:rsidRPr="00A126E8">
        <w:rPr>
          <w:i/>
          <w:iCs/>
          <w:sz w:val="18"/>
          <w:szCs w:val="18"/>
        </w:rPr>
        <w:lastRenderedPageBreak/>
        <w:t>De leden van de BBB-fractie vragen hoe wordt geborgd dat de beoordeling van taalvaardigheid bij nieuwkomers op een uniforme en objectieve wijze plaatsvindt. Is er een landelijke richtlijn of toetsinstrument beschikbaar? Hoe wordt voorkomen dat scholen verschillend omgaan met deze beoordeling, wat kan leiden tot rechtsongelijkheid?</w:t>
      </w:r>
    </w:p>
    <w:p w:rsidRPr="00A126E8" w:rsidR="00A126E8" w:rsidP="00CF3C7D" w:rsidRDefault="003B6FB3" w14:paraId="5E31FD82" w14:textId="048C6C9D">
      <w:pPr>
        <w:rPr>
          <w:sz w:val="18"/>
          <w:szCs w:val="18"/>
        </w:rPr>
      </w:pPr>
      <w:r>
        <w:rPr>
          <w:sz w:val="18"/>
          <w:szCs w:val="18"/>
        </w:rPr>
        <w:t xml:space="preserve">Voor het beoordelen van de taalvaardigheid van nieuwkomers is </w:t>
      </w:r>
      <w:r w:rsidRPr="00A126E8" w:rsidR="00A126E8">
        <w:rPr>
          <w:sz w:val="18"/>
          <w:szCs w:val="18"/>
        </w:rPr>
        <w:t xml:space="preserve">geen landelijke richtlijn of toetsinstrument beschikbaar. Dit komt omdat er geen landelijke richtlijn of referentieniveau Nederlands voor het praktijkonderwijs geldt. </w:t>
      </w:r>
      <w:r w:rsidR="006F694C">
        <w:rPr>
          <w:sz w:val="18"/>
          <w:szCs w:val="18"/>
        </w:rPr>
        <w:t xml:space="preserve">Het voorgestelde artikel 2.30 </w:t>
      </w:r>
      <w:r w:rsidR="00342987">
        <w:rPr>
          <w:sz w:val="18"/>
          <w:szCs w:val="18"/>
        </w:rPr>
        <w:t xml:space="preserve">van de </w:t>
      </w:r>
      <w:r w:rsidR="006F694C">
        <w:rPr>
          <w:sz w:val="18"/>
          <w:szCs w:val="18"/>
        </w:rPr>
        <w:t>WVO 2020 schrijft voor dat het moet gaan om een situatie dat de leerling het Nederlands ‘kennelijk voldoende machtig is’</w:t>
      </w:r>
      <w:r w:rsidR="006F0DC5">
        <w:rPr>
          <w:sz w:val="18"/>
          <w:szCs w:val="18"/>
        </w:rPr>
        <w:t>; er moet, met andere woorden, sprake zijn van een evident voldoende beheersing van de Nederlandse taal</w:t>
      </w:r>
      <w:r w:rsidR="006F694C">
        <w:rPr>
          <w:sz w:val="18"/>
          <w:szCs w:val="18"/>
        </w:rPr>
        <w:t>.</w:t>
      </w:r>
      <w:r w:rsidR="00FF713D">
        <w:rPr>
          <w:rStyle w:val="Voetnootmarkering"/>
          <w:sz w:val="18"/>
          <w:szCs w:val="18"/>
        </w:rPr>
        <w:footnoteReference w:id="76"/>
      </w:r>
      <w:r w:rsidR="00DF7014">
        <w:rPr>
          <w:sz w:val="18"/>
          <w:szCs w:val="18"/>
        </w:rPr>
        <w:t xml:space="preserve"> </w:t>
      </w:r>
      <w:r w:rsidRPr="00A126E8" w:rsidR="00A126E8">
        <w:rPr>
          <w:sz w:val="18"/>
          <w:szCs w:val="18"/>
        </w:rPr>
        <w:t xml:space="preserve">De regering is van mening dat </w:t>
      </w:r>
      <w:r w:rsidR="006F0DC5">
        <w:rPr>
          <w:sz w:val="18"/>
          <w:szCs w:val="18"/>
        </w:rPr>
        <w:t>het bevoegd gezag van de</w:t>
      </w:r>
      <w:r w:rsidRPr="00A126E8" w:rsidR="00A126E8">
        <w:rPr>
          <w:sz w:val="18"/>
          <w:szCs w:val="18"/>
        </w:rPr>
        <w:t xml:space="preserve"> school </w:t>
      </w:r>
      <w:r w:rsidR="006F0DC5">
        <w:rPr>
          <w:sz w:val="18"/>
          <w:szCs w:val="18"/>
        </w:rPr>
        <w:t>waar</w:t>
      </w:r>
      <w:r w:rsidRPr="00A126E8" w:rsidR="006F0DC5">
        <w:rPr>
          <w:sz w:val="18"/>
          <w:szCs w:val="18"/>
        </w:rPr>
        <w:t xml:space="preserve"> </w:t>
      </w:r>
      <w:r w:rsidRPr="00A126E8" w:rsidR="00A126E8">
        <w:rPr>
          <w:sz w:val="18"/>
          <w:szCs w:val="18"/>
        </w:rPr>
        <w:t>praktijkonderwijs</w:t>
      </w:r>
      <w:r w:rsidR="006F0DC5">
        <w:rPr>
          <w:sz w:val="18"/>
          <w:szCs w:val="18"/>
        </w:rPr>
        <w:t xml:space="preserve"> wordt gegeven</w:t>
      </w:r>
      <w:r w:rsidRPr="00A126E8" w:rsidR="00A126E8">
        <w:rPr>
          <w:sz w:val="18"/>
          <w:szCs w:val="18"/>
        </w:rPr>
        <w:t xml:space="preserve"> het beste </w:t>
      </w:r>
      <w:r w:rsidR="00F20777">
        <w:rPr>
          <w:sz w:val="18"/>
          <w:szCs w:val="18"/>
        </w:rPr>
        <w:t>kan in</w:t>
      </w:r>
      <w:r w:rsidRPr="00A126E8" w:rsidR="00A126E8">
        <w:rPr>
          <w:sz w:val="18"/>
          <w:szCs w:val="18"/>
        </w:rPr>
        <w:t xml:space="preserve">schatten of </w:t>
      </w:r>
      <w:r w:rsidR="006F0DC5">
        <w:rPr>
          <w:sz w:val="18"/>
          <w:szCs w:val="18"/>
        </w:rPr>
        <w:t>hiervan sprake</w:t>
      </w:r>
      <w:r w:rsidRPr="00A126E8" w:rsidR="00A126E8">
        <w:rPr>
          <w:sz w:val="18"/>
          <w:szCs w:val="18"/>
        </w:rPr>
        <w:t xml:space="preserve"> is om het bestaande onderwijsaanbod binnen de school te </w:t>
      </w:r>
      <w:r>
        <w:rPr>
          <w:sz w:val="18"/>
          <w:szCs w:val="18"/>
        </w:rPr>
        <w:t xml:space="preserve">kunnen </w:t>
      </w:r>
      <w:r w:rsidRPr="00A126E8" w:rsidR="00A126E8">
        <w:rPr>
          <w:sz w:val="18"/>
          <w:szCs w:val="18"/>
        </w:rPr>
        <w:t>volgen.</w:t>
      </w:r>
    </w:p>
    <w:p w:rsidR="00C16CCF" w:rsidP="00AC21D2" w:rsidRDefault="00C16CCF" w14:paraId="798DA90A" w14:textId="14257FE3"/>
    <w:p w:rsidRPr="00A126E8" w:rsidR="00A126E8" w:rsidP="00AC21D2" w:rsidRDefault="00A126E8" w14:paraId="2E082462" w14:textId="5CF7FA85">
      <w:pPr>
        <w:rPr>
          <w:i/>
          <w:iCs/>
          <w:sz w:val="18"/>
          <w:szCs w:val="18"/>
        </w:rPr>
      </w:pPr>
      <w:r w:rsidRPr="00342987">
        <w:rPr>
          <w:i/>
          <w:iCs/>
          <w:sz w:val="18"/>
          <w:szCs w:val="18"/>
        </w:rPr>
        <w:t>De leden van de CDA-fractie vragen de regering of zij kan toelichten waarom zij ervoor kiest beide voorstellen in een wetsvoorstel aan de Kamer aan te bieden.</w:t>
      </w:r>
      <w:r w:rsidRPr="00A126E8">
        <w:rPr>
          <w:i/>
          <w:iCs/>
          <w:sz w:val="18"/>
          <w:szCs w:val="18"/>
        </w:rPr>
        <w:t xml:space="preserve"> </w:t>
      </w:r>
    </w:p>
    <w:p w:rsidRPr="00555F2F" w:rsidR="00A126E8" w:rsidP="00A126E8" w:rsidRDefault="00555F2F" w14:paraId="6C977AB3" w14:textId="509EF24B">
      <w:pPr>
        <w:rPr>
          <w:rFonts w:cstheme="minorHAnsi"/>
          <w:bCs/>
          <w:sz w:val="18"/>
          <w:szCs w:val="18"/>
        </w:rPr>
      </w:pPr>
      <w:r>
        <w:rPr>
          <w:rFonts w:cstheme="minorHAnsi"/>
          <w:bCs/>
          <w:sz w:val="18"/>
          <w:szCs w:val="18"/>
        </w:rPr>
        <w:t xml:space="preserve">De keuze van de regering om twee beperkt met elkaar samenhangende onderwerpen in het voorliggende wetsvoorstel te regelen, kwam voort uit de wens de hardvochtigheden voor leerlingen in het speciaal onderwijs zo snel mogelijk weg te nemen. </w:t>
      </w:r>
      <w:r w:rsidR="00EB51ED">
        <w:rPr>
          <w:sz w:val="18"/>
          <w:szCs w:val="18"/>
        </w:rPr>
        <w:t>D</w:t>
      </w:r>
      <w:r>
        <w:rPr>
          <w:sz w:val="18"/>
          <w:szCs w:val="18"/>
        </w:rPr>
        <w:t xml:space="preserve">e regering </w:t>
      </w:r>
      <w:r w:rsidR="00EB51ED">
        <w:rPr>
          <w:sz w:val="18"/>
          <w:szCs w:val="18"/>
        </w:rPr>
        <w:t xml:space="preserve">zou </w:t>
      </w:r>
      <w:r>
        <w:rPr>
          <w:sz w:val="18"/>
          <w:szCs w:val="18"/>
        </w:rPr>
        <w:t>met de wijsheid achteraf wellicht een andere keuze hebben gemaakt. Echter,</w:t>
      </w:r>
      <w:r>
        <w:rPr>
          <w:rFonts w:cstheme="minorHAnsi"/>
          <w:bCs/>
          <w:sz w:val="18"/>
          <w:szCs w:val="18"/>
        </w:rPr>
        <w:t xml:space="preserve"> </w:t>
      </w:r>
      <w:r>
        <w:rPr>
          <w:sz w:val="18"/>
          <w:szCs w:val="18"/>
        </w:rPr>
        <w:t xml:space="preserve">het maken van een nieuw wetsvoorstel of het opnemen van de betreffende bepalingen in een ander wetsvoorstel met meer inhoudelijke samenhang, zouden beide tot </w:t>
      </w:r>
      <w:r w:rsidRPr="009A598E">
        <w:rPr>
          <w:sz w:val="18"/>
          <w:szCs w:val="18"/>
        </w:rPr>
        <w:t xml:space="preserve">gevolg hebben dat het onderdeel van de hardvochtigheden </w:t>
      </w:r>
      <w:r>
        <w:rPr>
          <w:sz w:val="18"/>
          <w:szCs w:val="18"/>
        </w:rPr>
        <w:t>aanzienlijke</w:t>
      </w:r>
      <w:r w:rsidRPr="009A598E">
        <w:rPr>
          <w:sz w:val="18"/>
          <w:szCs w:val="18"/>
        </w:rPr>
        <w:t xml:space="preserve"> vertraging oplo</w:t>
      </w:r>
      <w:r>
        <w:rPr>
          <w:sz w:val="18"/>
          <w:szCs w:val="18"/>
        </w:rPr>
        <w:t>opt. D</w:t>
      </w:r>
      <w:r w:rsidRPr="009A598E">
        <w:rPr>
          <w:sz w:val="18"/>
          <w:szCs w:val="18"/>
        </w:rPr>
        <w:t xml:space="preserve">at </w:t>
      </w:r>
      <w:r>
        <w:rPr>
          <w:sz w:val="18"/>
          <w:szCs w:val="18"/>
        </w:rPr>
        <w:t xml:space="preserve">vindt de regering </w:t>
      </w:r>
      <w:r w:rsidRPr="009A598E">
        <w:rPr>
          <w:sz w:val="18"/>
          <w:szCs w:val="18"/>
        </w:rPr>
        <w:t xml:space="preserve">zeer </w:t>
      </w:r>
      <w:r w:rsidRPr="00E62FD6">
        <w:rPr>
          <w:sz w:val="18"/>
          <w:szCs w:val="18"/>
        </w:rPr>
        <w:t xml:space="preserve">onwenselijk. </w:t>
      </w:r>
      <w:r w:rsidR="00A126E8">
        <w:rPr>
          <w:rFonts w:cstheme="minorHAnsi"/>
          <w:sz w:val="18"/>
          <w:szCs w:val="18"/>
        </w:rPr>
        <w:t xml:space="preserve">Voor uitgebreide toelichting op deze keuze </w:t>
      </w:r>
      <w:r w:rsidR="00A126E8">
        <w:rPr>
          <w:sz w:val="18"/>
          <w:szCs w:val="18"/>
        </w:rPr>
        <w:t xml:space="preserve">verwijst de regering naar de beantwoording van </w:t>
      </w:r>
      <w:r w:rsidR="00B57126">
        <w:rPr>
          <w:rFonts w:cstheme="minorHAnsi"/>
          <w:bCs/>
          <w:sz w:val="18"/>
          <w:szCs w:val="18"/>
        </w:rPr>
        <w:t>de eerste vraag van de NSC-</w:t>
      </w:r>
      <w:r w:rsidR="009E189D">
        <w:rPr>
          <w:rFonts w:cstheme="minorHAnsi"/>
          <w:bCs/>
          <w:sz w:val="18"/>
          <w:szCs w:val="18"/>
        </w:rPr>
        <w:t xml:space="preserve"> en ChristenUnie-fractie</w:t>
      </w:r>
      <w:r w:rsidR="00B57126">
        <w:rPr>
          <w:rFonts w:cstheme="minorHAnsi"/>
          <w:bCs/>
          <w:sz w:val="18"/>
          <w:szCs w:val="18"/>
        </w:rPr>
        <w:t xml:space="preserve"> over de samenvoeging van de twee onderdelen in het dit wetsvoorstel, onder I. Algemeen, van deze nota.</w:t>
      </w:r>
    </w:p>
    <w:p w:rsidR="00A126E8" w:rsidP="00A126E8" w:rsidRDefault="00A126E8" w14:paraId="70A22CD4" w14:textId="77777777">
      <w:pPr>
        <w:rPr>
          <w:sz w:val="18"/>
          <w:szCs w:val="18"/>
        </w:rPr>
      </w:pPr>
    </w:p>
    <w:p w:rsidRPr="00A126E8" w:rsidR="00A126E8" w:rsidP="00A126E8" w:rsidRDefault="00A126E8" w14:paraId="19931F45" w14:textId="496E011E">
      <w:pPr>
        <w:rPr>
          <w:rFonts w:cstheme="minorHAnsi"/>
          <w:i/>
          <w:iCs/>
          <w:sz w:val="18"/>
          <w:szCs w:val="18"/>
        </w:rPr>
      </w:pPr>
      <w:r w:rsidRPr="00A126E8">
        <w:rPr>
          <w:rFonts w:cstheme="minorHAnsi"/>
          <w:i/>
          <w:iCs/>
          <w:sz w:val="18"/>
          <w:szCs w:val="18"/>
        </w:rPr>
        <w:t>De leden van de CDA-fractie merken op dat in de praktijk blijkt dat in sommige gevallen leerlingen meer onderwijstijd nodig hebben om naar een beter passende plek in de dagbesteding door te stromen. Kan de regering aangeven op hoeveel leerlingen dit jaarlijks betrekking heeft?</w:t>
      </w:r>
    </w:p>
    <w:p w:rsidRPr="00D64E1B" w:rsidR="00FA5757" w:rsidP="00FA5757" w:rsidRDefault="00163FF5" w14:paraId="7294B810" w14:textId="710D70F1">
      <w:pPr>
        <w:rPr>
          <w:sz w:val="18"/>
          <w:szCs w:val="18"/>
        </w:rPr>
      </w:pPr>
      <w:r w:rsidRPr="00A126E8">
        <w:rPr>
          <w:sz w:val="18"/>
          <w:szCs w:val="18"/>
        </w:rPr>
        <w:t>Met dit wetsvoorstel wordt het mogelijk dat leerlingen in het uitstroomprofiel dagbesteding een ontheffing kunnen krijgen</w:t>
      </w:r>
      <w:r>
        <w:rPr>
          <w:sz w:val="18"/>
          <w:szCs w:val="18"/>
        </w:rPr>
        <w:t xml:space="preserve"> van de maximale leeftijd van twintig jaar,</w:t>
      </w:r>
      <w:r w:rsidRPr="00A126E8">
        <w:rPr>
          <w:sz w:val="18"/>
          <w:szCs w:val="18"/>
        </w:rPr>
        <w:t xml:space="preserve"> </w:t>
      </w:r>
      <w:r>
        <w:rPr>
          <w:sz w:val="18"/>
          <w:szCs w:val="18"/>
        </w:rPr>
        <w:t>om zo meer tijd te krijgen om naar een</w:t>
      </w:r>
      <w:r w:rsidR="00EB6636">
        <w:rPr>
          <w:sz w:val="18"/>
          <w:szCs w:val="18"/>
        </w:rPr>
        <w:t xml:space="preserve"> beter</w:t>
      </w:r>
      <w:r>
        <w:rPr>
          <w:sz w:val="18"/>
          <w:szCs w:val="18"/>
        </w:rPr>
        <w:t xml:space="preserve"> passende plek in de dagbesteding door te stromen.</w:t>
      </w:r>
      <w:r w:rsidR="00417CB5">
        <w:rPr>
          <w:sz w:val="18"/>
          <w:szCs w:val="18"/>
        </w:rPr>
        <w:t xml:space="preserve"> </w:t>
      </w:r>
      <w:r w:rsidR="008B3FF6">
        <w:rPr>
          <w:sz w:val="18"/>
          <w:szCs w:val="18"/>
        </w:rPr>
        <w:t>De wettelijke grondslag</w:t>
      </w:r>
      <w:r w:rsidR="00417CB5">
        <w:rPr>
          <w:sz w:val="18"/>
          <w:szCs w:val="18"/>
        </w:rPr>
        <w:t xml:space="preserve"> bestaat momenteel nog niet en er zijn daarom </w:t>
      </w:r>
      <w:r w:rsidR="008B3FF6">
        <w:rPr>
          <w:sz w:val="18"/>
          <w:szCs w:val="18"/>
        </w:rPr>
        <w:t>geen precieze aantallen te noemen</w:t>
      </w:r>
      <w:r w:rsidR="00417CB5">
        <w:rPr>
          <w:sz w:val="18"/>
          <w:szCs w:val="18"/>
        </w:rPr>
        <w:t xml:space="preserve">. </w:t>
      </w:r>
      <w:r w:rsidR="00D64E1B">
        <w:rPr>
          <w:sz w:val="18"/>
          <w:szCs w:val="18"/>
        </w:rPr>
        <w:t>U</w:t>
      </w:r>
      <w:r w:rsidRPr="008C4585" w:rsidR="00D64E1B">
        <w:rPr>
          <w:sz w:val="18"/>
          <w:szCs w:val="18"/>
        </w:rPr>
        <w:t>it de data van DUO</w:t>
      </w:r>
      <w:r w:rsidR="00D64E1B">
        <w:rPr>
          <w:sz w:val="18"/>
          <w:szCs w:val="18"/>
        </w:rPr>
        <w:t xml:space="preserve"> over de periode 2022-2025 blijkt</w:t>
      </w:r>
      <w:r w:rsidRPr="008C4585" w:rsidR="00D64E1B">
        <w:rPr>
          <w:sz w:val="18"/>
          <w:szCs w:val="18"/>
        </w:rPr>
        <w:t xml:space="preserve"> dat het aantal </w:t>
      </w:r>
      <w:r w:rsidR="00D64E1B">
        <w:rPr>
          <w:sz w:val="18"/>
          <w:szCs w:val="18"/>
        </w:rPr>
        <w:t>twintig</w:t>
      </w:r>
      <w:r w:rsidRPr="008C4585" w:rsidR="00D64E1B">
        <w:rPr>
          <w:sz w:val="18"/>
          <w:szCs w:val="18"/>
        </w:rPr>
        <w:t>jarigen</w:t>
      </w:r>
      <w:r w:rsidR="00D64E1B">
        <w:rPr>
          <w:sz w:val="18"/>
          <w:szCs w:val="18"/>
        </w:rPr>
        <w:t xml:space="preserve"> en ouder</w:t>
      </w:r>
      <w:r w:rsidRPr="008C4585" w:rsidR="00D64E1B">
        <w:rPr>
          <w:sz w:val="18"/>
          <w:szCs w:val="18"/>
        </w:rPr>
        <w:t xml:space="preserve"> </w:t>
      </w:r>
      <w:r w:rsidR="00D64E1B">
        <w:rPr>
          <w:sz w:val="18"/>
          <w:szCs w:val="18"/>
        </w:rPr>
        <w:t>dat onderwijs in</w:t>
      </w:r>
      <w:r w:rsidRPr="008C4585" w:rsidR="00D64E1B">
        <w:rPr>
          <w:sz w:val="18"/>
          <w:szCs w:val="18"/>
        </w:rPr>
        <w:t xml:space="preserve"> het vso</w:t>
      </w:r>
      <w:r w:rsidR="00D64E1B">
        <w:rPr>
          <w:sz w:val="18"/>
          <w:szCs w:val="18"/>
        </w:rPr>
        <w:t xml:space="preserve"> ontvangt, erg klein is </w:t>
      </w:r>
      <w:r w:rsidRPr="00EC04AD" w:rsidR="00D64E1B">
        <w:rPr>
          <w:sz w:val="18"/>
          <w:szCs w:val="18"/>
        </w:rPr>
        <w:t>(zie tabel 2)</w:t>
      </w:r>
      <w:r w:rsidR="00D64E1B">
        <w:rPr>
          <w:sz w:val="18"/>
          <w:szCs w:val="18"/>
        </w:rPr>
        <w:t xml:space="preserve">. </w:t>
      </w:r>
      <w:r w:rsidR="001D27D0">
        <w:rPr>
          <w:sz w:val="18"/>
          <w:szCs w:val="18"/>
        </w:rPr>
        <w:t>D</w:t>
      </w:r>
      <w:r w:rsidR="00BD55BD">
        <w:rPr>
          <w:sz w:val="18"/>
          <w:szCs w:val="18"/>
        </w:rPr>
        <w:t>aarnaast moet het gaan om een situatie die voor de leerling daadwerkelijk leidt tot een onbillijkheid van overwegende aard en is d</w:t>
      </w:r>
      <w:r w:rsidRPr="00A126E8" w:rsidR="00BD55BD">
        <w:rPr>
          <w:sz w:val="18"/>
          <w:szCs w:val="18"/>
        </w:rPr>
        <w:t xml:space="preserve">e verwachting dat </w:t>
      </w:r>
      <w:r w:rsidR="00BD55BD">
        <w:rPr>
          <w:sz w:val="18"/>
          <w:szCs w:val="18"/>
        </w:rPr>
        <w:t>het aantal leerlingen dat in aanmerking komt</w:t>
      </w:r>
      <w:r w:rsidR="00FA5757">
        <w:rPr>
          <w:sz w:val="18"/>
          <w:szCs w:val="18"/>
        </w:rPr>
        <w:t xml:space="preserve"> voor de ontheffing</w:t>
      </w:r>
      <w:r w:rsidR="00BD55BD">
        <w:rPr>
          <w:sz w:val="18"/>
          <w:szCs w:val="18"/>
        </w:rPr>
        <w:t>, daarom ook beperkt blijft.</w:t>
      </w:r>
      <w:r w:rsidR="00FA5757">
        <w:rPr>
          <w:sz w:val="18"/>
          <w:szCs w:val="18"/>
        </w:rPr>
        <w:t xml:space="preserve"> Zie hiertoe ook het antwoord van de VVD-fractie onder</w:t>
      </w:r>
      <w:r w:rsidRPr="00FA5757" w:rsidR="00FA5757">
        <w:rPr>
          <w:sz w:val="18"/>
          <w:szCs w:val="18"/>
        </w:rPr>
        <w:t xml:space="preserve"> </w:t>
      </w:r>
      <w:r w:rsidRPr="00D64E1B" w:rsidR="00FA5757">
        <w:rPr>
          <w:sz w:val="18"/>
          <w:szCs w:val="18"/>
        </w:rPr>
        <w:t>2.2 Hardvochtigheden voortgezet speciaal onderwijs en praktijkonderwijs</w:t>
      </w:r>
      <w:r w:rsidR="00FA5757">
        <w:rPr>
          <w:sz w:val="18"/>
          <w:szCs w:val="18"/>
        </w:rPr>
        <w:t>.</w:t>
      </w:r>
    </w:p>
    <w:p w:rsidR="00A126E8" w:rsidP="00AC21D2" w:rsidRDefault="00A126E8" w14:paraId="0A4809B7" w14:textId="77777777">
      <w:pPr>
        <w:rPr>
          <w:sz w:val="18"/>
          <w:szCs w:val="18"/>
        </w:rPr>
      </w:pPr>
    </w:p>
    <w:p w:rsidRPr="00A126E8" w:rsidR="00A126E8" w:rsidP="00AC21D2" w:rsidRDefault="00A126E8" w14:paraId="662B35D2" w14:textId="28799309">
      <w:pPr>
        <w:rPr>
          <w:i/>
          <w:iCs/>
          <w:sz w:val="18"/>
          <w:szCs w:val="18"/>
        </w:rPr>
      </w:pPr>
      <w:r w:rsidRPr="00A126E8">
        <w:rPr>
          <w:i/>
          <w:iCs/>
          <w:sz w:val="18"/>
          <w:szCs w:val="18"/>
        </w:rPr>
        <w:lastRenderedPageBreak/>
        <w:t xml:space="preserve">De leden van de CDA-fractie vraagt de regering uiteen te zetten waarom zij kiest voor een hardheidsclausule. </w:t>
      </w:r>
    </w:p>
    <w:p w:rsidR="00A126E8" w:rsidP="00AC21D2" w:rsidRDefault="003F730F" w14:paraId="3EBEAD41" w14:textId="65121003">
      <w:pPr>
        <w:rPr>
          <w:sz w:val="18"/>
          <w:szCs w:val="18"/>
        </w:rPr>
      </w:pPr>
      <w:r w:rsidRPr="003F730F">
        <w:rPr>
          <w:sz w:val="18"/>
          <w:szCs w:val="18"/>
        </w:rPr>
        <w:t xml:space="preserve">Voor nagenoeg alle leerlingen is de ruimere leeftijdsgrens van twintig jaar voldoende om individuele afwegingen te maken over de eindleeftijd waarop zij het onderwijs verlaten </w:t>
      </w:r>
      <w:r w:rsidR="00A371D1">
        <w:rPr>
          <w:sz w:val="18"/>
          <w:szCs w:val="18"/>
        </w:rPr>
        <w:t>en door</w:t>
      </w:r>
      <w:r w:rsidR="008B4D4A">
        <w:rPr>
          <w:sz w:val="18"/>
          <w:szCs w:val="18"/>
        </w:rPr>
        <w:t xml:space="preserve"> te </w:t>
      </w:r>
      <w:r w:rsidRPr="003F730F">
        <w:rPr>
          <w:sz w:val="18"/>
          <w:szCs w:val="18"/>
        </w:rPr>
        <w:t>stromen naar de vervolgbestemming</w:t>
      </w:r>
      <w:r>
        <w:rPr>
          <w:sz w:val="18"/>
          <w:szCs w:val="18"/>
        </w:rPr>
        <w:t>.</w:t>
      </w:r>
      <w:r w:rsidR="00B11FB5">
        <w:rPr>
          <w:sz w:val="18"/>
          <w:szCs w:val="18"/>
        </w:rPr>
        <w:t xml:space="preserve"> </w:t>
      </w:r>
      <w:r w:rsidR="0019231F">
        <w:rPr>
          <w:sz w:val="18"/>
          <w:szCs w:val="18"/>
        </w:rPr>
        <w:t>A</w:t>
      </w:r>
      <w:r w:rsidR="00C401D6">
        <w:rPr>
          <w:sz w:val="18"/>
          <w:szCs w:val="18"/>
        </w:rPr>
        <w:t xml:space="preserve">lleen </w:t>
      </w:r>
      <w:r w:rsidR="0019231F">
        <w:rPr>
          <w:sz w:val="18"/>
          <w:szCs w:val="18"/>
        </w:rPr>
        <w:t xml:space="preserve">in de </w:t>
      </w:r>
      <w:r w:rsidR="00C401D6">
        <w:rPr>
          <w:sz w:val="18"/>
          <w:szCs w:val="18"/>
        </w:rPr>
        <w:t xml:space="preserve">gevallen waarin de twintigjarige leerling </w:t>
      </w:r>
      <w:r w:rsidR="008B4D4A">
        <w:rPr>
          <w:sz w:val="18"/>
          <w:szCs w:val="18"/>
        </w:rPr>
        <w:t xml:space="preserve">door het vasthouden aan deze maximale verblijfsduur ernstig zou worden benadeeld, en </w:t>
      </w:r>
      <w:r w:rsidR="00C401D6">
        <w:rPr>
          <w:sz w:val="18"/>
          <w:szCs w:val="18"/>
        </w:rPr>
        <w:t xml:space="preserve">het onderwijs nog kan bijdragen aan diens ontwikkeling </w:t>
      </w:r>
      <w:r w:rsidR="00F15F1B">
        <w:rPr>
          <w:sz w:val="18"/>
          <w:szCs w:val="18"/>
        </w:rPr>
        <w:t xml:space="preserve">kan </w:t>
      </w:r>
      <w:r w:rsidR="00004372">
        <w:rPr>
          <w:sz w:val="18"/>
          <w:szCs w:val="18"/>
        </w:rPr>
        <w:t xml:space="preserve"> </w:t>
      </w:r>
      <w:r w:rsidR="007243B8">
        <w:rPr>
          <w:sz w:val="18"/>
          <w:szCs w:val="18"/>
        </w:rPr>
        <w:t xml:space="preserve">richting </w:t>
      </w:r>
      <w:r w:rsidRPr="00052EF0" w:rsidR="00F15F1B">
        <w:rPr>
          <w:sz w:val="18"/>
          <w:szCs w:val="18"/>
        </w:rPr>
        <w:t>arbeidsmatige</w:t>
      </w:r>
      <w:r w:rsidR="00EB6636">
        <w:rPr>
          <w:sz w:val="18"/>
          <w:szCs w:val="18"/>
        </w:rPr>
        <w:t xml:space="preserve"> invulling van de</w:t>
      </w:r>
      <w:r w:rsidR="00F15F1B">
        <w:rPr>
          <w:sz w:val="18"/>
          <w:szCs w:val="18"/>
        </w:rPr>
        <w:t xml:space="preserve"> dagbesteding</w:t>
      </w:r>
      <w:r w:rsidR="00C401D6">
        <w:rPr>
          <w:sz w:val="18"/>
          <w:szCs w:val="18"/>
        </w:rPr>
        <w:t xml:space="preserve">, </w:t>
      </w:r>
      <w:r w:rsidR="0019231F">
        <w:rPr>
          <w:sz w:val="18"/>
          <w:szCs w:val="18"/>
        </w:rPr>
        <w:t xml:space="preserve">is </w:t>
      </w:r>
      <w:r w:rsidR="00C401D6">
        <w:rPr>
          <w:sz w:val="18"/>
          <w:szCs w:val="18"/>
        </w:rPr>
        <w:t xml:space="preserve">er aanleiding </w:t>
      </w:r>
      <w:r w:rsidR="0019231F">
        <w:rPr>
          <w:sz w:val="18"/>
          <w:szCs w:val="18"/>
        </w:rPr>
        <w:t>o</w:t>
      </w:r>
      <w:r w:rsidR="00C401D6">
        <w:rPr>
          <w:sz w:val="18"/>
          <w:szCs w:val="18"/>
        </w:rPr>
        <w:t xml:space="preserve">m af te wijken van de maximale verblijfsduur. </w:t>
      </w:r>
      <w:r w:rsidR="008B4D4A">
        <w:rPr>
          <w:sz w:val="18"/>
          <w:szCs w:val="18"/>
        </w:rPr>
        <w:t xml:space="preserve">Hoewel er dus zeer goede redenen moeten </w:t>
      </w:r>
      <w:r w:rsidR="007243B8">
        <w:rPr>
          <w:sz w:val="18"/>
          <w:szCs w:val="18"/>
        </w:rPr>
        <w:t xml:space="preserve">zijn om af te wijken van de maximale verblijfsduur, wordt daarmee </w:t>
      </w:r>
      <w:r w:rsidR="00C401D6">
        <w:rPr>
          <w:sz w:val="18"/>
          <w:szCs w:val="18"/>
        </w:rPr>
        <w:t>voldoende ruimte</w:t>
      </w:r>
      <w:r w:rsidR="007243B8">
        <w:rPr>
          <w:sz w:val="18"/>
          <w:szCs w:val="18"/>
        </w:rPr>
        <w:t xml:space="preserve"> geboden</w:t>
      </w:r>
      <w:r w:rsidR="00C401D6">
        <w:rPr>
          <w:sz w:val="18"/>
          <w:szCs w:val="18"/>
        </w:rPr>
        <w:t xml:space="preserve"> om hardvochtige uitwerking van wetgeving te vermijden</w:t>
      </w:r>
      <w:r w:rsidR="00B11FB5">
        <w:rPr>
          <w:sz w:val="18"/>
          <w:szCs w:val="18"/>
        </w:rPr>
        <w:t>.</w:t>
      </w:r>
      <w:r w:rsidR="00021682">
        <w:rPr>
          <w:sz w:val="18"/>
          <w:szCs w:val="18"/>
        </w:rPr>
        <w:t xml:space="preserve"> </w:t>
      </w:r>
      <w:r w:rsidR="00C401D6">
        <w:rPr>
          <w:sz w:val="18"/>
          <w:szCs w:val="18"/>
        </w:rPr>
        <w:t xml:space="preserve">Zie </w:t>
      </w:r>
      <w:r w:rsidR="004D1904">
        <w:rPr>
          <w:sz w:val="18"/>
          <w:szCs w:val="18"/>
        </w:rPr>
        <w:t xml:space="preserve">hiertoe ook </w:t>
      </w:r>
      <w:r w:rsidR="00C401D6">
        <w:rPr>
          <w:sz w:val="18"/>
          <w:szCs w:val="18"/>
        </w:rPr>
        <w:t xml:space="preserve">het antwoord op de vragen van de GroenLinks-PvdA-fractie en de VVD-fractie onder 2.2 Hardvochtigheden </w:t>
      </w:r>
      <w:r w:rsidRPr="00DA25D2" w:rsidR="00C401D6">
        <w:rPr>
          <w:sz w:val="18"/>
          <w:szCs w:val="18"/>
        </w:rPr>
        <w:t>voortgezet speciaal onderwijs en praktijkonderwijs</w:t>
      </w:r>
      <w:r w:rsidR="00C401D6">
        <w:rPr>
          <w:sz w:val="18"/>
          <w:szCs w:val="18"/>
        </w:rPr>
        <w:t>.</w:t>
      </w:r>
    </w:p>
    <w:p w:rsidR="002E297C" w:rsidP="00AC21D2" w:rsidRDefault="002E297C" w14:paraId="053E13F3" w14:textId="77777777">
      <w:pPr>
        <w:rPr>
          <w:i/>
          <w:iCs/>
          <w:sz w:val="18"/>
          <w:szCs w:val="18"/>
        </w:rPr>
      </w:pPr>
    </w:p>
    <w:p w:rsidRPr="00BF6D52" w:rsidR="00BF6D52" w:rsidP="00AC21D2" w:rsidRDefault="002E297C" w14:paraId="66EF10CC" w14:textId="1309604C">
      <w:pPr>
        <w:rPr>
          <w:i/>
          <w:iCs/>
          <w:sz w:val="18"/>
          <w:szCs w:val="18"/>
        </w:rPr>
      </w:pPr>
      <w:r w:rsidRPr="002E297C">
        <w:rPr>
          <w:i/>
          <w:iCs/>
          <w:sz w:val="18"/>
          <w:szCs w:val="18"/>
        </w:rPr>
        <w:t>De leden van de CDA-fractie merken ten tweede op dat in artikel 2.30 van de WVO 2020 een uitzondering mogelijk wordt gemaakt voor vreemdelingen die het Nederlands kennelijk voldoende machtig zijn. De regering denkt dan aan kinderen/ jongeren uit bijvoorbeeld Suriname. Deze leden kunnen zich wat voorstellen bij kinderen uit Suriname. Nu vinden deze leden ‘kennelijk’ een rekbaar begrip. Zij kunnen zich wat voorstellen bij de voorbeelden die de regering schetst, zoals kinderen uit Suriname, maar er zullen ook grensgevallen zijn. Kan de regering uiteenzetten hoe zij kijkt naar de grens van het begrip ‘kennelijk’?</w:t>
      </w:r>
      <w:r w:rsidRPr="00BF6D52" w:rsidDel="002E297C">
        <w:rPr>
          <w:i/>
          <w:iCs/>
          <w:sz w:val="18"/>
          <w:szCs w:val="18"/>
        </w:rPr>
        <w:t xml:space="preserve"> </w:t>
      </w:r>
    </w:p>
    <w:p w:rsidR="00A126E8" w:rsidP="00AC21D2" w:rsidRDefault="00CB38A1" w14:paraId="1564813B" w14:textId="7B12E6C6">
      <w:pPr>
        <w:rPr>
          <w:sz w:val="18"/>
          <w:szCs w:val="18"/>
        </w:rPr>
      </w:pPr>
      <w:r>
        <w:rPr>
          <w:sz w:val="18"/>
          <w:szCs w:val="18"/>
        </w:rPr>
        <w:t xml:space="preserve">Voor het beoordelen van de taalvaardigheid van nieuwkomers is </w:t>
      </w:r>
      <w:r w:rsidRPr="00A126E8">
        <w:rPr>
          <w:sz w:val="18"/>
          <w:szCs w:val="18"/>
        </w:rPr>
        <w:t xml:space="preserve">geen landelijke richtlijn of toetsinstrument beschikbaar. Dit komt omdat er </w:t>
      </w:r>
      <w:r w:rsidRPr="00A126E8" w:rsidR="0066672B">
        <w:rPr>
          <w:sz w:val="18"/>
          <w:szCs w:val="18"/>
        </w:rPr>
        <w:t xml:space="preserve">voor het praktijkonderwijs </w:t>
      </w:r>
      <w:r w:rsidRPr="00A126E8">
        <w:rPr>
          <w:sz w:val="18"/>
          <w:szCs w:val="18"/>
        </w:rPr>
        <w:t>geen landelijke richtlijn of referentieniveau Nederlands geldt.</w:t>
      </w:r>
      <w:r>
        <w:rPr>
          <w:sz w:val="18"/>
          <w:szCs w:val="18"/>
        </w:rPr>
        <w:t xml:space="preserve"> </w:t>
      </w:r>
      <w:r w:rsidRPr="0027116A">
        <w:rPr>
          <w:sz w:val="18"/>
          <w:szCs w:val="18"/>
        </w:rPr>
        <w:t>Onder ‘kennelijk’ voldoende machtig wordt verstaan situaties waarin evident is dat een leerling de taal voldoende beheerst</w:t>
      </w:r>
      <w:r>
        <w:rPr>
          <w:sz w:val="18"/>
          <w:szCs w:val="18"/>
        </w:rPr>
        <w:t xml:space="preserve">. </w:t>
      </w:r>
      <w:r w:rsidR="008454BD">
        <w:rPr>
          <w:sz w:val="18"/>
          <w:szCs w:val="18"/>
        </w:rPr>
        <w:t xml:space="preserve">Het bevoegd gezag </w:t>
      </w:r>
      <w:r w:rsidRPr="00BF6D52" w:rsidR="00BF6D52">
        <w:rPr>
          <w:sz w:val="18"/>
          <w:szCs w:val="18"/>
        </w:rPr>
        <w:t xml:space="preserve">van de school kan </w:t>
      </w:r>
      <w:r w:rsidR="003D25A8">
        <w:rPr>
          <w:sz w:val="18"/>
          <w:szCs w:val="18"/>
        </w:rPr>
        <w:t xml:space="preserve">uit het </w:t>
      </w:r>
      <w:r w:rsidR="00A90118">
        <w:rPr>
          <w:sz w:val="18"/>
          <w:szCs w:val="18"/>
        </w:rPr>
        <w:t xml:space="preserve">contact met de leerling </w:t>
      </w:r>
      <w:r w:rsidRPr="00BF6D52" w:rsidR="00BF6D52">
        <w:rPr>
          <w:sz w:val="18"/>
          <w:szCs w:val="18"/>
        </w:rPr>
        <w:t xml:space="preserve">bepalen of een leerling het Nederlands </w:t>
      </w:r>
      <w:r w:rsidR="00B57126">
        <w:rPr>
          <w:sz w:val="18"/>
          <w:szCs w:val="18"/>
        </w:rPr>
        <w:t xml:space="preserve">kennelijk </w:t>
      </w:r>
      <w:r w:rsidRPr="00BF6D52" w:rsidR="00BF6D52">
        <w:rPr>
          <w:sz w:val="18"/>
          <w:szCs w:val="18"/>
        </w:rPr>
        <w:t>voldoende machtig is om het bestaande onderwijsaanbod binnen de school te kunnen volgen.</w:t>
      </w:r>
      <w:r w:rsidR="00D92EDE">
        <w:rPr>
          <w:sz w:val="18"/>
          <w:szCs w:val="18"/>
        </w:rPr>
        <w:t xml:space="preserve"> Voor een uitgebreide toelichting op </w:t>
      </w:r>
      <w:r w:rsidR="00212498">
        <w:rPr>
          <w:sz w:val="18"/>
          <w:szCs w:val="18"/>
        </w:rPr>
        <w:t xml:space="preserve">het begrip kennelijk zie het antwoord op de vraag van de </w:t>
      </w:r>
      <w:r w:rsidR="00C54D54">
        <w:rPr>
          <w:sz w:val="18"/>
          <w:szCs w:val="18"/>
        </w:rPr>
        <w:t>BBB-</w:t>
      </w:r>
      <w:r w:rsidR="00212498">
        <w:rPr>
          <w:sz w:val="18"/>
          <w:szCs w:val="18"/>
        </w:rPr>
        <w:t xml:space="preserve">fractie onder </w:t>
      </w:r>
      <w:r w:rsidRPr="00DA25D2" w:rsidR="00C54D54">
        <w:rPr>
          <w:sz w:val="18"/>
          <w:szCs w:val="18"/>
        </w:rPr>
        <w:t>2.2 Hardvochtigheden voortgezet speciaal onderwijs en praktijkonderwijs</w:t>
      </w:r>
      <w:r w:rsidR="00212498">
        <w:rPr>
          <w:sz w:val="18"/>
          <w:szCs w:val="18"/>
        </w:rPr>
        <w:t>.</w:t>
      </w:r>
    </w:p>
    <w:p w:rsidR="00BF6D52" w:rsidP="00AC21D2" w:rsidRDefault="00BF6D52" w14:paraId="6084EECE" w14:textId="77777777">
      <w:pPr>
        <w:rPr>
          <w:sz w:val="18"/>
          <w:szCs w:val="18"/>
        </w:rPr>
      </w:pPr>
    </w:p>
    <w:p w:rsidRPr="00BA4A57" w:rsidR="00BF6D52" w:rsidP="00AC21D2" w:rsidRDefault="00BF6D52" w14:paraId="755C354B" w14:textId="0DCFF771">
      <w:pPr>
        <w:rPr>
          <w:b/>
          <w:bCs/>
          <w:sz w:val="18"/>
          <w:szCs w:val="18"/>
        </w:rPr>
      </w:pPr>
      <w:bookmarkStart w:name="_Hlk211005483" w:id="16"/>
      <w:r w:rsidRPr="00BA4A57">
        <w:rPr>
          <w:b/>
          <w:bCs/>
          <w:sz w:val="18"/>
          <w:szCs w:val="18"/>
        </w:rPr>
        <w:t>3. Toepassing in Caribisch deel van het Koninkrijk</w:t>
      </w:r>
    </w:p>
    <w:p w:rsidR="00BF6D52" w:rsidP="00AC21D2" w:rsidRDefault="00BF6D52" w14:paraId="4D646BD6" w14:textId="3EF9E20E">
      <w:pPr>
        <w:rPr>
          <w:i/>
          <w:iCs/>
          <w:sz w:val="18"/>
          <w:szCs w:val="18"/>
        </w:rPr>
      </w:pPr>
      <w:r w:rsidRPr="00BF6D52">
        <w:rPr>
          <w:i/>
          <w:iCs/>
          <w:sz w:val="18"/>
          <w:szCs w:val="18"/>
        </w:rPr>
        <w:t>De leden van de CDA-Fractie vragen wat de reden is dat het wetsvoorstel niet regelt dat de hardvochtigheden in het vso en pro ook voor Caribisch Nederland worden weggenomen</w:t>
      </w:r>
      <w:r>
        <w:rPr>
          <w:i/>
          <w:iCs/>
          <w:sz w:val="18"/>
          <w:szCs w:val="18"/>
        </w:rPr>
        <w:t>.</w:t>
      </w:r>
    </w:p>
    <w:p w:rsidRPr="00BF6D52" w:rsidR="00BF6D52" w:rsidP="00BF6D52" w:rsidRDefault="00864083" w14:paraId="44153281" w14:textId="672A63B7">
      <w:pPr>
        <w:rPr>
          <w:rFonts w:cstheme="minorHAnsi"/>
          <w:sz w:val="18"/>
          <w:szCs w:val="18"/>
        </w:rPr>
      </w:pPr>
      <w:r>
        <w:rPr>
          <w:rFonts w:cstheme="minorHAnsi"/>
          <w:sz w:val="18"/>
          <w:szCs w:val="18"/>
        </w:rPr>
        <w:t>In Caribisch Nederland is z</w:t>
      </w:r>
      <w:r w:rsidRPr="00BF6D52" w:rsidR="00BF6D52">
        <w:rPr>
          <w:rFonts w:cstheme="minorHAnsi"/>
          <w:sz w:val="18"/>
          <w:szCs w:val="18"/>
        </w:rPr>
        <w:t>owel het voortgezet speciaal onderwijs als het praktijkonderwijs anders georganiseerd</w:t>
      </w:r>
      <w:r>
        <w:rPr>
          <w:rFonts w:cstheme="minorHAnsi"/>
          <w:sz w:val="18"/>
          <w:szCs w:val="18"/>
        </w:rPr>
        <w:t>. Over toelating tot het praktijkonderwijs kan het bevoegd gezag</w:t>
      </w:r>
      <w:r w:rsidRPr="00BF6D52" w:rsidR="00BF6D52">
        <w:rPr>
          <w:rFonts w:cstheme="minorHAnsi"/>
          <w:sz w:val="18"/>
          <w:szCs w:val="18"/>
        </w:rPr>
        <w:t xml:space="preserve"> in Caribisch Nederland</w:t>
      </w:r>
      <w:r>
        <w:rPr>
          <w:rFonts w:cstheme="minorHAnsi"/>
          <w:sz w:val="18"/>
          <w:szCs w:val="18"/>
        </w:rPr>
        <w:t xml:space="preserve"> beslissen</w:t>
      </w:r>
      <w:r w:rsidRPr="00BF6D52" w:rsidR="00BF6D52">
        <w:rPr>
          <w:rFonts w:cstheme="minorHAnsi"/>
          <w:sz w:val="18"/>
          <w:szCs w:val="18"/>
        </w:rPr>
        <w:t>.</w:t>
      </w:r>
      <w:r>
        <w:rPr>
          <w:rFonts w:cstheme="minorHAnsi"/>
          <w:sz w:val="18"/>
          <w:szCs w:val="18"/>
        </w:rPr>
        <w:t xml:space="preserve"> Dit gebeurt op grond van artikel 11.8 van de WVO 2020. Hier zijn, behalve dat het bevoegd gezag een indicatieprocedure moet hebben, geen verdere wettelijke eisen aan gesteld, nieuwkomers kunnen daarom ook waar nodig direct instromen in het praktijkonderwijs. Caribisch Nederland kent geen (wettelijk) vso, alleen daarom </w:t>
      </w:r>
      <w:r w:rsidR="001354C3">
        <w:rPr>
          <w:rFonts w:cstheme="minorHAnsi"/>
          <w:sz w:val="18"/>
          <w:szCs w:val="18"/>
        </w:rPr>
        <w:t xml:space="preserve">al </w:t>
      </w:r>
      <w:r>
        <w:rPr>
          <w:rFonts w:cstheme="minorHAnsi"/>
          <w:sz w:val="18"/>
          <w:szCs w:val="18"/>
        </w:rPr>
        <w:t xml:space="preserve">kan het wetsvoorstel niet toezien op het vso in Caribisch Nederland. </w:t>
      </w:r>
      <w:bookmarkEnd w:id="16"/>
    </w:p>
    <w:p w:rsidR="00BF6D52" w:rsidP="00AC21D2" w:rsidRDefault="00BF6D52" w14:paraId="332F366D" w14:textId="77777777">
      <w:pPr>
        <w:rPr>
          <w:sz w:val="18"/>
          <w:szCs w:val="18"/>
        </w:rPr>
      </w:pPr>
    </w:p>
    <w:p w:rsidR="00C36064" w:rsidP="00AC21D2" w:rsidRDefault="00C36064" w14:paraId="41EA11D8" w14:textId="77777777">
      <w:pPr>
        <w:rPr>
          <w:sz w:val="18"/>
          <w:szCs w:val="18"/>
        </w:rPr>
      </w:pPr>
    </w:p>
    <w:p w:rsidRPr="00DA25D2" w:rsidR="00BF6D52" w:rsidP="00BF6D52" w:rsidRDefault="00BF6D52" w14:paraId="75A396EE" w14:textId="77777777">
      <w:pPr>
        <w:tabs>
          <w:tab w:val="left" w:pos="284"/>
          <w:tab w:val="left" w:pos="567"/>
          <w:tab w:val="left" w:pos="851"/>
        </w:tabs>
        <w:ind w:right="-2"/>
        <w:rPr>
          <w:b/>
          <w:bCs/>
          <w:sz w:val="18"/>
          <w:szCs w:val="18"/>
        </w:rPr>
      </w:pPr>
      <w:r w:rsidRPr="00DA25D2">
        <w:rPr>
          <w:b/>
          <w:bCs/>
          <w:sz w:val="18"/>
          <w:szCs w:val="18"/>
        </w:rPr>
        <w:lastRenderedPageBreak/>
        <w:t>4. Uitvoering, toezicht en handhaving</w:t>
      </w:r>
    </w:p>
    <w:p w:rsidRPr="00BF6D52" w:rsidR="00BF6D52" w:rsidP="00AC21D2" w:rsidRDefault="00BF6D52" w14:paraId="750255D4" w14:textId="6587FFD2">
      <w:pPr>
        <w:rPr>
          <w:i/>
          <w:iCs/>
          <w:sz w:val="18"/>
          <w:szCs w:val="18"/>
        </w:rPr>
      </w:pPr>
      <w:r w:rsidRPr="00BF6D52">
        <w:rPr>
          <w:i/>
          <w:iCs/>
          <w:sz w:val="18"/>
          <w:szCs w:val="18"/>
        </w:rPr>
        <w:t>De leden van de VVD-fractie vragen hoe wordt vastgesteld of een leerling de Nederlandse taal voldoende machtig is om direct in het praktijkonderwijs te starten. Hoe wordt een eenduidige en objectieve toepassing van dit criterium geborgd?</w:t>
      </w:r>
    </w:p>
    <w:p w:rsidRPr="00BF6D52" w:rsidR="00BF6D52" w:rsidP="00AC21D2" w:rsidRDefault="00FF713D" w14:paraId="43BADF3E" w14:textId="44FD1ED6">
      <w:pPr>
        <w:rPr>
          <w:sz w:val="18"/>
          <w:szCs w:val="18"/>
        </w:rPr>
      </w:pPr>
      <w:r>
        <w:rPr>
          <w:sz w:val="18"/>
          <w:szCs w:val="18"/>
        </w:rPr>
        <w:t xml:space="preserve">Voor het beoordelen van de taalvaardigheid van nieuwkomers is </w:t>
      </w:r>
      <w:r w:rsidRPr="00A126E8">
        <w:rPr>
          <w:sz w:val="18"/>
          <w:szCs w:val="18"/>
        </w:rPr>
        <w:t>geen landelijke richtlijn of toetsinstrument beschikbaar</w:t>
      </w:r>
      <w:r w:rsidR="00D92EDE">
        <w:rPr>
          <w:sz w:val="18"/>
          <w:szCs w:val="18"/>
        </w:rPr>
        <w:t xml:space="preserve">. </w:t>
      </w:r>
      <w:r w:rsidRPr="0027116A">
        <w:rPr>
          <w:sz w:val="18"/>
          <w:szCs w:val="18"/>
        </w:rPr>
        <w:t>Onder ‘kennelijk’ voldoende machtig wordt verstaan situaties waarin evident is dat een leerling de taal voldoende beheerst</w:t>
      </w:r>
      <w:r>
        <w:rPr>
          <w:sz w:val="18"/>
          <w:szCs w:val="18"/>
        </w:rPr>
        <w:t>.</w:t>
      </w:r>
      <w:r>
        <w:rPr>
          <w:rStyle w:val="Voetnootmarkering"/>
          <w:sz w:val="18"/>
          <w:szCs w:val="18"/>
        </w:rPr>
        <w:footnoteReference w:id="77"/>
      </w:r>
      <w:r>
        <w:rPr>
          <w:sz w:val="18"/>
          <w:szCs w:val="18"/>
        </w:rPr>
        <w:t xml:space="preserve"> </w:t>
      </w:r>
      <w:r w:rsidRPr="00A126E8">
        <w:rPr>
          <w:sz w:val="18"/>
          <w:szCs w:val="18"/>
        </w:rPr>
        <w:t xml:space="preserve">De regering is van mening dat de school voor praktijkonderwijs het beste </w:t>
      </w:r>
      <w:r>
        <w:rPr>
          <w:sz w:val="18"/>
          <w:szCs w:val="18"/>
        </w:rPr>
        <w:t>kan in</w:t>
      </w:r>
      <w:r w:rsidRPr="00A126E8">
        <w:rPr>
          <w:sz w:val="18"/>
          <w:szCs w:val="18"/>
        </w:rPr>
        <w:t xml:space="preserve">schatten of een leerling het Nederlands voldoende machtig is om het bestaande onderwijsaanbod binnen de school te </w:t>
      </w:r>
      <w:r>
        <w:rPr>
          <w:sz w:val="18"/>
          <w:szCs w:val="18"/>
        </w:rPr>
        <w:t xml:space="preserve">kunnen </w:t>
      </w:r>
      <w:r w:rsidRPr="00A126E8">
        <w:rPr>
          <w:sz w:val="18"/>
          <w:szCs w:val="18"/>
        </w:rPr>
        <w:t>volgen.</w:t>
      </w:r>
      <w:r w:rsidR="00CB38A1">
        <w:rPr>
          <w:rFonts w:cstheme="minorHAnsi"/>
          <w:sz w:val="18"/>
          <w:szCs w:val="18"/>
        </w:rPr>
        <w:t xml:space="preserve"> </w:t>
      </w:r>
    </w:p>
    <w:p w:rsidR="00BF6D52" w:rsidP="00AC21D2" w:rsidRDefault="00BF6D52" w14:paraId="6349EF7C" w14:textId="77777777">
      <w:pPr>
        <w:rPr>
          <w:sz w:val="18"/>
          <w:szCs w:val="18"/>
        </w:rPr>
      </w:pPr>
    </w:p>
    <w:p w:rsidR="00BF6D52" w:rsidP="00AC21D2" w:rsidRDefault="00BF6D52" w14:paraId="3DBE5B6D" w14:textId="4AEF132B">
      <w:pPr>
        <w:rPr>
          <w:i/>
          <w:iCs/>
          <w:sz w:val="18"/>
          <w:szCs w:val="18"/>
        </w:rPr>
      </w:pPr>
      <w:r w:rsidRPr="00BF6D52">
        <w:rPr>
          <w:i/>
          <w:iCs/>
          <w:sz w:val="18"/>
          <w:szCs w:val="18"/>
        </w:rPr>
        <w:t>De leden van de BBB-fractie vragen of er mogelijkheden zijn om het beleid tussentijds bij te stellen indien blijkt dat de toetsingsprocedure leidt tot onbedoelde neveneffecten, zoals het ontmoedigen van kleinschalige of innovatieve onderwijsinitiatieven.</w:t>
      </w:r>
    </w:p>
    <w:p w:rsidR="00492E51" w:rsidP="00492E51" w:rsidRDefault="00492E51" w14:paraId="5C2F0244" w14:textId="77777777">
      <w:pPr>
        <w:rPr>
          <w:rFonts w:cstheme="minorHAnsi"/>
          <w:sz w:val="18"/>
          <w:szCs w:val="18"/>
        </w:rPr>
      </w:pPr>
      <w:r>
        <w:rPr>
          <w:rFonts w:cstheme="minorHAnsi"/>
          <w:sz w:val="18"/>
          <w:szCs w:val="18"/>
        </w:rPr>
        <w:t xml:space="preserve">Omdat het in dit geval gaat om de aanpassing van een procedure die wettelijk verankerd is, is het niet mogelijk om die procedure tussentijds bij te stellen zonder wetswijziging. </w:t>
      </w:r>
    </w:p>
    <w:p w:rsidRPr="00492E51" w:rsidR="00492E51" w:rsidP="00492E51" w:rsidRDefault="00492E51" w14:paraId="6A83C525" w14:textId="34250E76">
      <w:pPr>
        <w:rPr>
          <w:sz w:val="18"/>
          <w:szCs w:val="18"/>
        </w:rPr>
      </w:pPr>
      <w:r>
        <w:rPr>
          <w:rFonts w:cstheme="minorHAnsi"/>
          <w:sz w:val="18"/>
          <w:szCs w:val="18"/>
        </w:rPr>
        <w:t xml:space="preserve">Wel </w:t>
      </w:r>
      <w:r w:rsidR="00F20777">
        <w:rPr>
          <w:rFonts w:cstheme="minorHAnsi"/>
          <w:sz w:val="18"/>
          <w:szCs w:val="18"/>
        </w:rPr>
        <w:t>voegt de regering een evaluatiebepaling toe</w:t>
      </w:r>
      <w:r>
        <w:rPr>
          <w:rFonts w:cstheme="minorHAnsi"/>
          <w:sz w:val="18"/>
          <w:szCs w:val="18"/>
        </w:rPr>
        <w:t xml:space="preserve"> aan het wetsvoorstel</w:t>
      </w:r>
      <w:r w:rsidR="00E62FD6">
        <w:rPr>
          <w:rFonts w:cstheme="minorHAnsi"/>
          <w:sz w:val="18"/>
          <w:szCs w:val="18"/>
        </w:rPr>
        <w:t xml:space="preserve">, voor </w:t>
      </w:r>
      <w:r w:rsidR="00F20777">
        <w:rPr>
          <w:rFonts w:cstheme="minorHAnsi"/>
          <w:sz w:val="18"/>
          <w:szCs w:val="18"/>
        </w:rPr>
        <w:t>zover dit ziet op de startprocedure voor</w:t>
      </w:r>
      <w:r w:rsidR="00E62FD6">
        <w:rPr>
          <w:rFonts w:cstheme="minorHAnsi"/>
          <w:sz w:val="18"/>
          <w:szCs w:val="18"/>
        </w:rPr>
        <w:t xml:space="preserve"> b3-scholen</w:t>
      </w:r>
      <w:r>
        <w:rPr>
          <w:rFonts w:cstheme="minorHAnsi"/>
          <w:sz w:val="18"/>
          <w:szCs w:val="18"/>
        </w:rPr>
        <w:t xml:space="preserve">. </w:t>
      </w:r>
      <w:r w:rsidR="00CF3C7D">
        <w:rPr>
          <w:rFonts w:cstheme="minorHAnsi"/>
          <w:sz w:val="18"/>
          <w:szCs w:val="18"/>
        </w:rPr>
        <w:t xml:space="preserve">Daartoe </w:t>
      </w:r>
      <w:r w:rsidR="007F3C0E">
        <w:rPr>
          <w:rFonts w:cstheme="minorHAnsi"/>
          <w:sz w:val="18"/>
          <w:szCs w:val="18"/>
        </w:rPr>
        <w:t>heeft de regering, gelijktijdig met deze nota naar aanleiding het verslag, een</w:t>
      </w:r>
      <w:r w:rsidR="00CF3C7D">
        <w:rPr>
          <w:rFonts w:cstheme="minorHAnsi"/>
          <w:sz w:val="18"/>
          <w:szCs w:val="18"/>
        </w:rPr>
        <w:t xml:space="preserve"> nota van wijziging </w:t>
      </w:r>
      <w:r w:rsidR="00B37092">
        <w:rPr>
          <w:rFonts w:cstheme="minorHAnsi"/>
          <w:sz w:val="18"/>
          <w:szCs w:val="18"/>
        </w:rPr>
        <w:t xml:space="preserve">bij uw Kamer </w:t>
      </w:r>
      <w:r w:rsidR="007F3C0E">
        <w:rPr>
          <w:rFonts w:cstheme="minorHAnsi"/>
          <w:sz w:val="18"/>
          <w:szCs w:val="18"/>
        </w:rPr>
        <w:t>ingediend</w:t>
      </w:r>
      <w:r w:rsidR="00CF3C7D">
        <w:rPr>
          <w:rFonts w:cstheme="minorHAnsi"/>
          <w:sz w:val="18"/>
          <w:szCs w:val="18"/>
        </w:rPr>
        <w:t xml:space="preserve">. </w:t>
      </w:r>
      <w:r w:rsidR="003E0789">
        <w:rPr>
          <w:rFonts w:cstheme="minorHAnsi"/>
          <w:sz w:val="18"/>
          <w:szCs w:val="18"/>
        </w:rPr>
        <w:t>Daarnaast zal</w:t>
      </w:r>
      <w:r w:rsidR="00FF713D">
        <w:rPr>
          <w:rFonts w:cstheme="minorHAnsi"/>
          <w:sz w:val="18"/>
          <w:szCs w:val="18"/>
        </w:rPr>
        <w:t xml:space="preserve"> binnen</w:t>
      </w:r>
      <w:r w:rsidR="00380DE1">
        <w:rPr>
          <w:rFonts w:cstheme="minorHAnsi"/>
          <w:sz w:val="18"/>
          <w:szCs w:val="18"/>
        </w:rPr>
        <w:t xml:space="preserve"> twee jaar een invoeringstoets worden gedaan</w:t>
      </w:r>
      <w:r w:rsidR="00EA3C79">
        <w:rPr>
          <w:rFonts w:cstheme="minorHAnsi"/>
          <w:sz w:val="18"/>
          <w:szCs w:val="18"/>
        </w:rPr>
        <w:t>. W</w:t>
      </w:r>
      <w:r w:rsidR="003E0789">
        <w:rPr>
          <w:rFonts w:cstheme="minorHAnsi"/>
          <w:sz w:val="18"/>
          <w:szCs w:val="18"/>
        </w:rPr>
        <w:t xml:space="preserve">aar onbedoelde neveneffecten zich aandienen, </w:t>
      </w:r>
      <w:r w:rsidR="00EA3C79">
        <w:rPr>
          <w:rFonts w:cstheme="minorHAnsi"/>
          <w:sz w:val="18"/>
          <w:szCs w:val="18"/>
        </w:rPr>
        <w:t xml:space="preserve">zal </w:t>
      </w:r>
      <w:r w:rsidR="003E0789">
        <w:rPr>
          <w:rFonts w:cstheme="minorHAnsi"/>
          <w:sz w:val="18"/>
          <w:szCs w:val="18"/>
        </w:rPr>
        <w:t>ook worden gekeken wat er binnen de kaders van de wet kan worden gedaan om dergelijke effecten te verzachten</w:t>
      </w:r>
      <w:r w:rsidR="0066672B">
        <w:rPr>
          <w:rFonts w:cstheme="minorHAnsi"/>
          <w:sz w:val="18"/>
          <w:szCs w:val="18"/>
        </w:rPr>
        <w:t>. Hierbij kan gedacht worden aan het gerichter verspreiden van informatie over de stichtingsprocedure voor niet-bekostigde scholen.</w:t>
      </w:r>
      <w:r w:rsidR="003E0789">
        <w:rPr>
          <w:rFonts w:cstheme="minorHAnsi"/>
          <w:sz w:val="18"/>
          <w:szCs w:val="18"/>
        </w:rPr>
        <w:t xml:space="preserve"> </w:t>
      </w:r>
    </w:p>
    <w:p w:rsidR="00E62FD6" w:rsidP="00BF6D52" w:rsidRDefault="00E62FD6" w14:paraId="5C89ACF9" w14:textId="77777777">
      <w:pPr>
        <w:rPr>
          <w:rFonts w:cstheme="minorHAnsi"/>
          <w:sz w:val="18"/>
          <w:szCs w:val="18"/>
        </w:rPr>
      </w:pPr>
    </w:p>
    <w:p w:rsidR="009E189D" w:rsidP="009E189D" w:rsidRDefault="002E297C" w14:paraId="5EFD54EC" w14:textId="14AD733F">
      <w:pPr>
        <w:rPr>
          <w:rFonts w:cstheme="minorHAnsi"/>
          <w:i/>
          <w:iCs/>
          <w:sz w:val="18"/>
          <w:szCs w:val="18"/>
        </w:rPr>
      </w:pPr>
      <w:r w:rsidRPr="002E297C">
        <w:rPr>
          <w:rFonts w:cstheme="minorHAnsi"/>
          <w:i/>
          <w:iCs/>
          <w:sz w:val="18"/>
          <w:szCs w:val="18"/>
        </w:rPr>
        <w:t xml:space="preserve">De leden van de ChristenUnie-fractie lezen dat DUO een voorstel heeft gedaan waarbij </w:t>
      </w:r>
      <w:r w:rsidRPr="00E426AA">
        <w:rPr>
          <w:rFonts w:cstheme="minorHAnsi"/>
          <w:i/>
          <w:iCs/>
          <w:sz w:val="18"/>
          <w:szCs w:val="18"/>
        </w:rPr>
        <w:t>scholen voor alle nieuwkomers in het pro nieuwkomersbekostiging categorie 2 ontvangen, maar dat de regering dit voorstel niet heeft overgenomen, ondanks dat het voorstel van DUO uitvoeringstechnisch makkelijker zou zijn. Deze leden</w:t>
      </w:r>
      <w:r w:rsidRPr="00E426AA" w:rsidR="00492E51">
        <w:rPr>
          <w:rFonts w:cstheme="minorHAnsi"/>
          <w:i/>
          <w:iCs/>
          <w:sz w:val="18"/>
          <w:szCs w:val="18"/>
        </w:rPr>
        <w:t xml:space="preserve"> vragen de regering kan toelichten hoe hoog de kosten van de systeemaanpassing bij DUO zijn en hoeveel hoger deze kosten zijn dan de kosten uit het voorstel van DUO.</w:t>
      </w:r>
    </w:p>
    <w:p w:rsidRPr="003E0789" w:rsidR="003E0789" w:rsidP="003E0789" w:rsidRDefault="003E0789" w14:paraId="462A25B8" w14:textId="77777777">
      <w:pPr>
        <w:rPr>
          <w:i/>
          <w:iCs/>
          <w:sz w:val="18"/>
          <w:szCs w:val="18"/>
        </w:rPr>
      </w:pPr>
      <w:r w:rsidRPr="003E0789">
        <w:rPr>
          <w:sz w:val="18"/>
          <w:szCs w:val="18"/>
        </w:rPr>
        <w:t xml:space="preserve">DUO heeft in de uitvoeringstoets een alternatief voorstel gedaan voor de bekostiging van nieuwkomers die als gevolg van dit wetsvoorstel eerder kunnen instromen in het praktijkonderwijs. Dit alternatief is weliswaar technisch eenvoudiger, maar als financieel ondoelmatig beoordeeld. Om die reden is het voorstel niet overgenomen. </w:t>
      </w:r>
    </w:p>
    <w:p w:rsidR="00653B8B" w:rsidP="003E0789" w:rsidRDefault="00653B8B" w14:paraId="5BBBAC59" w14:textId="77777777">
      <w:pPr>
        <w:rPr>
          <w:sz w:val="18"/>
          <w:szCs w:val="18"/>
        </w:rPr>
      </w:pPr>
    </w:p>
    <w:p w:rsidR="00653B8B" w:rsidP="003E0789" w:rsidRDefault="00653B8B" w14:paraId="3EC22905" w14:textId="77777777">
      <w:pPr>
        <w:rPr>
          <w:sz w:val="18"/>
          <w:szCs w:val="18"/>
        </w:rPr>
      </w:pPr>
    </w:p>
    <w:p w:rsidR="00653B8B" w:rsidP="003E0789" w:rsidRDefault="00653B8B" w14:paraId="2841D330" w14:textId="77777777">
      <w:pPr>
        <w:rPr>
          <w:sz w:val="18"/>
          <w:szCs w:val="18"/>
        </w:rPr>
      </w:pPr>
    </w:p>
    <w:p w:rsidR="00653B8B" w:rsidP="003E0789" w:rsidRDefault="00653B8B" w14:paraId="0C93DE2D" w14:textId="77777777">
      <w:pPr>
        <w:rPr>
          <w:sz w:val="18"/>
          <w:szCs w:val="18"/>
        </w:rPr>
      </w:pPr>
    </w:p>
    <w:p w:rsidR="00653B8B" w:rsidP="003E0789" w:rsidRDefault="00653B8B" w14:paraId="00835F65" w14:textId="77777777">
      <w:pPr>
        <w:rPr>
          <w:sz w:val="18"/>
          <w:szCs w:val="18"/>
        </w:rPr>
      </w:pPr>
    </w:p>
    <w:p w:rsidR="00653B8B" w:rsidP="003E0789" w:rsidRDefault="00653B8B" w14:paraId="5C57BB8E" w14:textId="77777777">
      <w:pPr>
        <w:rPr>
          <w:sz w:val="18"/>
          <w:szCs w:val="18"/>
        </w:rPr>
      </w:pPr>
    </w:p>
    <w:p w:rsidR="00653B8B" w:rsidP="003E0789" w:rsidRDefault="00653B8B" w14:paraId="538AA98F" w14:textId="77777777">
      <w:pPr>
        <w:rPr>
          <w:sz w:val="18"/>
          <w:szCs w:val="18"/>
        </w:rPr>
      </w:pPr>
    </w:p>
    <w:p w:rsidR="00653B8B" w:rsidP="003E0789" w:rsidRDefault="00653B8B" w14:paraId="1E41EB3A" w14:textId="77777777">
      <w:pPr>
        <w:rPr>
          <w:sz w:val="18"/>
          <w:szCs w:val="18"/>
        </w:rPr>
      </w:pPr>
    </w:p>
    <w:p w:rsidR="00653B8B" w:rsidP="003E0789" w:rsidRDefault="00653B8B" w14:paraId="5F6FE9FF" w14:textId="77777777">
      <w:pPr>
        <w:rPr>
          <w:sz w:val="18"/>
          <w:szCs w:val="18"/>
        </w:rPr>
      </w:pPr>
    </w:p>
    <w:p w:rsidR="00653B8B" w:rsidP="003E0789" w:rsidRDefault="00653B8B" w14:paraId="77FFC331" w14:textId="77777777">
      <w:pPr>
        <w:rPr>
          <w:sz w:val="18"/>
          <w:szCs w:val="18"/>
        </w:rPr>
      </w:pPr>
    </w:p>
    <w:p w:rsidR="00653B8B" w:rsidP="003E0789" w:rsidRDefault="00653B8B" w14:paraId="7F8FBC5D" w14:textId="77777777">
      <w:pPr>
        <w:rPr>
          <w:sz w:val="18"/>
          <w:szCs w:val="18"/>
        </w:rPr>
      </w:pPr>
    </w:p>
    <w:p w:rsidR="00653B8B" w:rsidP="003E0789" w:rsidRDefault="00653B8B" w14:paraId="7CAC0F9F" w14:textId="77777777">
      <w:pPr>
        <w:rPr>
          <w:sz w:val="18"/>
          <w:szCs w:val="18"/>
        </w:rPr>
      </w:pPr>
    </w:p>
    <w:p w:rsidRPr="003E0789" w:rsidR="003E0789" w:rsidP="003E0789" w:rsidRDefault="003E0789" w14:paraId="59F5E69A" w14:textId="5744CC87">
      <w:pPr>
        <w:rPr>
          <w:sz w:val="18"/>
          <w:szCs w:val="18"/>
        </w:rPr>
      </w:pPr>
      <w:r w:rsidRPr="003E0789">
        <w:rPr>
          <w:sz w:val="18"/>
          <w:szCs w:val="18"/>
        </w:rPr>
        <w:t xml:space="preserve">DUO heeft in de uitvoeringstoets aangegeven </w:t>
      </w:r>
      <w:r w:rsidR="001567C8">
        <w:rPr>
          <w:sz w:val="18"/>
          <w:szCs w:val="18"/>
        </w:rPr>
        <w:t>750</w:t>
      </w:r>
      <w:r w:rsidRPr="003E0789">
        <w:rPr>
          <w:sz w:val="18"/>
          <w:szCs w:val="18"/>
        </w:rPr>
        <w:t xml:space="preserve"> uur nodig te hebben om de door OCW voorgestelde variant te kunnen realiseren. De veranderkosten voor het door DUO geschetste alternatieve voorstel bedroegen </w:t>
      </w:r>
      <w:r w:rsidR="001567C8">
        <w:rPr>
          <w:sz w:val="18"/>
          <w:szCs w:val="18"/>
        </w:rPr>
        <w:t>450</w:t>
      </w:r>
      <w:r w:rsidRPr="003E0789">
        <w:rPr>
          <w:sz w:val="18"/>
          <w:szCs w:val="18"/>
        </w:rPr>
        <w:t xml:space="preserve"> uur. Het wetsvoorstel is ook in de ingediende vorm voor DUO uitvoerbaar. </w:t>
      </w:r>
    </w:p>
    <w:p w:rsidR="00B662B4" w:rsidP="00D65ADD" w:rsidRDefault="00B662B4" w14:paraId="3F6D061B" w14:textId="77777777">
      <w:pPr>
        <w:rPr>
          <w:sz w:val="18"/>
          <w:szCs w:val="22"/>
        </w:rPr>
      </w:pPr>
    </w:p>
    <w:p w:rsidR="00400378" w:rsidP="00D65ADD" w:rsidRDefault="00400378" w14:paraId="4A707FEF" w14:textId="77777777">
      <w:pPr>
        <w:rPr>
          <w:sz w:val="18"/>
          <w:szCs w:val="22"/>
        </w:rPr>
      </w:pPr>
    </w:p>
    <w:p w:rsidR="00400378" w:rsidP="00D65ADD" w:rsidRDefault="00400378" w14:paraId="7471D816" w14:textId="77777777">
      <w:pPr>
        <w:rPr>
          <w:sz w:val="18"/>
          <w:szCs w:val="22"/>
        </w:rPr>
      </w:pPr>
    </w:p>
    <w:p w:rsidR="00400378" w:rsidP="00D65ADD" w:rsidRDefault="00400378" w14:paraId="7934712C" w14:textId="77777777">
      <w:pPr>
        <w:rPr>
          <w:sz w:val="18"/>
          <w:szCs w:val="22"/>
        </w:rPr>
      </w:pPr>
    </w:p>
    <w:p w:rsidR="00400378" w:rsidP="00D65ADD" w:rsidRDefault="00400378" w14:paraId="0905E381" w14:textId="77777777">
      <w:pPr>
        <w:rPr>
          <w:sz w:val="18"/>
          <w:szCs w:val="22"/>
        </w:rPr>
      </w:pPr>
    </w:p>
    <w:p w:rsidR="00400378" w:rsidP="00D65ADD" w:rsidRDefault="00400378" w14:paraId="00D58D49" w14:textId="77777777">
      <w:pPr>
        <w:rPr>
          <w:sz w:val="18"/>
          <w:szCs w:val="22"/>
        </w:rPr>
      </w:pPr>
    </w:p>
    <w:p w:rsidR="00B37603" w:rsidRDefault="00D445BA" w14:paraId="6757540A" w14:textId="5EF8DA95">
      <w:pPr>
        <w:rPr>
          <w:sz w:val="18"/>
          <w:szCs w:val="18"/>
        </w:rPr>
      </w:pPr>
      <w:r w:rsidRPr="000956C0">
        <w:rPr>
          <w:sz w:val="18"/>
          <w:szCs w:val="18"/>
        </w:rPr>
        <w:t>De Staatssecretaris van Onderwijs, Cultuur en Wetenschap</w:t>
      </w:r>
      <w:r w:rsidRPr="007E4157" w:rsidR="00745AE0">
        <w:rPr>
          <w:sz w:val="18"/>
          <w:szCs w:val="18"/>
        </w:rPr>
        <w:t>,</w:t>
      </w:r>
    </w:p>
    <w:p w:rsidR="00745AE0" w:rsidP="003A7160" w:rsidRDefault="00745AE0" w14:paraId="1C400483" w14:textId="77777777"/>
    <w:p w:rsidRPr="007E4157" w:rsidR="00035340" w:rsidP="003A7160" w:rsidRDefault="00035340" w14:paraId="2FDE2947" w14:textId="77777777"/>
    <w:p w:rsidR="00745AE0" w:rsidP="003A7160" w:rsidRDefault="00745AE0" w14:paraId="5EF9D940" w14:textId="77777777"/>
    <w:p w:rsidRPr="007E4157" w:rsidR="00035340" w:rsidP="003A7160" w:rsidRDefault="00035340" w14:paraId="6C4445E6" w14:textId="77777777"/>
    <w:p w:rsidRPr="007E4157" w:rsidR="00745AE0" w:rsidP="003A7160" w:rsidRDefault="00745AE0" w14:paraId="321046EA" w14:textId="77777777"/>
    <w:p w:rsidRPr="00F03051" w:rsidR="005A5ACD" w:rsidP="00D65ADD" w:rsidRDefault="00D445BA" w14:paraId="1CB49ABB" w14:textId="4459D8EF">
      <w:pPr>
        <w:rPr>
          <w:sz w:val="18"/>
          <w:szCs w:val="22"/>
        </w:rPr>
      </w:pPr>
      <w:r w:rsidRPr="00D445BA">
        <w:rPr>
          <w:sz w:val="18"/>
          <w:szCs w:val="22"/>
        </w:rPr>
        <w:t>Koen Becking</w:t>
      </w:r>
    </w:p>
    <w:sectPr w:rsidRPr="00F03051" w:rsidR="005A5ACD" w:rsidSect="00A540DC">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6D98" w14:textId="77777777" w:rsidR="00FF49B4" w:rsidRDefault="00FF49B4">
      <w:pPr>
        <w:spacing w:line="240" w:lineRule="auto"/>
      </w:pPr>
      <w:r>
        <w:separator/>
      </w:r>
    </w:p>
  </w:endnote>
  <w:endnote w:type="continuationSeparator" w:id="0">
    <w:p w14:paraId="2C41F57D" w14:textId="77777777" w:rsidR="00FF49B4" w:rsidRDefault="00FF4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387B" w14:textId="77777777" w:rsidR="00A540DC" w:rsidRPr="00731DE4" w:rsidRDefault="00D445BA">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279F7B49"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2627" w14:textId="77777777" w:rsidR="00FF49B4" w:rsidRDefault="00FF49B4">
      <w:pPr>
        <w:spacing w:line="240" w:lineRule="auto"/>
      </w:pPr>
      <w:r>
        <w:separator/>
      </w:r>
    </w:p>
  </w:footnote>
  <w:footnote w:type="continuationSeparator" w:id="0">
    <w:p w14:paraId="2EBA05F9" w14:textId="77777777" w:rsidR="00FF49B4" w:rsidRDefault="00FF49B4">
      <w:pPr>
        <w:spacing w:line="240" w:lineRule="auto"/>
      </w:pPr>
      <w:r>
        <w:continuationSeparator/>
      </w:r>
    </w:p>
  </w:footnote>
  <w:footnote w:id="1">
    <w:p w14:paraId="2E8B04A8" w14:textId="77777777" w:rsidR="001D6F54" w:rsidRPr="00787F67" w:rsidRDefault="001D6F54" w:rsidP="001D6F54">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r w:rsidRPr="00DA25D2">
        <w:rPr>
          <w:rFonts w:ascii="Verdana" w:hAnsi="Verdana"/>
          <w:i/>
          <w:iCs/>
          <w:sz w:val="16"/>
          <w:szCs w:val="16"/>
        </w:rPr>
        <w:t>Handelingen II</w:t>
      </w:r>
      <w:r w:rsidRPr="00787F67">
        <w:rPr>
          <w:rFonts w:ascii="Verdana" w:hAnsi="Verdana"/>
          <w:sz w:val="16"/>
          <w:szCs w:val="16"/>
        </w:rPr>
        <w:t xml:space="preserve"> 2021/22, nr. 98, item 11, p. 14.</w:t>
      </w:r>
    </w:p>
  </w:footnote>
  <w:footnote w:id="2">
    <w:p w14:paraId="6335FA0E" w14:textId="5F4CDDFA" w:rsidR="000D493D" w:rsidRPr="00EE6D04" w:rsidRDefault="000D493D" w:rsidP="00DD5AC2">
      <w:pPr>
        <w:pStyle w:val="Voetnoottekst"/>
        <w:rPr>
          <w:rFonts w:ascii="Verdana" w:hAnsi="Verdana"/>
          <w:sz w:val="16"/>
          <w:szCs w:val="16"/>
        </w:rPr>
      </w:pPr>
      <w:r w:rsidRPr="00EE6D04">
        <w:rPr>
          <w:rStyle w:val="Voetnootmarkering"/>
          <w:rFonts w:ascii="Verdana" w:hAnsi="Verdana"/>
          <w:sz w:val="16"/>
          <w:szCs w:val="16"/>
        </w:rPr>
        <w:footnoteRef/>
      </w:r>
      <w:r w:rsidRPr="00EE6D04">
        <w:rPr>
          <w:rFonts w:ascii="Verdana" w:hAnsi="Verdana"/>
          <w:sz w:val="16"/>
          <w:szCs w:val="16"/>
        </w:rPr>
        <w:t xml:space="preserve"> Zie </w:t>
      </w:r>
      <w:r w:rsidRPr="00DA25D2">
        <w:rPr>
          <w:rFonts w:ascii="Verdana" w:hAnsi="Verdana"/>
          <w:i/>
          <w:iCs/>
          <w:sz w:val="16"/>
          <w:szCs w:val="16"/>
        </w:rPr>
        <w:t>Kamerstukken II</w:t>
      </w:r>
      <w:r w:rsidRPr="00EE6D04">
        <w:rPr>
          <w:rFonts w:ascii="Verdana" w:hAnsi="Verdana"/>
          <w:sz w:val="16"/>
          <w:szCs w:val="16"/>
        </w:rPr>
        <w:t xml:space="preserve"> 2024/25, 36 745, nr. </w:t>
      </w:r>
      <w:r w:rsidR="00772BED">
        <w:rPr>
          <w:rFonts w:ascii="Verdana" w:hAnsi="Verdana"/>
          <w:sz w:val="16"/>
          <w:szCs w:val="16"/>
        </w:rPr>
        <w:t xml:space="preserve">3, p. 7 en </w:t>
      </w:r>
      <w:r w:rsidR="00A9456A" w:rsidRPr="00CB02BC">
        <w:rPr>
          <w:rFonts w:ascii="Verdana" w:hAnsi="Verdana"/>
          <w:i/>
          <w:iCs/>
          <w:sz w:val="16"/>
          <w:szCs w:val="16"/>
        </w:rPr>
        <w:t>Kamerstukken II</w:t>
      </w:r>
      <w:r w:rsidR="00A9456A" w:rsidRPr="00EE6D04">
        <w:rPr>
          <w:rFonts w:ascii="Verdana" w:hAnsi="Verdana"/>
          <w:sz w:val="16"/>
          <w:szCs w:val="16"/>
        </w:rPr>
        <w:t xml:space="preserve"> 2024/25, 36 745</w:t>
      </w:r>
      <w:r w:rsidR="00A9456A">
        <w:rPr>
          <w:rFonts w:ascii="Verdana" w:hAnsi="Verdana"/>
          <w:sz w:val="16"/>
          <w:szCs w:val="16"/>
        </w:rPr>
        <w:t xml:space="preserve">, </w:t>
      </w:r>
      <w:r w:rsidR="00772BED">
        <w:rPr>
          <w:rFonts w:ascii="Verdana" w:hAnsi="Verdana"/>
          <w:sz w:val="16"/>
          <w:szCs w:val="16"/>
        </w:rPr>
        <w:t xml:space="preserve">nr. </w:t>
      </w:r>
      <w:r w:rsidRPr="00EE6D04">
        <w:rPr>
          <w:rFonts w:ascii="Verdana" w:hAnsi="Verdana"/>
          <w:sz w:val="16"/>
          <w:szCs w:val="16"/>
        </w:rPr>
        <w:t xml:space="preserve">4, p. </w:t>
      </w:r>
      <w:r w:rsidR="001171F2" w:rsidRPr="00EE6D04">
        <w:rPr>
          <w:rFonts w:ascii="Verdana" w:hAnsi="Verdana"/>
          <w:sz w:val="16"/>
          <w:szCs w:val="16"/>
        </w:rPr>
        <w:t xml:space="preserve">6. </w:t>
      </w:r>
    </w:p>
  </w:footnote>
  <w:footnote w:id="3">
    <w:p w14:paraId="233259CB" w14:textId="40A17BED" w:rsidR="00555D99" w:rsidRPr="00EE6D04" w:rsidRDefault="00555D99" w:rsidP="00555D99">
      <w:pPr>
        <w:pStyle w:val="Voetnoottekst"/>
        <w:rPr>
          <w:rFonts w:ascii="Verdana" w:hAnsi="Verdana"/>
          <w:sz w:val="16"/>
          <w:szCs w:val="16"/>
        </w:rPr>
      </w:pPr>
      <w:r w:rsidRPr="00EE6D04">
        <w:rPr>
          <w:rStyle w:val="Voetnootmarkering"/>
          <w:rFonts w:ascii="Verdana" w:hAnsi="Verdana"/>
          <w:sz w:val="16"/>
          <w:szCs w:val="16"/>
        </w:rPr>
        <w:footnoteRef/>
      </w:r>
      <w:r w:rsidRPr="00EE6D04">
        <w:rPr>
          <w:rFonts w:ascii="Verdana" w:hAnsi="Verdana"/>
          <w:sz w:val="16"/>
          <w:szCs w:val="16"/>
        </w:rPr>
        <w:t xml:space="preserve"> Zie onder meer Staatscourant 2025, 18568, p. 2</w:t>
      </w:r>
      <w:r w:rsidR="00772BED">
        <w:rPr>
          <w:rFonts w:ascii="Verdana" w:hAnsi="Verdana"/>
          <w:sz w:val="16"/>
          <w:szCs w:val="16"/>
        </w:rPr>
        <w:t>,</w:t>
      </w:r>
      <w:r w:rsidRPr="00EE6D04">
        <w:rPr>
          <w:rFonts w:ascii="Verdana" w:hAnsi="Verdana"/>
          <w:sz w:val="16"/>
          <w:szCs w:val="16"/>
        </w:rPr>
        <w:t xml:space="preserve"> en Staatscourant 2024, 15612, p. 1 en p. 3. Zie voor de eerdere jaren de cijfers genoemd in de </w:t>
      </w:r>
      <w:r w:rsidR="00772BED">
        <w:rPr>
          <w:rFonts w:ascii="Verdana" w:hAnsi="Verdana"/>
          <w:sz w:val="16"/>
          <w:szCs w:val="16"/>
        </w:rPr>
        <w:t>m</w:t>
      </w:r>
      <w:r w:rsidRPr="00EE6D04">
        <w:rPr>
          <w:rFonts w:ascii="Verdana" w:hAnsi="Verdana"/>
          <w:sz w:val="16"/>
          <w:szCs w:val="16"/>
        </w:rPr>
        <w:t xml:space="preserve">emorie van </w:t>
      </w:r>
      <w:r w:rsidR="00772BED">
        <w:rPr>
          <w:rFonts w:ascii="Verdana" w:hAnsi="Verdana"/>
          <w:sz w:val="16"/>
          <w:szCs w:val="16"/>
        </w:rPr>
        <w:t>t</w:t>
      </w:r>
      <w:r w:rsidRPr="00EE6D04">
        <w:rPr>
          <w:rFonts w:ascii="Verdana" w:hAnsi="Verdana"/>
          <w:sz w:val="16"/>
          <w:szCs w:val="16"/>
        </w:rPr>
        <w:t xml:space="preserve">oelichting van onderhavig wetsvoorstel, </w:t>
      </w:r>
      <w:r w:rsidRPr="00DA25D2">
        <w:rPr>
          <w:rFonts w:ascii="Verdana" w:hAnsi="Verdana"/>
          <w:i/>
          <w:iCs/>
          <w:sz w:val="16"/>
          <w:szCs w:val="16"/>
        </w:rPr>
        <w:t>Kamerstukken II</w:t>
      </w:r>
      <w:r w:rsidRPr="00EE6D04">
        <w:rPr>
          <w:rFonts w:ascii="Verdana" w:hAnsi="Verdana"/>
          <w:sz w:val="16"/>
          <w:szCs w:val="16"/>
        </w:rPr>
        <w:t xml:space="preserve"> 2024/25, 36 745, nr. 3, p. 7.</w:t>
      </w:r>
      <w:r w:rsidR="00992B42" w:rsidRPr="00EE6D04">
        <w:rPr>
          <w:rFonts w:ascii="Verdana" w:hAnsi="Verdana"/>
          <w:sz w:val="16"/>
          <w:szCs w:val="16"/>
        </w:rPr>
        <w:t xml:space="preserve"> </w:t>
      </w:r>
      <w:r w:rsidR="0062538B" w:rsidRPr="00EE6D04">
        <w:rPr>
          <w:rFonts w:ascii="Verdana" w:hAnsi="Verdana"/>
          <w:sz w:val="16"/>
          <w:szCs w:val="16"/>
        </w:rPr>
        <w:t xml:space="preserve">Tot dusver waren dat </w:t>
      </w:r>
      <w:r w:rsidR="0062538B">
        <w:rPr>
          <w:rFonts w:ascii="Verdana" w:hAnsi="Verdana"/>
          <w:sz w:val="16"/>
          <w:szCs w:val="16"/>
        </w:rPr>
        <w:t xml:space="preserve">vanzelfsprekend </w:t>
      </w:r>
      <w:r w:rsidR="0062538B" w:rsidRPr="00EE6D04">
        <w:rPr>
          <w:rFonts w:ascii="Verdana" w:hAnsi="Verdana"/>
          <w:sz w:val="16"/>
          <w:szCs w:val="16"/>
        </w:rPr>
        <w:t xml:space="preserve">nog geen b3-scholen. Zie in dit verband ook de memorie van toelichting bij onderhavig wetsvoorstel, </w:t>
      </w:r>
      <w:r w:rsidR="0062538B" w:rsidRPr="003209A6">
        <w:rPr>
          <w:rFonts w:ascii="Verdana" w:hAnsi="Verdana"/>
          <w:i/>
          <w:iCs/>
          <w:sz w:val="16"/>
          <w:szCs w:val="16"/>
        </w:rPr>
        <w:t>Kamerstukken II</w:t>
      </w:r>
      <w:r w:rsidR="0062538B" w:rsidRPr="00EE6D04">
        <w:rPr>
          <w:rFonts w:ascii="Verdana" w:hAnsi="Verdana"/>
          <w:sz w:val="16"/>
          <w:szCs w:val="16"/>
        </w:rPr>
        <w:t xml:space="preserve"> 2024/25, 36 745, nr. 3, p. 3.</w:t>
      </w:r>
    </w:p>
  </w:footnote>
  <w:footnote w:id="4">
    <w:p w14:paraId="40C6B5C5" w14:textId="3511AE83" w:rsidR="00EE135B" w:rsidRPr="00772BED" w:rsidRDefault="00EE135B">
      <w:pPr>
        <w:pStyle w:val="Voetnoottekst"/>
        <w:rPr>
          <w:rFonts w:ascii="Verdana" w:hAnsi="Verdana"/>
          <w:sz w:val="16"/>
          <w:szCs w:val="16"/>
        </w:rPr>
      </w:pPr>
      <w:r w:rsidRPr="00772BED">
        <w:rPr>
          <w:rStyle w:val="Voetnootmarkering"/>
          <w:rFonts w:ascii="Verdana" w:hAnsi="Verdana"/>
          <w:sz w:val="16"/>
          <w:szCs w:val="16"/>
        </w:rPr>
        <w:footnoteRef/>
      </w:r>
      <w:r w:rsidRPr="00772BED">
        <w:rPr>
          <w:rFonts w:ascii="Verdana" w:hAnsi="Verdana"/>
          <w:sz w:val="16"/>
          <w:szCs w:val="16"/>
        </w:rPr>
        <w:t xml:space="preserve"> Zie </w:t>
      </w:r>
      <w:r w:rsidR="00824F0E">
        <w:rPr>
          <w:rFonts w:ascii="Verdana" w:hAnsi="Verdana"/>
          <w:sz w:val="16"/>
          <w:szCs w:val="16"/>
        </w:rPr>
        <w:t xml:space="preserve">het rapport: </w:t>
      </w:r>
      <w:r w:rsidR="00824F0E" w:rsidRPr="00DA25D2">
        <w:rPr>
          <w:rFonts w:ascii="Verdana" w:hAnsi="Verdana"/>
          <w:i/>
          <w:iCs/>
          <w:sz w:val="16"/>
          <w:szCs w:val="16"/>
        </w:rPr>
        <w:t>Waarom kiezen oprichters, ouders en leerkrachten voor het niet-bekostigd onderwijs? Themaonderzoek naar de beweegredenen van oprichters, ouders en leerkrachten</w:t>
      </w:r>
      <w:r w:rsidR="00824F0E">
        <w:rPr>
          <w:rFonts w:ascii="Verdana" w:hAnsi="Verdana"/>
          <w:sz w:val="16"/>
          <w:szCs w:val="16"/>
        </w:rPr>
        <w:t>, Inspectie van het Onderwijs 2025</w:t>
      </w:r>
      <w:r w:rsidR="00824F0E" w:rsidRPr="00396D99">
        <w:rPr>
          <w:rFonts w:ascii="Verdana" w:hAnsi="Verdana"/>
          <w:sz w:val="16"/>
          <w:szCs w:val="16"/>
        </w:rPr>
        <w:t xml:space="preserve">, p. </w:t>
      </w:r>
      <w:r w:rsidR="00824F0E">
        <w:rPr>
          <w:rFonts w:ascii="Verdana" w:hAnsi="Verdana"/>
          <w:sz w:val="16"/>
          <w:szCs w:val="16"/>
        </w:rPr>
        <w:t xml:space="preserve">6, vindplaats: </w:t>
      </w:r>
      <w:r w:rsidR="00824F0E" w:rsidRPr="00824F0E">
        <w:rPr>
          <w:rFonts w:ascii="Verdana" w:hAnsi="Verdana"/>
          <w:sz w:val="16"/>
          <w:szCs w:val="16"/>
        </w:rPr>
        <w:t>https://www.onderwijsinspectie.nl/documenten/2025/02/05/rapport-beweegredenen-niet-bekostigd-onderwijs</w:t>
      </w:r>
      <w:r w:rsidR="00824F0E">
        <w:rPr>
          <w:rFonts w:ascii="Verdana" w:hAnsi="Verdana"/>
          <w:sz w:val="16"/>
          <w:szCs w:val="16"/>
        </w:rPr>
        <w:t>)</w:t>
      </w:r>
    </w:p>
  </w:footnote>
  <w:footnote w:id="5">
    <w:p w14:paraId="6E22F36D" w14:textId="5B2B55E4" w:rsidR="00B737E5" w:rsidRPr="00787F67" w:rsidRDefault="00B737E5" w:rsidP="00B737E5">
      <w:pPr>
        <w:pStyle w:val="Voetnoottekst"/>
        <w:rPr>
          <w:rFonts w:ascii="Verdana" w:hAnsi="Verdana"/>
          <w:sz w:val="16"/>
          <w:szCs w:val="16"/>
        </w:rPr>
      </w:pPr>
      <w:r w:rsidRPr="00EE6D04">
        <w:rPr>
          <w:rStyle w:val="Voetnootmarkering"/>
          <w:rFonts w:ascii="Verdana" w:hAnsi="Verdana"/>
          <w:sz w:val="16"/>
          <w:szCs w:val="16"/>
        </w:rPr>
        <w:footnoteRef/>
      </w:r>
      <w:r w:rsidRPr="00EE6D04">
        <w:rPr>
          <w:rFonts w:ascii="Verdana" w:hAnsi="Verdana"/>
          <w:sz w:val="16"/>
          <w:szCs w:val="16"/>
        </w:rPr>
        <w:t xml:space="preserve"> </w:t>
      </w:r>
      <w:r w:rsidRPr="00DA25D2">
        <w:rPr>
          <w:rFonts w:ascii="Verdana" w:hAnsi="Verdana"/>
          <w:i/>
          <w:iCs/>
          <w:sz w:val="16"/>
          <w:szCs w:val="16"/>
        </w:rPr>
        <w:t>Kamerstukken II</w:t>
      </w:r>
      <w:r w:rsidRPr="00EE6D04">
        <w:rPr>
          <w:rFonts w:ascii="Verdana" w:hAnsi="Verdana"/>
          <w:sz w:val="16"/>
          <w:szCs w:val="16"/>
        </w:rPr>
        <w:t xml:space="preserve"> 2024/25, 36 745, nr. 4, p. 5.</w:t>
      </w:r>
    </w:p>
  </w:footnote>
  <w:footnote w:id="6">
    <w:p w14:paraId="3C645347" w14:textId="5B5B92EC" w:rsidR="00BF118F" w:rsidRPr="00772BED" w:rsidRDefault="00BF118F">
      <w:pPr>
        <w:pStyle w:val="Voetnoottekst"/>
        <w:rPr>
          <w:rFonts w:ascii="Verdana" w:hAnsi="Verdana"/>
          <w:sz w:val="16"/>
          <w:szCs w:val="16"/>
        </w:rPr>
      </w:pPr>
      <w:r w:rsidRPr="00772BED">
        <w:rPr>
          <w:rStyle w:val="Voetnootmarkering"/>
          <w:rFonts w:ascii="Verdana" w:hAnsi="Verdana"/>
          <w:sz w:val="16"/>
          <w:szCs w:val="16"/>
        </w:rPr>
        <w:footnoteRef/>
      </w:r>
      <w:r w:rsidRPr="00772BED">
        <w:rPr>
          <w:rFonts w:ascii="Verdana" w:hAnsi="Verdana"/>
          <w:sz w:val="16"/>
          <w:szCs w:val="16"/>
        </w:rPr>
        <w:t xml:space="preserve"> </w:t>
      </w:r>
      <w:r w:rsidRPr="00DA25D2">
        <w:rPr>
          <w:rFonts w:ascii="Verdana" w:hAnsi="Verdana"/>
          <w:i/>
          <w:iCs/>
          <w:sz w:val="16"/>
          <w:szCs w:val="16"/>
        </w:rPr>
        <w:t>Kamerstukken II</w:t>
      </w:r>
      <w:r w:rsidRPr="00787F67">
        <w:rPr>
          <w:rFonts w:ascii="Verdana" w:hAnsi="Verdana"/>
          <w:sz w:val="16"/>
          <w:szCs w:val="16"/>
        </w:rPr>
        <w:t xml:space="preserve"> 2024/25, 36 745, nr. 4, p. 3.</w:t>
      </w:r>
    </w:p>
  </w:footnote>
  <w:footnote w:id="7">
    <w:p w14:paraId="03E064D9" w14:textId="3689A257" w:rsidR="00526815" w:rsidRPr="007F5AA3" w:rsidRDefault="00526815">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 </w:t>
      </w:r>
      <w:r w:rsidRPr="00DA25D2">
        <w:rPr>
          <w:rFonts w:ascii="Verdana" w:hAnsi="Verdana"/>
          <w:i/>
          <w:iCs/>
          <w:sz w:val="16"/>
          <w:szCs w:val="16"/>
        </w:rPr>
        <w:t>Kamerstukken II</w:t>
      </w:r>
      <w:r w:rsidRPr="00787F67">
        <w:rPr>
          <w:rFonts w:ascii="Verdana" w:hAnsi="Verdana"/>
          <w:sz w:val="16"/>
          <w:szCs w:val="16"/>
        </w:rPr>
        <w:t xml:space="preserve"> 2024/25, 36 745, nr. 3, paragraaf 2.1 en 2.2. </w:t>
      </w:r>
    </w:p>
  </w:footnote>
  <w:footnote w:id="8">
    <w:p w14:paraId="76BBCB89" w14:textId="1E33AB4C" w:rsidR="00F87A45" w:rsidRPr="00787F67" w:rsidRDefault="00F87A45" w:rsidP="00F87A45">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r w:rsidRPr="00396D99">
        <w:rPr>
          <w:rFonts w:ascii="Verdana" w:hAnsi="Verdana"/>
          <w:sz w:val="16"/>
          <w:szCs w:val="16"/>
        </w:rPr>
        <w:t>Zie onder meer Staatscourant 2025, 18568, p. 2</w:t>
      </w:r>
      <w:r w:rsidR="00772BED">
        <w:rPr>
          <w:rFonts w:ascii="Verdana" w:hAnsi="Verdana"/>
          <w:sz w:val="16"/>
          <w:szCs w:val="16"/>
        </w:rPr>
        <w:t>,</w:t>
      </w:r>
      <w:r w:rsidRPr="00396D99">
        <w:rPr>
          <w:rFonts w:ascii="Verdana" w:hAnsi="Verdana"/>
          <w:sz w:val="16"/>
          <w:szCs w:val="16"/>
        </w:rPr>
        <w:t xml:space="preserve"> en </w:t>
      </w:r>
      <w:r w:rsidRPr="00787F67">
        <w:rPr>
          <w:rFonts w:ascii="Verdana" w:hAnsi="Verdana"/>
          <w:sz w:val="16"/>
          <w:szCs w:val="16"/>
        </w:rPr>
        <w:t xml:space="preserve">Staatscourant 2024, 15612, p. 1 en p. 3. Zie voor de eerdere jaren de cijfers genoemd in de </w:t>
      </w:r>
      <w:r w:rsidR="00772BED">
        <w:rPr>
          <w:rFonts w:ascii="Verdana" w:hAnsi="Verdana"/>
          <w:sz w:val="16"/>
          <w:szCs w:val="16"/>
        </w:rPr>
        <w:t>m</w:t>
      </w:r>
      <w:r w:rsidRPr="00787F67">
        <w:rPr>
          <w:rFonts w:ascii="Verdana" w:hAnsi="Verdana"/>
          <w:sz w:val="16"/>
          <w:szCs w:val="16"/>
        </w:rPr>
        <w:t xml:space="preserve">emorie van </w:t>
      </w:r>
      <w:r w:rsidR="00772BED">
        <w:rPr>
          <w:rFonts w:ascii="Verdana" w:hAnsi="Verdana"/>
          <w:sz w:val="16"/>
          <w:szCs w:val="16"/>
        </w:rPr>
        <w:t>t</w:t>
      </w:r>
      <w:r w:rsidRPr="00787F67">
        <w:rPr>
          <w:rFonts w:ascii="Verdana" w:hAnsi="Verdana"/>
          <w:sz w:val="16"/>
          <w:szCs w:val="16"/>
        </w:rPr>
        <w:t xml:space="preserve">oelichting van onderhavig wetsvoorstel, </w:t>
      </w:r>
      <w:r w:rsidRPr="00DA25D2">
        <w:rPr>
          <w:rFonts w:ascii="Verdana" w:hAnsi="Verdana"/>
          <w:i/>
          <w:iCs/>
          <w:sz w:val="16"/>
          <w:szCs w:val="16"/>
        </w:rPr>
        <w:t>Kamerstukken II</w:t>
      </w:r>
      <w:r w:rsidRPr="00787F67">
        <w:rPr>
          <w:rFonts w:ascii="Verdana" w:hAnsi="Verdana"/>
          <w:sz w:val="16"/>
          <w:szCs w:val="16"/>
        </w:rPr>
        <w:t xml:space="preserve"> 2024/25, 36 745, nr. 3, p. 7.</w:t>
      </w:r>
    </w:p>
  </w:footnote>
  <w:footnote w:id="9">
    <w:p w14:paraId="1D7C3631" w14:textId="451E70F6" w:rsidR="00F87A45" w:rsidRPr="00396D99" w:rsidRDefault="00F87A45" w:rsidP="00F87A45">
      <w:pPr>
        <w:pStyle w:val="Voetnoottekst"/>
        <w:rPr>
          <w:rFonts w:ascii="Verdana" w:hAnsi="Verdana"/>
          <w:sz w:val="16"/>
          <w:szCs w:val="16"/>
        </w:rPr>
      </w:pPr>
      <w:r w:rsidRPr="00396D99">
        <w:rPr>
          <w:rStyle w:val="Voetnootmarkering"/>
          <w:rFonts w:ascii="Verdana" w:hAnsi="Verdana"/>
          <w:sz w:val="16"/>
          <w:szCs w:val="16"/>
        </w:rPr>
        <w:footnoteRef/>
      </w:r>
      <w:r w:rsidRPr="00396D99">
        <w:rPr>
          <w:rFonts w:ascii="Verdana" w:hAnsi="Verdana"/>
          <w:sz w:val="16"/>
          <w:szCs w:val="16"/>
        </w:rPr>
        <w:t xml:space="preserve"> Zie in dit verband ook de memorie van toelichting bij onderhavig wetsvoorstel, </w:t>
      </w:r>
      <w:r w:rsidRPr="00DA25D2">
        <w:rPr>
          <w:rFonts w:ascii="Verdana" w:hAnsi="Verdana"/>
          <w:i/>
          <w:iCs/>
          <w:sz w:val="16"/>
          <w:szCs w:val="16"/>
        </w:rPr>
        <w:t>Kamerstukken II</w:t>
      </w:r>
      <w:r w:rsidRPr="00787F67">
        <w:rPr>
          <w:rFonts w:ascii="Verdana" w:hAnsi="Verdana"/>
          <w:sz w:val="16"/>
          <w:szCs w:val="16"/>
        </w:rPr>
        <w:t xml:space="preserve"> 2024/25, 36 745, nr. 3, p. 3.</w:t>
      </w:r>
    </w:p>
  </w:footnote>
  <w:footnote w:id="10">
    <w:p w14:paraId="4137AD2C" w14:textId="48C1D5E5" w:rsidR="00F87A45" w:rsidRPr="00396D99" w:rsidRDefault="00F87A45" w:rsidP="00F87A45">
      <w:pPr>
        <w:pStyle w:val="Voetnoottekst"/>
        <w:rPr>
          <w:rFonts w:ascii="Verdana" w:hAnsi="Verdana"/>
          <w:sz w:val="16"/>
          <w:szCs w:val="16"/>
        </w:rPr>
      </w:pPr>
      <w:r w:rsidRPr="00396D99">
        <w:rPr>
          <w:rStyle w:val="Voetnootmarkering"/>
          <w:rFonts w:ascii="Verdana" w:hAnsi="Verdana"/>
          <w:sz w:val="16"/>
          <w:szCs w:val="16"/>
        </w:rPr>
        <w:footnoteRef/>
      </w:r>
      <w:r w:rsidRPr="00396D99">
        <w:rPr>
          <w:rFonts w:ascii="Verdana" w:hAnsi="Verdana"/>
          <w:sz w:val="16"/>
          <w:szCs w:val="16"/>
        </w:rPr>
        <w:t xml:space="preserve"> Zie </w:t>
      </w:r>
      <w:r w:rsidRPr="00DA25D2">
        <w:rPr>
          <w:rFonts w:ascii="Verdana" w:hAnsi="Verdana"/>
          <w:i/>
          <w:iCs/>
          <w:sz w:val="16"/>
          <w:szCs w:val="16"/>
        </w:rPr>
        <w:t>Kamerstukken II</w:t>
      </w:r>
      <w:r w:rsidRPr="00787F67">
        <w:rPr>
          <w:rFonts w:ascii="Verdana" w:hAnsi="Verdana"/>
          <w:sz w:val="16"/>
          <w:szCs w:val="16"/>
        </w:rPr>
        <w:t xml:space="preserve"> 2024/25, 36 745, nr. 4, p. </w:t>
      </w:r>
      <w:r w:rsidR="00772BED">
        <w:rPr>
          <w:rFonts w:ascii="Verdana" w:hAnsi="Verdana"/>
          <w:sz w:val="16"/>
          <w:szCs w:val="16"/>
        </w:rPr>
        <w:t>6</w:t>
      </w:r>
      <w:r w:rsidRPr="00787F67">
        <w:rPr>
          <w:rFonts w:ascii="Verdana" w:hAnsi="Verdana"/>
          <w:sz w:val="16"/>
          <w:szCs w:val="16"/>
        </w:rPr>
        <w:t xml:space="preserve"> en </w:t>
      </w:r>
      <w:r w:rsidR="00772BED" w:rsidRPr="00EE6D04">
        <w:rPr>
          <w:rFonts w:ascii="Verdana" w:hAnsi="Verdana"/>
          <w:sz w:val="16"/>
          <w:szCs w:val="16"/>
        </w:rPr>
        <w:t>Aanscherping van het burgerschapsvereiste bij nieuwe scholen: betere borging van de democratische rechtsstaat? – Nederland Rechtsstaat en Omstreden oud-bestuurder richt islamitische privéschool op in Den Haag – Omroep West.</w:t>
      </w:r>
    </w:p>
  </w:footnote>
  <w:footnote w:id="11">
    <w:p w14:paraId="0FFB53BE" w14:textId="62E0290B" w:rsidR="00F87A45" w:rsidRPr="00396D99" w:rsidRDefault="00F87A45" w:rsidP="00824F0E">
      <w:pPr>
        <w:pStyle w:val="Voetnoottekst"/>
        <w:rPr>
          <w:rFonts w:ascii="Verdana" w:hAnsi="Verdana"/>
          <w:sz w:val="16"/>
          <w:szCs w:val="16"/>
        </w:rPr>
      </w:pPr>
      <w:r w:rsidRPr="00396D99">
        <w:rPr>
          <w:rStyle w:val="Voetnootmarkering"/>
          <w:rFonts w:ascii="Verdana" w:hAnsi="Verdana"/>
          <w:sz w:val="16"/>
          <w:szCs w:val="16"/>
        </w:rPr>
        <w:footnoteRef/>
      </w:r>
      <w:r w:rsidRPr="00396D99">
        <w:rPr>
          <w:rFonts w:ascii="Verdana" w:hAnsi="Verdana"/>
          <w:sz w:val="16"/>
          <w:szCs w:val="16"/>
        </w:rPr>
        <w:t xml:space="preserve"> Zie het rapport: </w:t>
      </w:r>
      <w:r w:rsidR="00824F0E" w:rsidRPr="00DA25D2">
        <w:rPr>
          <w:rFonts w:ascii="Verdana" w:hAnsi="Verdana"/>
          <w:i/>
          <w:iCs/>
          <w:sz w:val="16"/>
          <w:szCs w:val="16"/>
        </w:rPr>
        <w:t>Waarom kiezen oprichters, ouders en leerkrachten voor het niet-bekostigd onderwijs? Themaonderzoek naar de beweegredenen van oprichters, ouders en leerkrachten</w:t>
      </w:r>
      <w:r w:rsidR="00824F0E">
        <w:rPr>
          <w:rFonts w:ascii="Verdana" w:hAnsi="Verdana"/>
          <w:sz w:val="16"/>
          <w:szCs w:val="16"/>
        </w:rPr>
        <w:t>, Inspectie van het Onderwijs 2025</w:t>
      </w:r>
      <w:r w:rsidRPr="00396D99">
        <w:rPr>
          <w:rFonts w:ascii="Verdana" w:hAnsi="Verdana"/>
          <w:sz w:val="16"/>
          <w:szCs w:val="16"/>
        </w:rPr>
        <w:t xml:space="preserve">, p. </w:t>
      </w:r>
      <w:r w:rsidR="00824F0E">
        <w:rPr>
          <w:rFonts w:ascii="Verdana" w:hAnsi="Verdana"/>
          <w:sz w:val="16"/>
          <w:szCs w:val="16"/>
        </w:rPr>
        <w:t xml:space="preserve">6, vindplaats: </w:t>
      </w:r>
      <w:r w:rsidR="00824F0E" w:rsidRPr="00824F0E">
        <w:rPr>
          <w:rFonts w:ascii="Verdana" w:hAnsi="Verdana"/>
          <w:sz w:val="16"/>
          <w:szCs w:val="16"/>
        </w:rPr>
        <w:t>https://www.onderwijsinspectie.nl/documenten/2025/02/05/rapport-beweegredenen-niet-bekostigd-onderwijs</w:t>
      </w:r>
      <w:r w:rsidR="00824F0E">
        <w:rPr>
          <w:rFonts w:ascii="Verdana" w:hAnsi="Verdana"/>
          <w:sz w:val="16"/>
          <w:szCs w:val="16"/>
        </w:rPr>
        <w:t>)</w:t>
      </w:r>
      <w:r w:rsidRPr="00396D99">
        <w:rPr>
          <w:rFonts w:ascii="Verdana" w:hAnsi="Verdana"/>
          <w:sz w:val="16"/>
          <w:szCs w:val="16"/>
        </w:rPr>
        <w:t xml:space="preserve"> </w:t>
      </w:r>
    </w:p>
  </w:footnote>
  <w:footnote w:id="12">
    <w:p w14:paraId="43D4A784" w14:textId="77777777" w:rsidR="001D6F54" w:rsidRPr="00787F67" w:rsidRDefault="001D6F54" w:rsidP="001D6F54">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Deze situatie doet zich voor indien de inspectie haar besluit vrijwillig schorst (wat in de praktijk meestal voorkomt) of indien de rechter een voorlopige voorziening toewijst.</w:t>
      </w:r>
    </w:p>
  </w:footnote>
  <w:footnote w:id="13">
    <w:p w14:paraId="1314FF38" w14:textId="619E83A3" w:rsidR="00526815" w:rsidRPr="007F5AA3" w:rsidRDefault="00526815">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 hierover ook de memorie van toelichting van onderhavig wetsvoorstel, </w:t>
      </w:r>
      <w:r w:rsidRPr="00DA25D2">
        <w:rPr>
          <w:rFonts w:ascii="Verdana" w:hAnsi="Verdana"/>
          <w:i/>
          <w:iCs/>
          <w:sz w:val="16"/>
          <w:szCs w:val="16"/>
        </w:rPr>
        <w:t>Kamerstukken II</w:t>
      </w:r>
      <w:r w:rsidRPr="00787F67">
        <w:rPr>
          <w:rFonts w:ascii="Verdana" w:hAnsi="Verdana"/>
          <w:sz w:val="16"/>
          <w:szCs w:val="16"/>
        </w:rPr>
        <w:t xml:space="preserve"> 2024/25, 36 745, nr. 3, p</w:t>
      </w:r>
      <w:r w:rsidR="0033283B">
        <w:rPr>
          <w:rFonts w:ascii="Verdana" w:hAnsi="Verdana"/>
          <w:sz w:val="16"/>
          <w:szCs w:val="16"/>
        </w:rPr>
        <w:t xml:space="preserve">ar. 2.1.1. </w:t>
      </w:r>
    </w:p>
  </w:footnote>
  <w:footnote w:id="14">
    <w:p w14:paraId="689FBF0A" w14:textId="67CCE913" w:rsidR="00795488" w:rsidRPr="00231FD5" w:rsidRDefault="00795488" w:rsidP="00795488">
      <w:pPr>
        <w:pStyle w:val="Voetnoottekst"/>
        <w:rPr>
          <w:rFonts w:ascii="Verdana" w:hAnsi="Verdana"/>
          <w:sz w:val="16"/>
          <w:szCs w:val="16"/>
        </w:rPr>
      </w:pPr>
      <w:r w:rsidRPr="00231FD5">
        <w:rPr>
          <w:rStyle w:val="Voetnootmarkering"/>
          <w:rFonts w:ascii="Verdana" w:hAnsi="Verdana"/>
          <w:sz w:val="16"/>
          <w:szCs w:val="16"/>
        </w:rPr>
        <w:footnoteRef/>
      </w:r>
      <w:r w:rsidRPr="00231FD5">
        <w:rPr>
          <w:rFonts w:ascii="Verdana" w:hAnsi="Verdana"/>
          <w:sz w:val="16"/>
          <w:szCs w:val="16"/>
        </w:rPr>
        <w:t xml:space="preserve"> Zie hiervoor ook de memorie van toelichting bij onderhavig wetsvoorstel, </w:t>
      </w:r>
      <w:r w:rsidRPr="00DA25D2">
        <w:rPr>
          <w:rFonts w:ascii="Verdana" w:hAnsi="Verdana"/>
          <w:i/>
          <w:iCs/>
          <w:sz w:val="16"/>
          <w:szCs w:val="16"/>
        </w:rPr>
        <w:t>Kamerstukken II</w:t>
      </w:r>
      <w:r w:rsidRPr="00787F67">
        <w:rPr>
          <w:rFonts w:ascii="Verdana" w:hAnsi="Verdana"/>
          <w:sz w:val="16"/>
          <w:szCs w:val="16"/>
        </w:rPr>
        <w:t xml:space="preserve"> 2024/25, 36 745, nr. 3, p. </w:t>
      </w:r>
      <w:r w:rsidR="00AE1EAF">
        <w:rPr>
          <w:rFonts w:ascii="Verdana" w:hAnsi="Verdana"/>
          <w:sz w:val="16"/>
          <w:szCs w:val="16"/>
        </w:rPr>
        <w:t>5-7</w:t>
      </w:r>
      <w:r w:rsidRPr="00787F67">
        <w:rPr>
          <w:rFonts w:ascii="Verdana" w:hAnsi="Verdana"/>
          <w:sz w:val="16"/>
          <w:szCs w:val="16"/>
        </w:rPr>
        <w:t>.</w:t>
      </w:r>
    </w:p>
  </w:footnote>
  <w:footnote w:id="15">
    <w:p w14:paraId="6AE92CF9" w14:textId="77777777" w:rsidR="00F34D85" w:rsidRDefault="00F34D85" w:rsidP="00F34D85">
      <w:pPr>
        <w:pStyle w:val="Voetnoottekst"/>
      </w:pPr>
      <w:r>
        <w:rPr>
          <w:rStyle w:val="Voetnootmarkering"/>
        </w:rPr>
        <w:footnoteRef/>
      </w:r>
      <w:r>
        <w:t xml:space="preserve"> </w:t>
      </w:r>
      <w:r w:rsidRPr="007F5AA3">
        <w:rPr>
          <w:rFonts w:ascii="Verdana" w:hAnsi="Verdana"/>
          <w:sz w:val="16"/>
          <w:szCs w:val="16"/>
        </w:rPr>
        <w:t xml:space="preserve">Zie </w:t>
      </w:r>
      <w:r w:rsidRPr="00787F67">
        <w:rPr>
          <w:rFonts w:ascii="Verdana" w:hAnsi="Verdana"/>
          <w:sz w:val="16"/>
          <w:szCs w:val="16"/>
        </w:rPr>
        <w:t xml:space="preserve">ook de memorie van toelichting, </w:t>
      </w:r>
      <w:r w:rsidRPr="009D5363">
        <w:rPr>
          <w:rFonts w:ascii="Verdana" w:hAnsi="Verdana"/>
          <w:i/>
          <w:iCs/>
          <w:sz w:val="16"/>
          <w:szCs w:val="16"/>
        </w:rPr>
        <w:t>Kamerstukken II</w:t>
      </w:r>
      <w:r w:rsidRPr="00787F67">
        <w:rPr>
          <w:rFonts w:ascii="Verdana" w:hAnsi="Verdana"/>
          <w:sz w:val="16"/>
          <w:szCs w:val="16"/>
        </w:rPr>
        <w:t xml:space="preserve"> 2024/25, 36 745, nr. 3, p. 11.</w:t>
      </w:r>
    </w:p>
  </w:footnote>
  <w:footnote w:id="16">
    <w:p w14:paraId="1CEF8068" w14:textId="414574E4" w:rsidR="00636847" w:rsidRPr="00DA25D2" w:rsidRDefault="00636847">
      <w:pPr>
        <w:pStyle w:val="Voetnoottekst"/>
        <w:rPr>
          <w:rFonts w:ascii="Verdana" w:hAnsi="Verdana"/>
          <w:sz w:val="16"/>
          <w:szCs w:val="16"/>
        </w:rPr>
      </w:pPr>
      <w:r w:rsidRPr="00DA25D2">
        <w:rPr>
          <w:rStyle w:val="Voetnootmarkering"/>
          <w:rFonts w:ascii="Verdana" w:hAnsi="Verdana"/>
          <w:sz w:val="16"/>
          <w:szCs w:val="16"/>
        </w:rPr>
        <w:footnoteRef/>
      </w:r>
      <w:r w:rsidRPr="00DA25D2">
        <w:rPr>
          <w:rFonts w:ascii="Verdana" w:hAnsi="Verdana"/>
          <w:sz w:val="16"/>
          <w:szCs w:val="16"/>
        </w:rPr>
        <w:t xml:space="preserve"> Zie ook artikel 8, eerste lid, van de Wet op het onderwijstoezicht, op basis waarvan de inspectie desgevraagd en uit eigen beweging aan Onze Minister rapporteert over de ontwikkeling van het onderwijs en op grond daarvan beleidswijzigingen aan de minister kan voorstellen.</w:t>
      </w:r>
    </w:p>
  </w:footnote>
  <w:footnote w:id="17">
    <w:p w14:paraId="70650122" w14:textId="3769379F" w:rsidR="00ED5665" w:rsidRPr="00DA25D2" w:rsidRDefault="00ED5665">
      <w:pPr>
        <w:pStyle w:val="Voetnoottekst"/>
        <w:rPr>
          <w:rFonts w:ascii="Verdana" w:hAnsi="Verdana"/>
          <w:sz w:val="16"/>
          <w:szCs w:val="16"/>
        </w:rPr>
      </w:pPr>
      <w:r w:rsidRPr="00DA25D2">
        <w:rPr>
          <w:rStyle w:val="Voetnootmarkering"/>
          <w:rFonts w:ascii="Verdana" w:hAnsi="Verdana"/>
          <w:sz w:val="16"/>
          <w:szCs w:val="16"/>
        </w:rPr>
        <w:footnoteRef/>
      </w:r>
      <w:r w:rsidRPr="00DA25D2">
        <w:rPr>
          <w:rFonts w:ascii="Verdana" w:hAnsi="Verdana"/>
          <w:sz w:val="16"/>
          <w:szCs w:val="16"/>
        </w:rPr>
        <w:t xml:space="preserve"> Uiteraard mits het wetsvoorstel tot wet wordt verheven en in werking treedt.</w:t>
      </w:r>
    </w:p>
  </w:footnote>
  <w:footnote w:id="18">
    <w:p w14:paraId="5F68A626" w14:textId="7BF2675D" w:rsidR="00095644" w:rsidRPr="00787F67" w:rsidRDefault="00095644">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r w:rsidR="005D6213" w:rsidRPr="00787F67">
        <w:rPr>
          <w:rFonts w:ascii="Verdana" w:hAnsi="Verdana"/>
          <w:sz w:val="16"/>
          <w:szCs w:val="16"/>
        </w:rPr>
        <w:t>Zie het voorgestelde artikel 11b, zevende lid, van de Wet op het onderwijstoezicht</w:t>
      </w:r>
      <w:r w:rsidR="00951CAD">
        <w:rPr>
          <w:rFonts w:ascii="Verdana" w:hAnsi="Verdana"/>
          <w:sz w:val="16"/>
          <w:szCs w:val="16"/>
        </w:rPr>
        <w:t xml:space="preserve">, </w:t>
      </w:r>
      <w:r w:rsidR="00951CAD" w:rsidRPr="00DA25D2">
        <w:rPr>
          <w:rFonts w:ascii="Verdana" w:hAnsi="Verdana"/>
          <w:i/>
          <w:iCs/>
          <w:sz w:val="16"/>
          <w:szCs w:val="16"/>
        </w:rPr>
        <w:t>Kamerstukken II</w:t>
      </w:r>
      <w:r w:rsidR="00951CAD" w:rsidRPr="00787F67">
        <w:rPr>
          <w:rFonts w:ascii="Verdana" w:hAnsi="Verdana"/>
          <w:sz w:val="16"/>
          <w:szCs w:val="16"/>
        </w:rPr>
        <w:t xml:space="preserve"> 2024/25, 36 745, nr. </w:t>
      </w:r>
      <w:r w:rsidR="00951CAD">
        <w:rPr>
          <w:rFonts w:ascii="Verdana" w:hAnsi="Verdana"/>
          <w:sz w:val="16"/>
          <w:szCs w:val="16"/>
        </w:rPr>
        <w:t>2</w:t>
      </w:r>
      <w:r w:rsidR="00951CAD" w:rsidRPr="00787F67">
        <w:rPr>
          <w:rFonts w:ascii="Verdana" w:hAnsi="Verdana"/>
          <w:sz w:val="16"/>
          <w:szCs w:val="16"/>
        </w:rPr>
        <w:t xml:space="preserve">, p. </w:t>
      </w:r>
      <w:r w:rsidR="00951CAD">
        <w:rPr>
          <w:rFonts w:ascii="Verdana" w:hAnsi="Verdana"/>
          <w:sz w:val="16"/>
          <w:szCs w:val="16"/>
        </w:rPr>
        <w:t>1-2.</w:t>
      </w:r>
    </w:p>
  </w:footnote>
  <w:footnote w:id="19">
    <w:p w14:paraId="080871B1" w14:textId="4E0DC71B" w:rsidR="00331044" w:rsidRPr="007F5AA3" w:rsidRDefault="00331044" w:rsidP="00331044">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0096518C">
        <w:rPr>
          <w:rFonts w:ascii="Verdana" w:hAnsi="Verdana"/>
          <w:sz w:val="16"/>
          <w:szCs w:val="16"/>
        </w:rPr>
        <w:t>De aanvraag om bekostiging wordt niet getoetst aan deze wettelijke kwaliteitseisen. Zodra de school van start gaan, z</w:t>
      </w:r>
      <w:r w:rsidR="002C6D3E">
        <w:rPr>
          <w:rFonts w:ascii="Verdana" w:hAnsi="Verdana"/>
          <w:sz w:val="16"/>
          <w:szCs w:val="16"/>
        </w:rPr>
        <w:t>ullen zij echter wel van toepassing zijn en is de school verplicht tot naleving ervan.</w:t>
      </w:r>
      <w:r w:rsidR="0096518C">
        <w:rPr>
          <w:rFonts w:ascii="Verdana" w:hAnsi="Verdana"/>
          <w:sz w:val="16"/>
          <w:szCs w:val="16"/>
        </w:rPr>
        <w:t xml:space="preserve"> Zi</w:t>
      </w:r>
      <w:r w:rsidR="002C6D3E">
        <w:rPr>
          <w:rFonts w:ascii="Verdana" w:hAnsi="Verdana"/>
          <w:sz w:val="16"/>
          <w:szCs w:val="16"/>
        </w:rPr>
        <w:t>e de Beleidsregel advieskader nieuwe scholen 2023, paragrafen 1.2 en 5.3.</w:t>
      </w:r>
    </w:p>
  </w:footnote>
  <w:footnote w:id="20">
    <w:p w14:paraId="48888491" w14:textId="4894328F" w:rsidR="004D1BD9" w:rsidRDefault="004D1BD9">
      <w:pPr>
        <w:pStyle w:val="Voetnoottekst"/>
      </w:pPr>
      <w:r>
        <w:rPr>
          <w:rStyle w:val="Voetnootmarkering"/>
        </w:rPr>
        <w:footnoteRef/>
      </w:r>
      <w:r>
        <w:t xml:space="preserve"> </w:t>
      </w:r>
      <w:r w:rsidR="005B54FE">
        <w:t>Momenteel vindt dit zogen</w:t>
      </w:r>
      <w:r w:rsidR="008D3172">
        <w:t>oe</w:t>
      </w:r>
      <w:r w:rsidR="005B54FE">
        <w:t>mde ‘</w:t>
      </w:r>
      <w:r w:rsidR="00CD6758">
        <w:t>adviesbezoek</w:t>
      </w:r>
      <w:r w:rsidR="005B54FE">
        <w:t>’</w:t>
      </w:r>
      <w:r w:rsidR="00A24514">
        <w:t xml:space="preserve"> plaats nadat de initiatiefnemers de minister in kennis hebben gesteld van de oprichting van een b3-school o.g.v. het huidige artikel 5 van de Wet op het primair onderwijs (zie het Onderzoekskader 2022 niet bekostigd primair onderwijs van de Inspectie van het Onderwijs, p.</w:t>
      </w:r>
      <w:r w:rsidR="006A5115">
        <w:t xml:space="preserve"> </w:t>
      </w:r>
      <w:r w:rsidR="00A24514">
        <w:t>8).</w:t>
      </w:r>
    </w:p>
  </w:footnote>
  <w:footnote w:id="21">
    <w:p w14:paraId="753FC138" w14:textId="18CAF49E" w:rsidR="009F4A32" w:rsidRPr="007F5AA3" w:rsidRDefault="009F4A32" w:rsidP="009F4A32">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00F20327" w:rsidRPr="00396D99">
        <w:rPr>
          <w:rFonts w:ascii="Verdana" w:hAnsi="Verdana"/>
          <w:sz w:val="16"/>
          <w:szCs w:val="16"/>
        </w:rPr>
        <w:t xml:space="preserve">Zie het rapport: </w:t>
      </w:r>
      <w:r w:rsidR="00F20327" w:rsidRPr="009D1EE2">
        <w:rPr>
          <w:rFonts w:ascii="Verdana" w:hAnsi="Verdana"/>
          <w:i/>
          <w:iCs/>
          <w:sz w:val="16"/>
          <w:szCs w:val="16"/>
        </w:rPr>
        <w:t>Waarom kiezen oprichters, ouders en leerkrachten voor het niet-bekostigd onderwijs? Themaonderzoek naar de beweegredenen van oprichters, ouders en leerkrachten</w:t>
      </w:r>
      <w:r w:rsidR="00F20327">
        <w:rPr>
          <w:rFonts w:ascii="Verdana" w:hAnsi="Verdana"/>
          <w:sz w:val="16"/>
          <w:szCs w:val="16"/>
        </w:rPr>
        <w:t>, Inspectie van het Onderwijs 2025</w:t>
      </w:r>
      <w:r w:rsidR="00F20327" w:rsidRPr="00396D99">
        <w:rPr>
          <w:rFonts w:ascii="Verdana" w:hAnsi="Verdana"/>
          <w:sz w:val="16"/>
          <w:szCs w:val="16"/>
        </w:rPr>
        <w:t xml:space="preserve">, p. </w:t>
      </w:r>
      <w:r w:rsidR="00F20327">
        <w:rPr>
          <w:rFonts w:ascii="Verdana" w:hAnsi="Verdana"/>
          <w:sz w:val="16"/>
          <w:szCs w:val="16"/>
        </w:rPr>
        <w:t xml:space="preserve">6, vindplaats: </w:t>
      </w:r>
      <w:r w:rsidR="00F20327" w:rsidRPr="00824F0E">
        <w:rPr>
          <w:rFonts w:ascii="Verdana" w:hAnsi="Verdana"/>
          <w:sz w:val="16"/>
          <w:szCs w:val="16"/>
        </w:rPr>
        <w:t>https://www.onderwijsinspectie.nl/documenten/2025/02/05/rapport-beweegredenen-niet-bekostigd-onderwijs</w:t>
      </w:r>
      <w:r w:rsidR="00F20327">
        <w:rPr>
          <w:rFonts w:ascii="Verdana" w:hAnsi="Verdana"/>
          <w:sz w:val="16"/>
          <w:szCs w:val="16"/>
        </w:rPr>
        <w:t>)</w:t>
      </w:r>
    </w:p>
  </w:footnote>
  <w:footnote w:id="22">
    <w:p w14:paraId="67424984" w14:textId="34FA0094" w:rsidR="003538FA" w:rsidRPr="007F5AA3" w:rsidRDefault="003538FA">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003E6832" w:rsidRPr="007F5AA3">
        <w:rPr>
          <w:rFonts w:ascii="Verdana" w:hAnsi="Verdana"/>
          <w:sz w:val="16"/>
          <w:szCs w:val="16"/>
        </w:rPr>
        <w:t xml:space="preserve">Zie artikel 11b, zevende lid, van de Wet op het onderwijstoezicht. </w:t>
      </w:r>
      <w:r w:rsidR="003E6832" w:rsidRPr="00787F67">
        <w:rPr>
          <w:rFonts w:ascii="Verdana" w:hAnsi="Verdana"/>
          <w:sz w:val="16"/>
          <w:szCs w:val="16"/>
        </w:rPr>
        <w:t>Het wetsvoorstel vernummert dit lid tot negende lid.</w:t>
      </w:r>
    </w:p>
  </w:footnote>
  <w:footnote w:id="23">
    <w:p w14:paraId="3753A6B4" w14:textId="43DD6FB1" w:rsidR="00185A0A" w:rsidRPr="007F5AA3" w:rsidRDefault="00185A0A">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Pr="00DA25D2">
        <w:rPr>
          <w:rFonts w:ascii="Verdana" w:hAnsi="Verdana"/>
          <w:i/>
          <w:iCs/>
          <w:sz w:val="16"/>
          <w:szCs w:val="16"/>
        </w:rPr>
        <w:t>Kamerstukken II</w:t>
      </w:r>
      <w:r w:rsidRPr="00787F67">
        <w:rPr>
          <w:rFonts w:ascii="Verdana" w:hAnsi="Verdana"/>
          <w:sz w:val="16"/>
          <w:szCs w:val="16"/>
        </w:rPr>
        <w:t xml:space="preserve"> 2024/25, 36 745, nr. 3, p. 6.</w:t>
      </w:r>
    </w:p>
  </w:footnote>
  <w:footnote w:id="24">
    <w:p w14:paraId="2DBEE122" w14:textId="689E807E" w:rsidR="008B3CE7" w:rsidRDefault="008B3CE7">
      <w:pPr>
        <w:pStyle w:val="Voetnoottekst"/>
      </w:pPr>
      <w:r>
        <w:rPr>
          <w:rStyle w:val="Voetnootmarkering"/>
        </w:rPr>
        <w:footnoteRef/>
      </w:r>
      <w:r>
        <w:t xml:space="preserve"> </w:t>
      </w:r>
      <w:r w:rsidR="006C435A">
        <w:rPr>
          <w:rFonts w:cstheme="minorHAnsi"/>
          <w:sz w:val="18"/>
          <w:szCs w:val="18"/>
        </w:rPr>
        <w:t>Het is echter</w:t>
      </w:r>
      <w:r>
        <w:rPr>
          <w:rFonts w:cstheme="minorHAnsi"/>
          <w:sz w:val="18"/>
          <w:szCs w:val="18"/>
        </w:rPr>
        <w:t xml:space="preserve"> een (substantieel) lichtere</w:t>
      </w:r>
      <w:r w:rsidR="006C435A">
        <w:rPr>
          <w:rFonts w:cstheme="minorHAnsi"/>
          <w:sz w:val="18"/>
          <w:szCs w:val="18"/>
        </w:rPr>
        <w:t xml:space="preserve"> bewijsmaatstaf</w:t>
      </w:r>
      <w:r>
        <w:rPr>
          <w:rFonts w:cstheme="minorHAnsi"/>
          <w:sz w:val="18"/>
          <w:szCs w:val="18"/>
        </w:rPr>
        <w:t xml:space="preserve"> dan</w:t>
      </w:r>
      <w:r w:rsidR="006C435A">
        <w:rPr>
          <w:rFonts w:cstheme="minorHAnsi"/>
          <w:sz w:val="18"/>
          <w:szCs w:val="18"/>
        </w:rPr>
        <w:t xml:space="preserve"> die</w:t>
      </w:r>
      <w:r>
        <w:rPr>
          <w:rFonts w:cstheme="minorHAnsi"/>
          <w:sz w:val="18"/>
          <w:szCs w:val="18"/>
        </w:rPr>
        <w:t xml:space="preserve"> in het strafrecht, waarin als maatstaf ‘buiten redelijke twijfel’ </w:t>
      </w:r>
      <w:r w:rsidR="006C435A">
        <w:rPr>
          <w:rFonts w:cstheme="minorHAnsi"/>
          <w:sz w:val="18"/>
          <w:szCs w:val="18"/>
        </w:rPr>
        <w:t>geldt</w:t>
      </w:r>
      <w:r>
        <w:rPr>
          <w:rFonts w:cstheme="minorHAnsi"/>
          <w:sz w:val="18"/>
          <w:szCs w:val="18"/>
        </w:rPr>
        <w:t xml:space="preserve">. </w:t>
      </w:r>
    </w:p>
  </w:footnote>
  <w:footnote w:id="25">
    <w:p w14:paraId="2F3B6198" w14:textId="5636009F" w:rsidR="00081BAE" w:rsidRPr="007F5AA3" w:rsidRDefault="00081BAE" w:rsidP="00081BAE">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00F20327">
        <w:rPr>
          <w:rFonts w:ascii="Verdana" w:hAnsi="Verdana"/>
          <w:i/>
          <w:iCs/>
          <w:sz w:val="16"/>
          <w:szCs w:val="16"/>
        </w:rPr>
        <w:t xml:space="preserve">Kamerstukken II </w:t>
      </w:r>
      <w:r w:rsidR="00F20327">
        <w:rPr>
          <w:rFonts w:ascii="Verdana" w:hAnsi="Verdana"/>
          <w:sz w:val="16"/>
          <w:szCs w:val="16"/>
        </w:rPr>
        <w:t xml:space="preserve">2024/25, 36 745, nr. 3, p. 6. </w:t>
      </w:r>
      <w:r w:rsidRPr="007F5AA3">
        <w:rPr>
          <w:rFonts w:ascii="Verdana" w:hAnsi="Verdana"/>
          <w:sz w:val="16"/>
          <w:szCs w:val="16"/>
        </w:rPr>
        <w:t>Zie</w:t>
      </w:r>
      <w:r w:rsidR="00F20327">
        <w:rPr>
          <w:rFonts w:ascii="Verdana" w:hAnsi="Verdana"/>
          <w:sz w:val="16"/>
          <w:szCs w:val="16"/>
        </w:rPr>
        <w:t xml:space="preserve"> ook</w:t>
      </w:r>
      <w:r w:rsidRPr="007F5AA3">
        <w:rPr>
          <w:rFonts w:ascii="Verdana" w:hAnsi="Verdana"/>
          <w:sz w:val="16"/>
          <w:szCs w:val="16"/>
        </w:rPr>
        <w:t xml:space="preserve"> de </w:t>
      </w:r>
      <w:r w:rsidRPr="00787F67">
        <w:rPr>
          <w:rFonts w:ascii="Verdana" w:hAnsi="Verdana" w:cstheme="minorHAnsi"/>
          <w:sz w:val="16"/>
          <w:szCs w:val="16"/>
        </w:rPr>
        <w:t>artikelen 3, 8, 9 en 74 derde lid, onderdeel e, Wet op het primair onderwijs en de artikelen 1.4, tweede lid, 2.2, 4.5a, derde lid, onderdeel e</w:t>
      </w:r>
      <w:r>
        <w:rPr>
          <w:rFonts w:ascii="Verdana" w:hAnsi="Verdana" w:cstheme="minorHAnsi"/>
          <w:sz w:val="16"/>
          <w:szCs w:val="16"/>
        </w:rPr>
        <w:t>,</w:t>
      </w:r>
      <w:r w:rsidRPr="00787F67">
        <w:rPr>
          <w:rFonts w:ascii="Verdana" w:hAnsi="Verdana" w:cstheme="minorHAnsi"/>
          <w:sz w:val="16"/>
          <w:szCs w:val="16"/>
        </w:rPr>
        <w:t xml:space="preserve"> en 7.11, van de Wet voortgezet onderwijs 2020.</w:t>
      </w:r>
    </w:p>
  </w:footnote>
  <w:footnote w:id="26">
    <w:p w14:paraId="38E38FFF" w14:textId="50F9AD38" w:rsidR="00CE529C" w:rsidRPr="00787F67" w:rsidRDefault="00CE529C">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Zie artikel 1a1, eerste lid, onderdeel a, van de Leerplichtwet 1969, dat onder meer verwijst naar artikel 8, eerste tot en met vierde lid, van de Wet op het primair onderwijs. De verwijzing betreft mede de burgerschapsopdracht, die in het derde lid en lid 3a van laatstgenoemde bepaling is opgenomen. </w:t>
      </w:r>
      <w:r w:rsidR="003A129B" w:rsidRPr="00787F67">
        <w:rPr>
          <w:rFonts w:ascii="Verdana" w:hAnsi="Verdana"/>
          <w:sz w:val="16"/>
          <w:szCs w:val="16"/>
        </w:rPr>
        <w:t>Zie in soortgelijke zin voor het voortgezet onderwijs artikel 1a1, eerste lid, onderdeel b, van de Leerplichtwet 1969</w:t>
      </w:r>
    </w:p>
  </w:footnote>
  <w:footnote w:id="27">
    <w:p w14:paraId="12DE6796" w14:textId="2E55A435" w:rsidR="00CE529C" w:rsidRPr="00787F67" w:rsidRDefault="00CE529C">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Zie eveneens artikel 1a1, eerste lid, onderdelen a en b, van de Leerplichtwet 1969. </w:t>
      </w:r>
    </w:p>
  </w:footnote>
  <w:footnote w:id="28">
    <w:p w14:paraId="6673BC5D" w14:textId="77777777" w:rsidR="00BE5388" w:rsidRPr="00DA25D2" w:rsidRDefault="00BE5388" w:rsidP="00BE5388">
      <w:pPr>
        <w:pStyle w:val="Voetnoottekst"/>
        <w:rPr>
          <w:rFonts w:ascii="Verdana" w:hAnsi="Verdana"/>
          <w:sz w:val="16"/>
          <w:szCs w:val="16"/>
        </w:rPr>
      </w:pPr>
      <w:r w:rsidRPr="00DA25D2">
        <w:rPr>
          <w:rStyle w:val="Voetnootmarkering"/>
          <w:rFonts w:ascii="Verdana" w:hAnsi="Verdana"/>
          <w:sz w:val="16"/>
          <w:szCs w:val="16"/>
        </w:rPr>
        <w:footnoteRef/>
      </w:r>
      <w:r w:rsidRPr="00DA25D2">
        <w:rPr>
          <w:rFonts w:ascii="Verdana" w:hAnsi="Verdana"/>
          <w:sz w:val="16"/>
          <w:szCs w:val="16"/>
        </w:rPr>
        <w:t xml:space="preserve"> In de periode 2023-2025 werd er bij 3 van de 78 meldingen (po en vo) bij DUO ook het schoolplan meegestuurd. Slecht één keer werd ook het veiligheidsbeleid meegestuurd.</w:t>
      </w:r>
    </w:p>
  </w:footnote>
  <w:footnote w:id="29">
    <w:p w14:paraId="4AEDDD5D" w14:textId="51A6F474" w:rsidR="00181A31" w:rsidRPr="007F5AA3" w:rsidRDefault="00181A31">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 in dit verband ook de memorie van toelichting</w:t>
      </w:r>
      <w:r w:rsidR="0065577B">
        <w:rPr>
          <w:rFonts w:ascii="Verdana" w:hAnsi="Verdana"/>
          <w:sz w:val="16"/>
          <w:szCs w:val="16"/>
        </w:rPr>
        <w:t xml:space="preserve"> (</w:t>
      </w:r>
      <w:r w:rsidRPr="00DA25D2">
        <w:rPr>
          <w:rFonts w:ascii="Verdana" w:hAnsi="Verdana"/>
          <w:i/>
          <w:iCs/>
          <w:sz w:val="16"/>
          <w:szCs w:val="16"/>
        </w:rPr>
        <w:t>Kamerstukken II</w:t>
      </w:r>
      <w:r w:rsidRPr="00787F67">
        <w:rPr>
          <w:rFonts w:ascii="Verdana" w:hAnsi="Verdana"/>
          <w:sz w:val="16"/>
          <w:szCs w:val="16"/>
        </w:rPr>
        <w:t xml:space="preserve"> 2024/25, 36 745, nr. 3, p. 14</w:t>
      </w:r>
      <w:r w:rsidR="0065577B">
        <w:rPr>
          <w:rFonts w:ascii="Verdana" w:hAnsi="Verdana"/>
          <w:sz w:val="16"/>
          <w:szCs w:val="16"/>
        </w:rPr>
        <w:t>)</w:t>
      </w:r>
      <w:r w:rsidRPr="00787F67">
        <w:rPr>
          <w:rFonts w:ascii="Verdana" w:hAnsi="Verdana"/>
          <w:sz w:val="16"/>
          <w:szCs w:val="16"/>
        </w:rPr>
        <w:t>.</w:t>
      </w:r>
    </w:p>
  </w:footnote>
  <w:footnote w:id="30">
    <w:p w14:paraId="3856650A" w14:textId="28338E4C" w:rsidR="005F63F6" w:rsidRPr="007F5AA3" w:rsidRDefault="005F63F6">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 </w:t>
      </w:r>
      <w:r w:rsidRPr="00DA25D2">
        <w:rPr>
          <w:rFonts w:ascii="Verdana" w:hAnsi="Verdana"/>
          <w:i/>
          <w:iCs/>
          <w:sz w:val="16"/>
          <w:szCs w:val="16"/>
        </w:rPr>
        <w:t>Kamerstukken II</w:t>
      </w:r>
      <w:r w:rsidRPr="00787F67">
        <w:rPr>
          <w:rFonts w:ascii="Verdana" w:hAnsi="Verdana"/>
          <w:sz w:val="16"/>
          <w:szCs w:val="16"/>
        </w:rPr>
        <w:t xml:space="preserve"> 2024/25, 36 745, nr. 2, p.1</w:t>
      </w:r>
      <w:r w:rsidR="001777F6">
        <w:rPr>
          <w:rFonts w:ascii="Verdana" w:hAnsi="Verdana"/>
          <w:sz w:val="16"/>
          <w:szCs w:val="16"/>
        </w:rPr>
        <w:t xml:space="preserve"> en </w:t>
      </w:r>
      <w:r w:rsidR="001777F6" w:rsidRPr="00DA25D2">
        <w:rPr>
          <w:rFonts w:ascii="Verdana" w:hAnsi="Verdana"/>
          <w:i/>
          <w:iCs/>
          <w:sz w:val="16"/>
          <w:szCs w:val="16"/>
        </w:rPr>
        <w:t>Kamerstukken II</w:t>
      </w:r>
      <w:r w:rsidR="001777F6" w:rsidRPr="00787F67">
        <w:rPr>
          <w:rFonts w:ascii="Verdana" w:hAnsi="Verdana"/>
          <w:sz w:val="16"/>
          <w:szCs w:val="16"/>
        </w:rPr>
        <w:t xml:space="preserve"> 2024/25, 36 745, nr. 3, p.</w:t>
      </w:r>
      <w:r w:rsidR="001777F6">
        <w:rPr>
          <w:rFonts w:ascii="Verdana" w:hAnsi="Verdana"/>
          <w:sz w:val="16"/>
          <w:szCs w:val="16"/>
        </w:rPr>
        <w:t xml:space="preserve"> 14. </w:t>
      </w:r>
    </w:p>
  </w:footnote>
  <w:footnote w:id="31">
    <w:p w14:paraId="1411527E" w14:textId="4369BDD1" w:rsidR="003B2356" w:rsidRPr="007F5AA3" w:rsidRDefault="003B2356">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 </w:t>
      </w:r>
      <w:r w:rsidR="00600AA0" w:rsidRPr="007F5AA3">
        <w:rPr>
          <w:rFonts w:ascii="Verdana" w:hAnsi="Verdana"/>
          <w:sz w:val="16"/>
          <w:szCs w:val="16"/>
        </w:rPr>
        <w:t>onder meer</w:t>
      </w:r>
      <w:r w:rsidRPr="007F5AA3">
        <w:rPr>
          <w:rFonts w:ascii="Verdana" w:hAnsi="Verdana"/>
          <w:sz w:val="16"/>
          <w:szCs w:val="16"/>
        </w:rPr>
        <w:t xml:space="preserve"> Staatscourant 2025, 18568, p. 2</w:t>
      </w:r>
      <w:r w:rsidR="005F7664">
        <w:rPr>
          <w:rFonts w:ascii="Verdana" w:hAnsi="Verdana"/>
          <w:sz w:val="16"/>
          <w:szCs w:val="16"/>
        </w:rPr>
        <w:t>,</w:t>
      </w:r>
      <w:r w:rsidRPr="007F5AA3">
        <w:rPr>
          <w:rFonts w:ascii="Verdana" w:hAnsi="Verdana"/>
          <w:sz w:val="16"/>
          <w:szCs w:val="16"/>
        </w:rPr>
        <w:t xml:space="preserve"> en </w:t>
      </w:r>
      <w:r w:rsidRPr="00787F67">
        <w:rPr>
          <w:rFonts w:ascii="Verdana" w:hAnsi="Verdana"/>
          <w:sz w:val="16"/>
          <w:szCs w:val="16"/>
        </w:rPr>
        <w:t xml:space="preserve">Staatscourant 2024, 15612, p. 1 en p. 3. Zie voor de eerdere jaren de cijfers genoemd in de </w:t>
      </w:r>
      <w:r w:rsidR="005F7664">
        <w:rPr>
          <w:rFonts w:ascii="Verdana" w:hAnsi="Verdana"/>
          <w:sz w:val="16"/>
          <w:szCs w:val="16"/>
        </w:rPr>
        <w:t>m</w:t>
      </w:r>
      <w:r w:rsidRPr="00787F67">
        <w:rPr>
          <w:rFonts w:ascii="Verdana" w:hAnsi="Verdana"/>
          <w:sz w:val="16"/>
          <w:szCs w:val="16"/>
        </w:rPr>
        <w:t xml:space="preserve">emorie van </w:t>
      </w:r>
      <w:r w:rsidR="005F7664">
        <w:rPr>
          <w:rFonts w:ascii="Verdana" w:hAnsi="Verdana"/>
          <w:sz w:val="16"/>
          <w:szCs w:val="16"/>
        </w:rPr>
        <w:t>t</w:t>
      </w:r>
      <w:r w:rsidRPr="00787F67">
        <w:rPr>
          <w:rFonts w:ascii="Verdana" w:hAnsi="Verdana"/>
          <w:sz w:val="16"/>
          <w:szCs w:val="16"/>
        </w:rPr>
        <w:t xml:space="preserve">oelichting van onderhavig wetsvoorstel, </w:t>
      </w:r>
      <w:r w:rsidRPr="00DA25D2">
        <w:rPr>
          <w:rFonts w:ascii="Verdana" w:hAnsi="Verdana"/>
          <w:i/>
          <w:iCs/>
          <w:sz w:val="16"/>
          <w:szCs w:val="16"/>
        </w:rPr>
        <w:t>Kamerstukken II</w:t>
      </w:r>
      <w:r w:rsidRPr="00787F67">
        <w:rPr>
          <w:rFonts w:ascii="Verdana" w:hAnsi="Verdana"/>
          <w:sz w:val="16"/>
          <w:szCs w:val="16"/>
        </w:rPr>
        <w:t xml:space="preserve"> 2024/25, 36 745, nr. 3, p. 7.</w:t>
      </w:r>
    </w:p>
  </w:footnote>
  <w:footnote w:id="32">
    <w:p w14:paraId="652E132C" w14:textId="33DF32C8" w:rsidR="00D27175" w:rsidRPr="00787F67" w:rsidRDefault="00D27175">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r w:rsidR="00E728A6">
        <w:rPr>
          <w:rFonts w:ascii="Verdana" w:hAnsi="Verdana"/>
          <w:sz w:val="16"/>
          <w:szCs w:val="16"/>
        </w:rPr>
        <w:t xml:space="preserve">Dat is </w:t>
      </w:r>
      <w:r w:rsidR="001F20FC">
        <w:rPr>
          <w:rFonts w:ascii="Verdana" w:hAnsi="Verdana"/>
          <w:sz w:val="16"/>
          <w:szCs w:val="16"/>
        </w:rPr>
        <w:t>een</w:t>
      </w:r>
      <w:r w:rsidR="00E728A6">
        <w:rPr>
          <w:rFonts w:ascii="Verdana" w:hAnsi="Verdana"/>
          <w:sz w:val="16"/>
          <w:szCs w:val="16"/>
        </w:rPr>
        <w:t xml:space="preserve"> vereiste op grond van </w:t>
      </w:r>
      <w:r w:rsidRPr="00787F67">
        <w:rPr>
          <w:rFonts w:ascii="Verdana" w:hAnsi="Verdana" w:cstheme="minorHAnsi"/>
          <w:sz w:val="16"/>
          <w:szCs w:val="16"/>
        </w:rPr>
        <w:t>artikel 8, derde lid, onder</w:t>
      </w:r>
      <w:r w:rsidR="000C154E" w:rsidRPr="00787F67">
        <w:rPr>
          <w:rFonts w:ascii="Verdana" w:hAnsi="Verdana" w:cstheme="minorHAnsi"/>
          <w:sz w:val="16"/>
          <w:szCs w:val="16"/>
        </w:rPr>
        <w:t>deel</w:t>
      </w:r>
      <w:r w:rsidRPr="00787F67">
        <w:rPr>
          <w:rFonts w:ascii="Verdana" w:hAnsi="Verdana" w:cstheme="minorHAnsi"/>
          <w:sz w:val="16"/>
          <w:szCs w:val="16"/>
        </w:rPr>
        <w:t xml:space="preserve"> a, Wet op het primair onderwijs</w:t>
      </w:r>
      <w:r w:rsidR="000C154E" w:rsidRPr="00787F67">
        <w:rPr>
          <w:rFonts w:ascii="Verdana" w:hAnsi="Verdana" w:cstheme="minorHAnsi"/>
          <w:sz w:val="16"/>
          <w:szCs w:val="16"/>
        </w:rPr>
        <w:t xml:space="preserve"> en artikel 2.2 van de Wet voortgezet onderwijs 2020</w:t>
      </w:r>
      <w:r w:rsidRPr="00787F67">
        <w:rPr>
          <w:rFonts w:ascii="Verdana" w:hAnsi="Verdana" w:cstheme="minorHAnsi"/>
          <w:sz w:val="16"/>
          <w:szCs w:val="16"/>
        </w:rPr>
        <w:t>.</w:t>
      </w:r>
    </w:p>
  </w:footnote>
  <w:footnote w:id="33">
    <w:p w14:paraId="5E621FE2" w14:textId="2C1AA3E1" w:rsidR="008A4AC1" w:rsidRPr="00787F67" w:rsidRDefault="008A4AC1">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Ten aanzien van het niet-bekostigd onderwijs dient de wetgever zich te beperken tot het stellen van de basale minimumeisen ten aanzien van financiële stabiliteit, kwaliteit en veiligheid. De grondslag tot het stellen van dergelijke eisen is gelegen in artikel 23, tweede lid, van de Grondwet. De vrijheid van onderwijs kan beperkt worden met het oog op het belang van het toezicht. Het begrip ‘toezicht’ dient daarbij uitgelegd te worden in het licht van de zorgplicht in artikel 23, eerste lid, van de Grondwet en de internationaalrechtelijke verplichtingen die op de regering rusten om de deugdelijkheid van het onderwijs te borgen. </w:t>
      </w:r>
      <w:r w:rsidRPr="00DA25D2">
        <w:rPr>
          <w:rFonts w:ascii="Verdana" w:hAnsi="Verdana"/>
          <w:i/>
          <w:iCs/>
          <w:sz w:val="16"/>
          <w:szCs w:val="16"/>
        </w:rPr>
        <w:t>Kamerstukken II</w:t>
      </w:r>
      <w:r w:rsidRPr="00787F67">
        <w:rPr>
          <w:rFonts w:ascii="Verdana" w:hAnsi="Verdana"/>
          <w:sz w:val="16"/>
          <w:szCs w:val="16"/>
        </w:rPr>
        <w:t xml:space="preserve"> 2011/12, 32</w:t>
      </w:r>
      <w:r w:rsidR="00EB3305">
        <w:rPr>
          <w:rFonts w:ascii="Verdana" w:hAnsi="Verdana"/>
          <w:sz w:val="16"/>
          <w:szCs w:val="16"/>
        </w:rPr>
        <w:t xml:space="preserve"> </w:t>
      </w:r>
      <w:r w:rsidRPr="00787F67">
        <w:rPr>
          <w:rFonts w:ascii="Verdana" w:hAnsi="Verdana"/>
          <w:sz w:val="16"/>
          <w:szCs w:val="16"/>
        </w:rPr>
        <w:t>007, nr. 18, p. 10.</w:t>
      </w:r>
      <w:r w:rsidR="003A2741" w:rsidRPr="00787F67">
        <w:rPr>
          <w:rFonts w:ascii="Verdana" w:hAnsi="Verdana"/>
          <w:sz w:val="16"/>
          <w:szCs w:val="16"/>
        </w:rPr>
        <w:t xml:space="preserve"> </w:t>
      </w:r>
    </w:p>
  </w:footnote>
  <w:footnote w:id="34">
    <w:p w14:paraId="0CE393AE" w14:textId="2DF6EE4D" w:rsidR="00F33977" w:rsidRPr="007F5AA3" w:rsidRDefault="00F33977">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Pr="00787F67">
        <w:rPr>
          <w:rFonts w:ascii="Verdana" w:hAnsi="Verdana"/>
          <w:sz w:val="16"/>
          <w:szCs w:val="16"/>
        </w:rPr>
        <w:t xml:space="preserve">Zie ook </w:t>
      </w:r>
      <w:r w:rsidRPr="00DA25D2">
        <w:rPr>
          <w:rFonts w:ascii="Verdana" w:hAnsi="Verdana"/>
          <w:i/>
          <w:iCs/>
          <w:sz w:val="16"/>
          <w:szCs w:val="16"/>
        </w:rPr>
        <w:t>Kamerstukken II</w:t>
      </w:r>
      <w:r w:rsidRPr="00787F67">
        <w:rPr>
          <w:rFonts w:ascii="Verdana" w:hAnsi="Verdana"/>
          <w:sz w:val="16"/>
          <w:szCs w:val="16"/>
        </w:rPr>
        <w:t xml:space="preserve"> 2024/25, 36 745, nr. 3, p. 6.</w:t>
      </w:r>
    </w:p>
  </w:footnote>
  <w:footnote w:id="35">
    <w:p w14:paraId="30C826AA" w14:textId="3567A137" w:rsidR="00FE7B40" w:rsidRPr="007F5AA3" w:rsidRDefault="00FE7B40">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 de </w:t>
      </w:r>
      <w:r w:rsidRPr="00787F67">
        <w:rPr>
          <w:rFonts w:ascii="Verdana" w:hAnsi="Verdana" w:cstheme="minorHAnsi"/>
          <w:sz w:val="16"/>
          <w:szCs w:val="16"/>
        </w:rPr>
        <w:t>artikelen 3, 8, 9 en 74 derde lid, onderdeel e, Wet op het primair onderwijs</w:t>
      </w:r>
      <w:r w:rsidR="008F4972" w:rsidRPr="00787F67">
        <w:rPr>
          <w:rFonts w:ascii="Verdana" w:hAnsi="Verdana" w:cstheme="minorHAnsi"/>
          <w:sz w:val="16"/>
          <w:szCs w:val="16"/>
        </w:rPr>
        <w:t xml:space="preserve"> en de artikelen </w:t>
      </w:r>
      <w:r w:rsidR="00CD7C83" w:rsidRPr="00787F67">
        <w:rPr>
          <w:rFonts w:ascii="Verdana" w:hAnsi="Verdana" w:cstheme="minorHAnsi"/>
          <w:sz w:val="16"/>
          <w:szCs w:val="16"/>
        </w:rPr>
        <w:t>1.4,</w:t>
      </w:r>
      <w:r w:rsidR="00242626" w:rsidRPr="00787F67">
        <w:rPr>
          <w:rFonts w:ascii="Verdana" w:hAnsi="Verdana" w:cstheme="minorHAnsi"/>
          <w:sz w:val="16"/>
          <w:szCs w:val="16"/>
        </w:rPr>
        <w:t xml:space="preserve"> tweede lid, </w:t>
      </w:r>
      <w:r w:rsidR="008F4972" w:rsidRPr="00787F67">
        <w:rPr>
          <w:rFonts w:ascii="Verdana" w:hAnsi="Verdana" w:cstheme="minorHAnsi"/>
          <w:sz w:val="16"/>
          <w:szCs w:val="16"/>
        </w:rPr>
        <w:t xml:space="preserve">2.2, 4.5a, </w:t>
      </w:r>
      <w:r w:rsidR="00242626" w:rsidRPr="00787F67">
        <w:rPr>
          <w:rFonts w:ascii="Verdana" w:hAnsi="Verdana" w:cstheme="minorHAnsi"/>
          <w:sz w:val="16"/>
          <w:szCs w:val="16"/>
        </w:rPr>
        <w:t xml:space="preserve">derde lid, </w:t>
      </w:r>
      <w:r w:rsidR="008F4972" w:rsidRPr="00787F67">
        <w:rPr>
          <w:rFonts w:ascii="Verdana" w:hAnsi="Verdana" w:cstheme="minorHAnsi"/>
          <w:sz w:val="16"/>
          <w:szCs w:val="16"/>
        </w:rPr>
        <w:t>onderdeel e</w:t>
      </w:r>
      <w:r w:rsidR="0068078D">
        <w:rPr>
          <w:rFonts w:ascii="Verdana" w:hAnsi="Verdana" w:cstheme="minorHAnsi"/>
          <w:sz w:val="16"/>
          <w:szCs w:val="16"/>
        </w:rPr>
        <w:t>,</w:t>
      </w:r>
      <w:r w:rsidR="00242626" w:rsidRPr="00787F67">
        <w:rPr>
          <w:rFonts w:ascii="Verdana" w:hAnsi="Verdana" w:cstheme="minorHAnsi"/>
          <w:sz w:val="16"/>
          <w:szCs w:val="16"/>
        </w:rPr>
        <w:t xml:space="preserve"> en </w:t>
      </w:r>
      <w:r w:rsidR="00AD44ED" w:rsidRPr="00787F67">
        <w:rPr>
          <w:rFonts w:ascii="Verdana" w:hAnsi="Verdana" w:cstheme="minorHAnsi"/>
          <w:sz w:val="16"/>
          <w:szCs w:val="16"/>
        </w:rPr>
        <w:t xml:space="preserve">7.11, </w:t>
      </w:r>
      <w:r w:rsidR="008F4972" w:rsidRPr="00787F67">
        <w:rPr>
          <w:rFonts w:ascii="Verdana" w:hAnsi="Verdana" w:cstheme="minorHAnsi"/>
          <w:sz w:val="16"/>
          <w:szCs w:val="16"/>
        </w:rPr>
        <w:t>van de Wet voortgezet onderwijs 2020.</w:t>
      </w:r>
    </w:p>
  </w:footnote>
  <w:footnote w:id="36">
    <w:p w14:paraId="5DC04C36" w14:textId="1141D449" w:rsidR="00FE7B40" w:rsidRPr="007F5AA3" w:rsidRDefault="00FE7B40">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w:t>
      </w:r>
      <w:r w:rsidRPr="00787F67">
        <w:rPr>
          <w:rFonts w:ascii="Verdana" w:hAnsi="Verdana"/>
          <w:sz w:val="16"/>
          <w:szCs w:val="16"/>
        </w:rPr>
        <w:t xml:space="preserve"> </w:t>
      </w:r>
      <w:r w:rsidRPr="00DA25D2">
        <w:rPr>
          <w:rFonts w:ascii="Verdana" w:hAnsi="Verdana"/>
          <w:i/>
          <w:iCs/>
          <w:sz w:val="16"/>
          <w:szCs w:val="16"/>
        </w:rPr>
        <w:t>Kamerstukken II</w:t>
      </w:r>
      <w:r w:rsidRPr="00787F67">
        <w:rPr>
          <w:rFonts w:ascii="Verdana" w:hAnsi="Verdana"/>
          <w:sz w:val="16"/>
          <w:szCs w:val="16"/>
        </w:rPr>
        <w:t xml:space="preserve"> 2024/25, 36 745, nr. 3, p. 14.</w:t>
      </w:r>
    </w:p>
  </w:footnote>
  <w:footnote w:id="37">
    <w:p w14:paraId="1E12FF21" w14:textId="1834ABD9" w:rsidR="00AF0B2D" w:rsidRPr="007F5AA3" w:rsidRDefault="00AF0B2D">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005F7664" w:rsidRPr="00787F67">
        <w:rPr>
          <w:rFonts w:ascii="Verdana" w:hAnsi="Verdana"/>
          <w:sz w:val="16"/>
          <w:szCs w:val="16"/>
        </w:rPr>
        <w:t>Zie artikel 1a1, eerste lid, onderdeel a, van de Leerplichtwet 1969, dat onder meer verwijst naar artikel 8, eerste tot en met vierde lid, van de Wet op het primair onderwijs. De verwijzing betreft mede de burgerschapsopdracht, die in het derde lid en lid 3a van laatstgenoemde bepaling is opgenomen. Zie in soortgelijke zin voor het voortgezet onderwijs artikel 1a1, eerste lid, onderdeel b, van de Leerplichtwet 1969</w:t>
      </w:r>
      <w:r w:rsidR="005F7664">
        <w:rPr>
          <w:rFonts w:ascii="Verdana" w:hAnsi="Verdana"/>
          <w:sz w:val="16"/>
          <w:szCs w:val="16"/>
        </w:rPr>
        <w:t>.</w:t>
      </w:r>
    </w:p>
  </w:footnote>
  <w:footnote w:id="38">
    <w:p w14:paraId="35BF83AB" w14:textId="279DD456" w:rsidR="00F33977" w:rsidRPr="007F5AA3" w:rsidRDefault="00F33977">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w:t>
      </w:r>
      <w:r w:rsidRPr="00787F67">
        <w:rPr>
          <w:rFonts w:ascii="Verdana" w:hAnsi="Verdana"/>
          <w:sz w:val="16"/>
          <w:szCs w:val="16"/>
        </w:rPr>
        <w:t>, 2024/25, 36 745, nr. 3, p. 3.</w:t>
      </w:r>
    </w:p>
  </w:footnote>
  <w:footnote w:id="39">
    <w:p w14:paraId="2594A2E6" w14:textId="60EFD870" w:rsidR="00F33977" w:rsidRPr="007F5AA3" w:rsidRDefault="00F33977">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003E6832" w:rsidRPr="007F5AA3">
        <w:rPr>
          <w:rFonts w:ascii="Verdana" w:hAnsi="Verdana"/>
          <w:sz w:val="16"/>
          <w:szCs w:val="16"/>
        </w:rPr>
        <w:t xml:space="preserve">Zie artikel 11b, zevende lid, van de Wet op het onderwijstoezicht. </w:t>
      </w:r>
      <w:r w:rsidR="003E6832" w:rsidRPr="00787F67">
        <w:rPr>
          <w:rFonts w:ascii="Verdana" w:hAnsi="Verdana"/>
          <w:sz w:val="16"/>
          <w:szCs w:val="16"/>
        </w:rPr>
        <w:t>Het wetsvoorstel vernummert dit lid tot negende lid.</w:t>
      </w:r>
    </w:p>
  </w:footnote>
  <w:footnote w:id="40">
    <w:p w14:paraId="785B727C" w14:textId="67F716CF" w:rsidR="002434EB" w:rsidRPr="007F5AA3" w:rsidRDefault="002434EB">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00B13599" w:rsidRPr="007F5AA3">
        <w:rPr>
          <w:rFonts w:ascii="Verdana" w:hAnsi="Verdana"/>
          <w:sz w:val="16"/>
          <w:szCs w:val="16"/>
        </w:rPr>
        <w:t>Zie artikel 74, tweede lid, onderdeel a en artikel 74a van de Wet op het primair onderwijs</w:t>
      </w:r>
      <w:r w:rsidR="00A3719D">
        <w:rPr>
          <w:rFonts w:ascii="Verdana" w:hAnsi="Verdana"/>
          <w:sz w:val="16"/>
          <w:szCs w:val="16"/>
        </w:rPr>
        <w:t xml:space="preserve"> en artikel 4.5a, tweede lid, onderdeel a en artikel 4.6 van de Wet voortgezet onderwijs 2020.</w:t>
      </w:r>
    </w:p>
  </w:footnote>
  <w:footnote w:id="41">
    <w:p w14:paraId="5AB67648" w14:textId="55613F59" w:rsidR="00022045" w:rsidRPr="007F5AA3" w:rsidRDefault="00022045">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bookmarkStart w:id="5" w:name="_Hlk214873388"/>
      <w:r w:rsidRPr="00787F67">
        <w:rPr>
          <w:rFonts w:ascii="Verdana" w:hAnsi="Verdana"/>
          <w:sz w:val="16"/>
          <w:szCs w:val="16"/>
        </w:rPr>
        <w:t xml:space="preserve">Kamerstukken II, 2024/25, 36 777, nr. 2 en 3. </w:t>
      </w:r>
      <w:bookmarkEnd w:id="5"/>
    </w:p>
  </w:footnote>
  <w:footnote w:id="42">
    <w:p w14:paraId="1A20725F" w14:textId="6376114B" w:rsidR="00263E02" w:rsidRPr="00787F67" w:rsidRDefault="00263E02" w:rsidP="00263E02">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bookmarkStart w:id="6" w:name="_Hlk214873524"/>
      <w:r w:rsidR="007557B4" w:rsidRPr="00787F67">
        <w:rPr>
          <w:rFonts w:ascii="Verdana" w:hAnsi="Verdana"/>
          <w:sz w:val="16"/>
          <w:szCs w:val="16"/>
        </w:rPr>
        <w:t xml:space="preserve">Ten aanzien van het niet-bekostigd onderwijs dient de wetgever zich te beperken tot het stellen van de basale minimumeisen ten aanzien van financiële stabiliteit, kwaliteit en veiligheid. De grondslag tot het stellen van dergelijke eisen is gelegen in artikel 23, tweede lid, van de Grondwet. De vrijheid van onderwijs kan beperkt worden met het oog op het belang van het toezicht. Het begrip ‘toezicht’ dient daarbij uitgelegd te worden in het licht van de zorgplicht in artikel 23, eerste lid, van de Grondwet en de internationaalrechtelijke verplichtingen die op de regering rusten om de deugdelijkheid van het onderwijs te borgen. </w:t>
      </w:r>
      <w:r w:rsidR="007557B4" w:rsidRPr="00787F67">
        <w:rPr>
          <w:rFonts w:ascii="Verdana" w:hAnsi="Verdana"/>
          <w:i/>
          <w:iCs/>
          <w:sz w:val="16"/>
          <w:szCs w:val="16"/>
        </w:rPr>
        <w:t>Kamerstukken II</w:t>
      </w:r>
      <w:r w:rsidR="007557B4" w:rsidRPr="00787F67">
        <w:rPr>
          <w:rFonts w:ascii="Verdana" w:hAnsi="Verdana"/>
          <w:sz w:val="16"/>
          <w:szCs w:val="16"/>
        </w:rPr>
        <w:t xml:space="preserve"> 2011/12, 32</w:t>
      </w:r>
      <w:r w:rsidR="00EB3305">
        <w:rPr>
          <w:rFonts w:ascii="Verdana" w:hAnsi="Verdana"/>
          <w:sz w:val="16"/>
          <w:szCs w:val="16"/>
        </w:rPr>
        <w:t xml:space="preserve"> </w:t>
      </w:r>
      <w:r w:rsidR="007557B4" w:rsidRPr="00787F67">
        <w:rPr>
          <w:rFonts w:ascii="Verdana" w:hAnsi="Verdana"/>
          <w:sz w:val="16"/>
          <w:szCs w:val="16"/>
        </w:rPr>
        <w:t>007, nr. 18, p. 10.</w:t>
      </w:r>
      <w:bookmarkEnd w:id="6"/>
    </w:p>
  </w:footnote>
  <w:footnote w:id="43">
    <w:p w14:paraId="50B9CFB4" w14:textId="252971B6" w:rsidR="000A3B25" w:rsidRPr="00787F67" w:rsidRDefault="000A3B25">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r w:rsidRPr="00DA25D2">
        <w:rPr>
          <w:rFonts w:ascii="Verdana" w:hAnsi="Verdana"/>
          <w:i/>
          <w:iCs/>
          <w:sz w:val="16"/>
          <w:szCs w:val="16"/>
        </w:rPr>
        <w:t>Kamerstukken I</w:t>
      </w:r>
      <w:r w:rsidRPr="00787F67">
        <w:rPr>
          <w:rFonts w:ascii="Verdana" w:hAnsi="Verdana"/>
          <w:sz w:val="16"/>
          <w:szCs w:val="16"/>
        </w:rPr>
        <w:t xml:space="preserve"> 2020/21, 35</w:t>
      </w:r>
      <w:r w:rsidR="003F7837" w:rsidRPr="00787F67">
        <w:rPr>
          <w:rFonts w:ascii="Verdana" w:hAnsi="Verdana"/>
          <w:sz w:val="16"/>
          <w:szCs w:val="16"/>
        </w:rPr>
        <w:t xml:space="preserve"> </w:t>
      </w:r>
      <w:r w:rsidRPr="00787F67">
        <w:rPr>
          <w:rFonts w:ascii="Verdana" w:hAnsi="Verdana"/>
          <w:sz w:val="16"/>
          <w:szCs w:val="16"/>
        </w:rPr>
        <w:t>646, nr.</w:t>
      </w:r>
      <w:r w:rsidR="003F7837" w:rsidRPr="00787F67">
        <w:rPr>
          <w:rFonts w:ascii="Verdana" w:hAnsi="Verdana"/>
          <w:sz w:val="16"/>
          <w:szCs w:val="16"/>
        </w:rPr>
        <w:t xml:space="preserve"> A</w:t>
      </w:r>
      <w:r w:rsidRPr="00787F67">
        <w:rPr>
          <w:rFonts w:ascii="Verdana" w:hAnsi="Verdana"/>
          <w:sz w:val="16"/>
          <w:szCs w:val="16"/>
        </w:rPr>
        <w:t xml:space="preserve">. </w:t>
      </w:r>
    </w:p>
  </w:footnote>
  <w:footnote w:id="44">
    <w:p w14:paraId="0DB82E42" w14:textId="3438326E" w:rsidR="002A5C08" w:rsidRPr="007F5AA3" w:rsidRDefault="002A5C08">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00B64922" w:rsidRPr="007F5AA3">
        <w:rPr>
          <w:rFonts w:ascii="Verdana" w:hAnsi="Verdana"/>
          <w:sz w:val="16"/>
          <w:szCs w:val="16"/>
        </w:rPr>
        <w:t xml:space="preserve">Zie artikel 11b, zevende lid, van de Wet op het </w:t>
      </w:r>
      <w:r w:rsidR="008D5B55" w:rsidRPr="007F5AA3">
        <w:rPr>
          <w:rFonts w:ascii="Verdana" w:hAnsi="Verdana"/>
          <w:sz w:val="16"/>
          <w:szCs w:val="16"/>
        </w:rPr>
        <w:t>o</w:t>
      </w:r>
      <w:r w:rsidR="00B64922" w:rsidRPr="007F5AA3">
        <w:rPr>
          <w:rFonts w:ascii="Verdana" w:hAnsi="Verdana"/>
          <w:sz w:val="16"/>
          <w:szCs w:val="16"/>
        </w:rPr>
        <w:t>nderwijs</w:t>
      </w:r>
      <w:r w:rsidR="008D5B55" w:rsidRPr="007F5AA3">
        <w:rPr>
          <w:rFonts w:ascii="Verdana" w:hAnsi="Verdana"/>
          <w:sz w:val="16"/>
          <w:szCs w:val="16"/>
        </w:rPr>
        <w:t>t</w:t>
      </w:r>
      <w:r w:rsidR="00B64922" w:rsidRPr="007F5AA3">
        <w:rPr>
          <w:rFonts w:ascii="Verdana" w:hAnsi="Verdana"/>
          <w:sz w:val="16"/>
          <w:szCs w:val="16"/>
        </w:rPr>
        <w:t>oezicht.</w:t>
      </w:r>
      <w:r w:rsidR="00AF0A3B" w:rsidRPr="00787F67">
        <w:rPr>
          <w:rFonts w:ascii="Verdana" w:hAnsi="Verdana"/>
          <w:sz w:val="16"/>
          <w:szCs w:val="16"/>
        </w:rPr>
        <w:t xml:space="preserve"> </w:t>
      </w:r>
      <w:r w:rsidR="00AB5D0D" w:rsidRPr="00787F67">
        <w:rPr>
          <w:rFonts w:ascii="Verdana" w:hAnsi="Verdana"/>
          <w:sz w:val="16"/>
          <w:szCs w:val="16"/>
        </w:rPr>
        <w:t xml:space="preserve">Onderhavig </w:t>
      </w:r>
      <w:r w:rsidR="00AF0A3B" w:rsidRPr="00787F67">
        <w:rPr>
          <w:rFonts w:ascii="Verdana" w:hAnsi="Verdana"/>
          <w:sz w:val="16"/>
          <w:szCs w:val="16"/>
        </w:rPr>
        <w:t xml:space="preserve">wetsvoorstel vernummert dit lid tot negende lid. </w:t>
      </w:r>
    </w:p>
  </w:footnote>
  <w:footnote w:id="45">
    <w:p w14:paraId="7CF9B5B8" w14:textId="77777777" w:rsidR="00BB1647" w:rsidRPr="00923B94" w:rsidRDefault="00BB1647" w:rsidP="00BB1647">
      <w:pPr>
        <w:pStyle w:val="Voetnoottekst"/>
        <w:rPr>
          <w:rFonts w:ascii="Verdana" w:hAnsi="Verdana"/>
          <w:b/>
          <w:bCs/>
          <w:sz w:val="16"/>
          <w:szCs w:val="16"/>
        </w:rPr>
      </w:pPr>
      <w:r w:rsidRPr="00923B94">
        <w:rPr>
          <w:rStyle w:val="Voetnootmarkering"/>
          <w:rFonts w:ascii="Verdana" w:hAnsi="Verdana"/>
          <w:sz w:val="16"/>
          <w:szCs w:val="16"/>
        </w:rPr>
        <w:footnoteRef/>
      </w:r>
      <w:r w:rsidRPr="00923B94">
        <w:rPr>
          <w:rFonts w:ascii="Verdana" w:hAnsi="Verdana"/>
          <w:sz w:val="16"/>
          <w:szCs w:val="16"/>
        </w:rPr>
        <w:t xml:space="preserve"> Artikel 11b, zevende lid, van de Wet op het onderwijstoezicht. </w:t>
      </w:r>
      <w:r w:rsidRPr="00787F67">
        <w:rPr>
          <w:rFonts w:ascii="Verdana" w:hAnsi="Verdana"/>
          <w:sz w:val="16"/>
          <w:szCs w:val="16"/>
        </w:rPr>
        <w:t xml:space="preserve">Het wetsvoorstel vernummert dit lid tot negende lid. </w:t>
      </w:r>
    </w:p>
  </w:footnote>
  <w:footnote w:id="46">
    <w:p w14:paraId="47365FB8" w14:textId="4A9676A0" w:rsidR="00A504B1" w:rsidRPr="00787F67" w:rsidRDefault="00A504B1" w:rsidP="00A504B1">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r w:rsidR="0095424D" w:rsidRPr="00787F67">
        <w:rPr>
          <w:rFonts w:ascii="Verdana" w:hAnsi="Verdana"/>
          <w:sz w:val="16"/>
          <w:szCs w:val="16"/>
        </w:rPr>
        <w:t xml:space="preserve">Zie het huidige artikel 5 van de Wet op het primair onderwijs en het huidige artikel 3.27, eerste lid, van de Wet voortgezet onderwijs 2020. </w:t>
      </w:r>
    </w:p>
  </w:footnote>
  <w:footnote w:id="47">
    <w:p w14:paraId="6885CAB5" w14:textId="389894B3" w:rsidR="00A504B1" w:rsidRPr="00C36064" w:rsidRDefault="00A504B1">
      <w:pPr>
        <w:pStyle w:val="Voetnoottekst"/>
        <w:rPr>
          <w:rFonts w:ascii="Verdana" w:hAnsi="Verdana"/>
          <w:sz w:val="16"/>
          <w:szCs w:val="16"/>
        </w:rPr>
      </w:pPr>
      <w:r w:rsidRPr="00C36064">
        <w:rPr>
          <w:rStyle w:val="Voetnootmarkering"/>
          <w:rFonts w:ascii="Verdana" w:hAnsi="Verdana"/>
          <w:sz w:val="16"/>
          <w:szCs w:val="16"/>
        </w:rPr>
        <w:footnoteRef/>
      </w:r>
      <w:r w:rsidR="00D97A52" w:rsidRPr="00C36064">
        <w:rPr>
          <w:rFonts w:ascii="Verdana" w:hAnsi="Verdana"/>
          <w:sz w:val="16"/>
          <w:szCs w:val="16"/>
        </w:rPr>
        <w:t xml:space="preserve"> </w:t>
      </w:r>
      <w:r w:rsidRPr="00C36064">
        <w:rPr>
          <w:rFonts w:ascii="Verdana" w:hAnsi="Verdana" w:cstheme="minorHAnsi"/>
          <w:sz w:val="16"/>
          <w:szCs w:val="16"/>
        </w:rPr>
        <w:t>Zie het voorgestelde artikel 5, derde lid, van de Wet op het primair onderwijs en</w:t>
      </w:r>
      <w:r w:rsidR="006605BF" w:rsidRPr="00C36064">
        <w:rPr>
          <w:rFonts w:ascii="Verdana" w:hAnsi="Verdana" w:cstheme="minorHAnsi"/>
          <w:sz w:val="16"/>
          <w:szCs w:val="16"/>
        </w:rPr>
        <w:t xml:space="preserve"> artikel 3.27, derde lid, van de Wet voortgezet onderwijs 2020</w:t>
      </w:r>
      <w:r w:rsidR="00A13C67" w:rsidRPr="00C36064">
        <w:rPr>
          <w:rFonts w:ascii="Verdana" w:hAnsi="Verdana" w:cstheme="minorHAnsi"/>
          <w:sz w:val="16"/>
          <w:szCs w:val="16"/>
        </w:rPr>
        <w:t xml:space="preserve">, </w:t>
      </w:r>
      <w:r w:rsidR="00A13C67" w:rsidRPr="00C36064">
        <w:rPr>
          <w:rFonts w:ascii="Verdana" w:hAnsi="Verdana"/>
          <w:i/>
          <w:iCs/>
          <w:sz w:val="16"/>
          <w:szCs w:val="16"/>
        </w:rPr>
        <w:t>Kamerstukken II</w:t>
      </w:r>
      <w:r w:rsidR="00A13C67" w:rsidRPr="00C36064">
        <w:rPr>
          <w:rFonts w:ascii="Verdana" w:hAnsi="Verdana"/>
          <w:sz w:val="16"/>
          <w:szCs w:val="16"/>
        </w:rPr>
        <w:t xml:space="preserve"> 2024/25, 36 745, nr. 3, p. 3</w:t>
      </w:r>
      <w:r w:rsidR="006605BF" w:rsidRPr="00C36064">
        <w:rPr>
          <w:rFonts w:ascii="Verdana" w:hAnsi="Verdana" w:cstheme="minorHAnsi"/>
          <w:sz w:val="16"/>
          <w:szCs w:val="16"/>
        </w:rPr>
        <w:t>.</w:t>
      </w:r>
    </w:p>
  </w:footnote>
  <w:footnote w:id="48">
    <w:p w14:paraId="7E91F820" w14:textId="1D4C0CA4" w:rsidR="00635A9E" w:rsidRPr="008C28C8" w:rsidRDefault="00635A9E">
      <w:pPr>
        <w:pStyle w:val="Voetnoottekst"/>
        <w:rPr>
          <w:rFonts w:ascii="Verdana" w:hAnsi="Verdana"/>
          <w:sz w:val="16"/>
          <w:szCs w:val="16"/>
        </w:rPr>
      </w:pPr>
      <w:r w:rsidRPr="008C28C8">
        <w:rPr>
          <w:rStyle w:val="Voetnootmarkering"/>
          <w:rFonts w:ascii="Verdana" w:hAnsi="Verdana"/>
          <w:sz w:val="16"/>
          <w:szCs w:val="16"/>
        </w:rPr>
        <w:footnoteRef/>
      </w:r>
      <w:r w:rsidRPr="008C28C8">
        <w:rPr>
          <w:rFonts w:ascii="Verdana" w:hAnsi="Verdana"/>
          <w:sz w:val="16"/>
          <w:szCs w:val="16"/>
        </w:rPr>
        <w:t xml:space="preserve"> Zie artikel 8:81 e.v. van de Algemene wet bestuursrecht.</w:t>
      </w:r>
    </w:p>
  </w:footnote>
  <w:footnote w:id="49">
    <w:p w14:paraId="012241F6" w14:textId="3354E7E4" w:rsidR="008158C7" w:rsidRDefault="008158C7">
      <w:pPr>
        <w:pStyle w:val="Voetnoottekst"/>
      </w:pPr>
      <w:r w:rsidRPr="008C28C8">
        <w:rPr>
          <w:rStyle w:val="Voetnootmarkering"/>
          <w:rFonts w:ascii="Verdana" w:hAnsi="Verdana"/>
          <w:sz w:val="16"/>
          <w:szCs w:val="16"/>
        </w:rPr>
        <w:footnoteRef/>
      </w:r>
      <w:r w:rsidRPr="008C28C8">
        <w:rPr>
          <w:rFonts w:ascii="Verdana" w:hAnsi="Verdana"/>
          <w:sz w:val="16"/>
          <w:szCs w:val="16"/>
        </w:rPr>
        <w:t xml:space="preserve"> Zie artikel 1a1, derde lid, van de Leerplichtwet 1969 jo. artikel 14 van de Wet op het onderwijstoezicht.</w:t>
      </w:r>
      <w:r>
        <w:t xml:space="preserve"> </w:t>
      </w:r>
    </w:p>
  </w:footnote>
  <w:footnote w:id="50">
    <w:p w14:paraId="1DB8EDB9" w14:textId="73B0EFF2" w:rsidR="008962B1" w:rsidRPr="007F5AA3" w:rsidRDefault="008962B1">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 het voorgestelde </w:t>
      </w:r>
      <w:r w:rsidRPr="007F5AA3">
        <w:rPr>
          <w:rFonts w:ascii="Verdana" w:hAnsi="Verdana" w:cstheme="minorHAnsi"/>
          <w:sz w:val="16"/>
          <w:szCs w:val="16"/>
        </w:rPr>
        <w:t>artikel 5, eerste lid, van de Wet op het primair onderwijs en artikel 3.27, eerste lid, van de Wet voortgezet onderwijs 2020</w:t>
      </w:r>
      <w:r w:rsidR="00A13C67" w:rsidRPr="007F5AA3">
        <w:rPr>
          <w:rFonts w:ascii="Verdana" w:hAnsi="Verdana" w:cstheme="minorHAnsi"/>
          <w:sz w:val="16"/>
          <w:szCs w:val="16"/>
        </w:rPr>
        <w:t xml:space="preserve">, </w:t>
      </w:r>
      <w:r w:rsidR="00A13C67" w:rsidRPr="00DA25D2">
        <w:rPr>
          <w:rFonts w:ascii="Verdana" w:hAnsi="Verdana"/>
          <w:i/>
          <w:iCs/>
          <w:sz w:val="16"/>
          <w:szCs w:val="16"/>
        </w:rPr>
        <w:t>Kamerstukken II</w:t>
      </w:r>
      <w:r w:rsidR="00A13C67" w:rsidRPr="00787F67">
        <w:rPr>
          <w:rFonts w:ascii="Verdana" w:hAnsi="Verdana"/>
          <w:sz w:val="16"/>
          <w:szCs w:val="16"/>
        </w:rPr>
        <w:t xml:space="preserve"> 2024/25, 36 745, nr. </w:t>
      </w:r>
      <w:r w:rsidR="00CB4B51">
        <w:rPr>
          <w:rFonts w:ascii="Verdana" w:hAnsi="Verdana"/>
          <w:sz w:val="16"/>
          <w:szCs w:val="16"/>
        </w:rPr>
        <w:t>2</w:t>
      </w:r>
      <w:r w:rsidR="00A13C67" w:rsidRPr="00787F67">
        <w:rPr>
          <w:rFonts w:ascii="Verdana" w:hAnsi="Verdana"/>
          <w:sz w:val="16"/>
          <w:szCs w:val="16"/>
        </w:rPr>
        <w:t xml:space="preserve">, p. </w:t>
      </w:r>
      <w:r w:rsidR="00CB4B51">
        <w:rPr>
          <w:rFonts w:ascii="Verdana" w:hAnsi="Verdana"/>
          <w:sz w:val="16"/>
          <w:szCs w:val="16"/>
        </w:rPr>
        <w:t>2-</w:t>
      </w:r>
      <w:r w:rsidR="00A13C67" w:rsidRPr="00787F67">
        <w:rPr>
          <w:rFonts w:ascii="Verdana" w:hAnsi="Verdana"/>
          <w:sz w:val="16"/>
          <w:szCs w:val="16"/>
        </w:rPr>
        <w:t>3.</w:t>
      </w:r>
    </w:p>
  </w:footnote>
  <w:footnote w:id="51">
    <w:p w14:paraId="6CAAA7BB" w14:textId="40DA228A" w:rsidR="006E7082" w:rsidRPr="007F5AA3" w:rsidRDefault="006E7082">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 </w:t>
      </w:r>
      <w:r w:rsidR="00C6266A" w:rsidRPr="00787F67">
        <w:rPr>
          <w:rFonts w:ascii="Verdana" w:hAnsi="Verdana"/>
          <w:sz w:val="16"/>
          <w:szCs w:val="16"/>
        </w:rPr>
        <w:t>ook</w:t>
      </w:r>
      <w:r w:rsidR="001B1085" w:rsidRPr="00787F67">
        <w:rPr>
          <w:rFonts w:ascii="Verdana" w:hAnsi="Verdana"/>
          <w:sz w:val="16"/>
          <w:szCs w:val="16"/>
        </w:rPr>
        <w:t xml:space="preserve"> de memorie van toelichting,</w:t>
      </w:r>
      <w:r w:rsidRPr="00787F67">
        <w:rPr>
          <w:rFonts w:ascii="Verdana" w:hAnsi="Verdana"/>
          <w:sz w:val="16"/>
          <w:szCs w:val="16"/>
        </w:rPr>
        <w:t xml:space="preserve"> </w:t>
      </w:r>
      <w:r w:rsidRPr="00DA25D2">
        <w:rPr>
          <w:rFonts w:ascii="Verdana" w:hAnsi="Verdana"/>
          <w:i/>
          <w:iCs/>
          <w:sz w:val="16"/>
          <w:szCs w:val="16"/>
        </w:rPr>
        <w:t>Kamerstukken II</w:t>
      </w:r>
      <w:r w:rsidRPr="00787F67">
        <w:rPr>
          <w:rFonts w:ascii="Verdana" w:hAnsi="Verdana"/>
          <w:sz w:val="16"/>
          <w:szCs w:val="16"/>
        </w:rPr>
        <w:t xml:space="preserve"> 2024/25, 36</w:t>
      </w:r>
      <w:r w:rsidR="00C6266A" w:rsidRPr="00787F67">
        <w:rPr>
          <w:rFonts w:ascii="Verdana" w:hAnsi="Verdana"/>
          <w:sz w:val="16"/>
          <w:szCs w:val="16"/>
        </w:rPr>
        <w:t xml:space="preserve"> </w:t>
      </w:r>
      <w:r w:rsidRPr="00787F67">
        <w:rPr>
          <w:rFonts w:ascii="Verdana" w:hAnsi="Verdana"/>
          <w:sz w:val="16"/>
          <w:szCs w:val="16"/>
        </w:rPr>
        <w:t>745, nr. 3, p. 11</w:t>
      </w:r>
      <w:r w:rsidR="00E151B6" w:rsidRPr="00787F67">
        <w:rPr>
          <w:rFonts w:ascii="Verdana" w:hAnsi="Verdana"/>
          <w:sz w:val="16"/>
          <w:szCs w:val="16"/>
        </w:rPr>
        <w:t>.</w:t>
      </w:r>
      <w:r w:rsidR="00C6266A" w:rsidRPr="00787F67">
        <w:rPr>
          <w:rFonts w:ascii="Verdana" w:hAnsi="Verdana"/>
          <w:sz w:val="16"/>
          <w:szCs w:val="16"/>
        </w:rPr>
        <w:t xml:space="preserve"> </w:t>
      </w:r>
    </w:p>
  </w:footnote>
  <w:footnote w:id="52">
    <w:p w14:paraId="1873ED4D" w14:textId="71E3B852" w:rsidR="000F28F8" w:rsidRPr="00787F67" w:rsidRDefault="000F28F8">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r w:rsidR="00EB3305" w:rsidRPr="009D1EE2">
        <w:rPr>
          <w:rFonts w:ascii="Verdana" w:hAnsi="Verdana"/>
          <w:i/>
          <w:iCs/>
          <w:sz w:val="16"/>
          <w:szCs w:val="16"/>
        </w:rPr>
        <w:t>Kamerstukken II</w:t>
      </w:r>
      <w:r w:rsidR="00EB3305" w:rsidRPr="00787F67">
        <w:rPr>
          <w:rFonts w:ascii="Verdana" w:hAnsi="Verdana"/>
          <w:sz w:val="16"/>
          <w:szCs w:val="16"/>
        </w:rPr>
        <w:t xml:space="preserve"> 2024/25, 36 745, nr. 3, p. 11.</w:t>
      </w:r>
    </w:p>
  </w:footnote>
  <w:footnote w:id="53">
    <w:p w14:paraId="3C004768" w14:textId="40E4F7E4" w:rsidR="00D9504F" w:rsidRDefault="00D9504F">
      <w:pPr>
        <w:pStyle w:val="Voetnoottekst"/>
      </w:pPr>
      <w:r>
        <w:rPr>
          <w:rStyle w:val="Voetnootmarkering"/>
        </w:rPr>
        <w:footnoteRef/>
      </w:r>
      <w:r>
        <w:t xml:space="preserve"> </w:t>
      </w:r>
      <w:r w:rsidRPr="00DA25D2">
        <w:rPr>
          <w:rFonts w:ascii="Verdana" w:hAnsi="Verdana"/>
          <w:i/>
          <w:iCs/>
          <w:sz w:val="16"/>
          <w:szCs w:val="16"/>
        </w:rPr>
        <w:t>Kamerstukken II</w:t>
      </w:r>
      <w:r w:rsidRPr="00787F67">
        <w:rPr>
          <w:rFonts w:ascii="Verdana" w:hAnsi="Verdana"/>
          <w:sz w:val="16"/>
          <w:szCs w:val="16"/>
        </w:rPr>
        <w:t xml:space="preserve"> 2024/25, 36 745, nr. 3,</w:t>
      </w:r>
      <w:r>
        <w:rPr>
          <w:rFonts w:ascii="Verdana" w:hAnsi="Verdana"/>
          <w:sz w:val="16"/>
          <w:szCs w:val="16"/>
        </w:rPr>
        <w:t xml:space="preserve"> p. 7. </w:t>
      </w:r>
    </w:p>
  </w:footnote>
  <w:footnote w:id="54">
    <w:p w14:paraId="1C79DA36" w14:textId="76211BC6" w:rsidR="00787F67" w:rsidRPr="00892BEE" w:rsidRDefault="00787F67" w:rsidP="00787F67">
      <w:pPr>
        <w:pStyle w:val="Voetnoottekst"/>
        <w:rPr>
          <w:rFonts w:ascii="Verdana" w:hAnsi="Verdana"/>
          <w:sz w:val="16"/>
          <w:szCs w:val="16"/>
        </w:rPr>
      </w:pPr>
      <w:r w:rsidRPr="00892BEE">
        <w:rPr>
          <w:rStyle w:val="Voetnootmarkering"/>
          <w:rFonts w:ascii="Verdana" w:hAnsi="Verdana"/>
          <w:sz w:val="16"/>
          <w:szCs w:val="16"/>
        </w:rPr>
        <w:footnoteRef/>
      </w:r>
      <w:r w:rsidRPr="00892BEE">
        <w:rPr>
          <w:rFonts w:ascii="Verdana" w:hAnsi="Verdana"/>
          <w:sz w:val="16"/>
          <w:szCs w:val="16"/>
        </w:rPr>
        <w:t xml:space="preserve"> Zie het rapport: </w:t>
      </w:r>
      <w:r w:rsidR="00CF4D57" w:rsidRPr="009D1EE2">
        <w:rPr>
          <w:rFonts w:ascii="Verdana" w:hAnsi="Verdana"/>
          <w:i/>
          <w:iCs/>
          <w:sz w:val="16"/>
          <w:szCs w:val="16"/>
        </w:rPr>
        <w:t>Waarom kiezen oprichters, ouders en leerkrachten voor het niet-bekostigd onderwijs? Themaonderzoek naar de beweegredenen van oprichters, ouders en leerkrachten</w:t>
      </w:r>
      <w:r w:rsidR="00CF4D57">
        <w:rPr>
          <w:rFonts w:ascii="Verdana" w:hAnsi="Verdana"/>
          <w:sz w:val="16"/>
          <w:szCs w:val="16"/>
        </w:rPr>
        <w:t>, Inspectie van het Onderwijs 2025</w:t>
      </w:r>
      <w:r w:rsidR="00CF4D57" w:rsidRPr="00396D99">
        <w:rPr>
          <w:rFonts w:ascii="Verdana" w:hAnsi="Verdana"/>
          <w:sz w:val="16"/>
          <w:szCs w:val="16"/>
        </w:rPr>
        <w:t xml:space="preserve">, p. </w:t>
      </w:r>
      <w:r w:rsidR="00CF4D57">
        <w:rPr>
          <w:rFonts w:ascii="Verdana" w:hAnsi="Verdana"/>
          <w:sz w:val="16"/>
          <w:szCs w:val="16"/>
        </w:rPr>
        <w:t xml:space="preserve">6, vindplaats: </w:t>
      </w:r>
      <w:r w:rsidR="00CF4D57" w:rsidRPr="00824F0E">
        <w:rPr>
          <w:rFonts w:ascii="Verdana" w:hAnsi="Verdana"/>
          <w:sz w:val="16"/>
          <w:szCs w:val="16"/>
        </w:rPr>
        <w:t>https://www.onderwijsinspectie.nl/documenten/2025/02/05/rapport-beweegredenen-niet-bekostigd-onderwijs</w:t>
      </w:r>
      <w:r w:rsidR="00CF4D57">
        <w:rPr>
          <w:rFonts w:ascii="Verdana" w:hAnsi="Verdana"/>
          <w:sz w:val="16"/>
          <w:szCs w:val="16"/>
        </w:rPr>
        <w:t>)</w:t>
      </w:r>
      <w:r w:rsidRPr="00892BEE">
        <w:rPr>
          <w:rFonts w:ascii="Verdana" w:hAnsi="Verdana"/>
          <w:sz w:val="16"/>
          <w:szCs w:val="16"/>
        </w:rPr>
        <w:t xml:space="preserve">. </w:t>
      </w:r>
    </w:p>
  </w:footnote>
  <w:footnote w:id="55">
    <w:p w14:paraId="5DD91541" w14:textId="3B2E4DDF" w:rsidR="00D9504F" w:rsidRDefault="00D9504F">
      <w:pPr>
        <w:pStyle w:val="Voetnoottekst"/>
      </w:pPr>
      <w:r>
        <w:rPr>
          <w:rStyle w:val="Voetnootmarkering"/>
        </w:rPr>
        <w:footnoteRef/>
      </w:r>
      <w:r>
        <w:t xml:space="preserve"> Zie ook de memorie van toelichting, </w:t>
      </w:r>
      <w:r w:rsidRPr="00DA25D2">
        <w:rPr>
          <w:rFonts w:ascii="Verdana" w:hAnsi="Verdana"/>
          <w:i/>
          <w:iCs/>
          <w:sz w:val="16"/>
          <w:szCs w:val="16"/>
        </w:rPr>
        <w:t>Kamerstukken II</w:t>
      </w:r>
      <w:r w:rsidRPr="00787F67">
        <w:rPr>
          <w:rFonts w:ascii="Verdana" w:hAnsi="Verdana"/>
          <w:sz w:val="16"/>
          <w:szCs w:val="16"/>
        </w:rPr>
        <w:t xml:space="preserve"> 2024/25, 36 745, nr. 3, p</w:t>
      </w:r>
      <w:r>
        <w:rPr>
          <w:rFonts w:ascii="Verdana" w:hAnsi="Verdana"/>
          <w:sz w:val="16"/>
          <w:szCs w:val="16"/>
        </w:rPr>
        <w:t xml:space="preserve">ar. 2.1 en 2.2. </w:t>
      </w:r>
    </w:p>
  </w:footnote>
  <w:footnote w:id="56">
    <w:p w14:paraId="6755C068" w14:textId="7DFDB18D" w:rsidR="00965796" w:rsidRPr="007F5AA3" w:rsidRDefault="00965796" w:rsidP="00965796">
      <w:pPr>
        <w:pStyle w:val="Voetnoottekst"/>
        <w:rPr>
          <w:rFonts w:ascii="Verdana" w:hAnsi="Verdana" w:cstheme="minorHAnsi"/>
          <w:sz w:val="16"/>
          <w:szCs w:val="16"/>
        </w:rPr>
      </w:pPr>
      <w:r w:rsidRPr="00DA25D2">
        <w:rPr>
          <w:rStyle w:val="Voetnootmarkering"/>
          <w:rFonts w:ascii="Verdana" w:hAnsi="Verdana" w:cstheme="minorHAnsi"/>
          <w:sz w:val="16"/>
          <w:szCs w:val="16"/>
        </w:rPr>
        <w:footnoteRef/>
      </w:r>
      <w:r w:rsidR="00D97A52" w:rsidRPr="00787F67">
        <w:rPr>
          <w:rFonts w:ascii="Verdana" w:hAnsi="Verdana" w:cstheme="minorHAnsi"/>
          <w:sz w:val="16"/>
          <w:szCs w:val="16"/>
        </w:rPr>
        <w:t xml:space="preserve"> </w:t>
      </w:r>
      <w:r w:rsidRPr="007F5AA3">
        <w:rPr>
          <w:rFonts w:ascii="Verdana" w:hAnsi="Verdana" w:cstheme="minorHAnsi"/>
          <w:sz w:val="16"/>
          <w:szCs w:val="16"/>
        </w:rPr>
        <w:t>P. Zoontjens, Onderwijsrecht, 2023, p. 51; S. Philipsen, De vrijheid van schoolstichting (diss.</w:t>
      </w:r>
    </w:p>
    <w:p w14:paraId="5FC3359D" w14:textId="77777777" w:rsidR="00965796" w:rsidRPr="007F5AA3" w:rsidRDefault="00965796" w:rsidP="00965796">
      <w:pPr>
        <w:pStyle w:val="Voetnoottekst"/>
        <w:rPr>
          <w:rFonts w:ascii="Verdana" w:hAnsi="Verdana" w:cstheme="minorHAnsi"/>
          <w:sz w:val="16"/>
          <w:szCs w:val="16"/>
        </w:rPr>
      </w:pPr>
      <w:r w:rsidRPr="007F5AA3">
        <w:rPr>
          <w:rFonts w:ascii="Verdana" w:hAnsi="Verdana" w:cstheme="minorHAnsi"/>
          <w:sz w:val="16"/>
          <w:szCs w:val="16"/>
        </w:rPr>
        <w:t>EUR), Rotterdam: Erasmus Universiteit 2017, p. 73–74; P. Huisman e.a., Vrijheid van stichting,</w:t>
      </w:r>
    </w:p>
    <w:p w14:paraId="5EECAE16" w14:textId="77777777" w:rsidR="00965796" w:rsidRPr="007F5AA3" w:rsidRDefault="00965796" w:rsidP="00965796">
      <w:pPr>
        <w:pStyle w:val="Voetnoottekst"/>
        <w:rPr>
          <w:rFonts w:ascii="Verdana" w:hAnsi="Verdana" w:cstheme="minorHAnsi"/>
          <w:sz w:val="16"/>
          <w:szCs w:val="16"/>
        </w:rPr>
      </w:pPr>
      <w:r w:rsidRPr="007F5AA3">
        <w:rPr>
          <w:rFonts w:ascii="Verdana" w:hAnsi="Verdana" w:cstheme="minorHAnsi"/>
          <w:sz w:val="16"/>
          <w:szCs w:val="16"/>
        </w:rPr>
        <w:t>2011, p. 46. Zie ook B.P. Vermeulen, Constitutioneel onderwijsrecht, Den Haag: Elsevier</w:t>
      </w:r>
    </w:p>
    <w:p w14:paraId="7B365B50" w14:textId="38DF6AF8" w:rsidR="00965796" w:rsidRPr="007F5AA3" w:rsidRDefault="00965796" w:rsidP="00965796">
      <w:pPr>
        <w:pStyle w:val="Voetnoottekst"/>
        <w:rPr>
          <w:rFonts w:ascii="Verdana" w:hAnsi="Verdana" w:cstheme="minorHAnsi"/>
          <w:sz w:val="16"/>
          <w:szCs w:val="16"/>
        </w:rPr>
      </w:pPr>
      <w:r w:rsidRPr="007F5AA3">
        <w:rPr>
          <w:rFonts w:ascii="Verdana" w:hAnsi="Verdana" w:cstheme="minorHAnsi"/>
          <w:sz w:val="16"/>
          <w:szCs w:val="16"/>
        </w:rPr>
        <w:t>bedrijfsinformatie 1999, p. 39; HR 17 december 1934, NJ 1935, 392</w:t>
      </w:r>
    </w:p>
  </w:footnote>
  <w:footnote w:id="57">
    <w:p w14:paraId="00BC8CEC" w14:textId="51D14C7E" w:rsidR="00EC4415" w:rsidRPr="007F5AA3" w:rsidRDefault="00EC4415">
      <w:pPr>
        <w:pStyle w:val="Voetnoottekst"/>
        <w:rPr>
          <w:rFonts w:ascii="Verdana" w:hAnsi="Verdana" w:cstheme="minorHAnsi"/>
          <w:sz w:val="16"/>
          <w:szCs w:val="16"/>
        </w:rPr>
      </w:pPr>
      <w:r w:rsidRPr="007F5AA3">
        <w:rPr>
          <w:rStyle w:val="Voetnootmarkering"/>
          <w:rFonts w:ascii="Verdana" w:hAnsi="Verdana" w:cstheme="minorHAnsi"/>
          <w:sz w:val="16"/>
          <w:szCs w:val="16"/>
        </w:rPr>
        <w:footnoteRef/>
      </w:r>
      <w:r w:rsidRPr="007F5AA3">
        <w:rPr>
          <w:rFonts w:ascii="Verdana" w:hAnsi="Verdana" w:cstheme="minorHAnsi"/>
          <w:sz w:val="16"/>
          <w:szCs w:val="16"/>
        </w:rPr>
        <w:t xml:space="preserve"> Zie artikel 2, tweede volzin, van het eerste protocol van het Verdrag van de rechten van de Mens. </w:t>
      </w:r>
    </w:p>
  </w:footnote>
  <w:footnote w:id="58">
    <w:p w14:paraId="45ECDE3E" w14:textId="1420E891" w:rsidR="00965796" w:rsidRPr="00B662B4" w:rsidRDefault="00965796" w:rsidP="00516F3B">
      <w:pPr>
        <w:pStyle w:val="Voetnoottekst"/>
        <w:rPr>
          <w:rFonts w:ascii="Verdana" w:hAnsi="Verdana" w:cstheme="minorHAnsi"/>
          <w:sz w:val="16"/>
          <w:szCs w:val="16"/>
        </w:rPr>
      </w:pPr>
      <w:r w:rsidRPr="00B662B4">
        <w:rPr>
          <w:rStyle w:val="Voetnootmarkering"/>
          <w:rFonts w:ascii="Verdana" w:hAnsi="Verdana" w:cstheme="minorHAnsi"/>
          <w:sz w:val="16"/>
          <w:szCs w:val="16"/>
        </w:rPr>
        <w:footnoteRef/>
      </w:r>
      <w:r w:rsidRPr="00B662B4">
        <w:rPr>
          <w:rFonts w:ascii="Verdana" w:hAnsi="Verdana" w:cstheme="minorHAnsi"/>
          <w:sz w:val="16"/>
          <w:szCs w:val="16"/>
        </w:rPr>
        <w:t xml:space="preserve"> </w:t>
      </w:r>
      <w:r w:rsidR="00516F3B" w:rsidRPr="00B662B4">
        <w:rPr>
          <w:rFonts w:ascii="Verdana" w:hAnsi="Verdana" w:cstheme="minorHAnsi"/>
          <w:sz w:val="16"/>
          <w:szCs w:val="16"/>
        </w:rPr>
        <w:t xml:space="preserve">S. Philipsen, De vrijheid van schoolstichting (diss. EUR), Rotterdam: Erasmus Universiteit 2017, </w:t>
      </w:r>
      <w:r w:rsidRPr="00B662B4">
        <w:rPr>
          <w:rFonts w:ascii="Verdana" w:hAnsi="Verdana" w:cstheme="minorHAnsi"/>
          <w:sz w:val="16"/>
          <w:szCs w:val="16"/>
        </w:rPr>
        <w:t>p. 77.</w:t>
      </w:r>
    </w:p>
  </w:footnote>
  <w:footnote w:id="59">
    <w:p w14:paraId="6DEAC89C" w14:textId="52FE88AE" w:rsidR="003718B5" w:rsidRPr="008C28C8" w:rsidRDefault="003718B5">
      <w:pPr>
        <w:pStyle w:val="Voetnoottekst"/>
        <w:rPr>
          <w:rFonts w:ascii="Verdana" w:hAnsi="Verdana"/>
          <w:sz w:val="16"/>
          <w:szCs w:val="16"/>
        </w:rPr>
      </w:pPr>
      <w:r w:rsidRPr="008C28C8">
        <w:rPr>
          <w:rStyle w:val="Voetnootmarkering"/>
          <w:rFonts w:ascii="Verdana" w:hAnsi="Verdana"/>
          <w:sz w:val="16"/>
          <w:szCs w:val="16"/>
        </w:rPr>
        <w:footnoteRef/>
      </w:r>
      <w:r w:rsidRPr="008C28C8">
        <w:rPr>
          <w:rFonts w:ascii="Verdana" w:hAnsi="Verdana"/>
          <w:sz w:val="16"/>
          <w:szCs w:val="16"/>
        </w:rPr>
        <w:t xml:space="preserve"> Zie ook het advies van de Afdeling Advisering van de Raad van State op onderhavig wetsvoorstel (</w:t>
      </w:r>
      <w:r w:rsidRPr="008C28C8">
        <w:rPr>
          <w:rFonts w:ascii="Verdana" w:hAnsi="Verdana"/>
          <w:i/>
          <w:iCs/>
          <w:sz w:val="16"/>
          <w:szCs w:val="16"/>
        </w:rPr>
        <w:t>Kamerstukken II</w:t>
      </w:r>
      <w:r w:rsidRPr="008C28C8">
        <w:rPr>
          <w:rFonts w:ascii="Verdana" w:hAnsi="Verdana"/>
          <w:sz w:val="16"/>
          <w:szCs w:val="16"/>
        </w:rPr>
        <w:t xml:space="preserve"> 2024/25, 36 745, nr. 4, p. 3).</w:t>
      </w:r>
    </w:p>
  </w:footnote>
  <w:footnote w:id="60">
    <w:p w14:paraId="0F37A949" w14:textId="040BECDF" w:rsidR="00A84A80" w:rsidRPr="007F5AA3" w:rsidRDefault="00A84A80">
      <w:pPr>
        <w:pStyle w:val="Voetnoottekst"/>
        <w:rPr>
          <w:rFonts w:ascii="Verdana" w:hAnsi="Verdana"/>
          <w:sz w:val="16"/>
          <w:szCs w:val="16"/>
        </w:rPr>
      </w:pPr>
      <w:r w:rsidRPr="00B662B4">
        <w:rPr>
          <w:rStyle w:val="Voetnootmarkering"/>
          <w:rFonts w:ascii="Verdana" w:hAnsi="Verdana"/>
          <w:sz w:val="16"/>
          <w:szCs w:val="16"/>
        </w:rPr>
        <w:footnoteRef/>
      </w:r>
      <w:r w:rsidRPr="00B662B4">
        <w:rPr>
          <w:rFonts w:ascii="Verdana" w:hAnsi="Verdana"/>
          <w:sz w:val="16"/>
          <w:szCs w:val="16"/>
        </w:rPr>
        <w:t xml:space="preserve"> Zie over de noodzakelijkheid van dit wetsvoorstel ook de memorie van toelichting, </w:t>
      </w:r>
      <w:r w:rsidRPr="00B662B4">
        <w:rPr>
          <w:rFonts w:ascii="Verdana" w:hAnsi="Verdana"/>
          <w:i/>
          <w:iCs/>
          <w:sz w:val="16"/>
          <w:szCs w:val="16"/>
        </w:rPr>
        <w:t>Kamerstukken II</w:t>
      </w:r>
      <w:r w:rsidRPr="00B662B4">
        <w:rPr>
          <w:rFonts w:ascii="Verdana" w:hAnsi="Verdana"/>
          <w:sz w:val="16"/>
          <w:szCs w:val="16"/>
        </w:rPr>
        <w:t xml:space="preserve"> 2024/25, 36 745, nr. 3, par. 2.1 en 2.2.</w:t>
      </w:r>
      <w:r w:rsidRPr="00787F67">
        <w:rPr>
          <w:rFonts w:ascii="Verdana" w:hAnsi="Verdana"/>
          <w:sz w:val="16"/>
          <w:szCs w:val="16"/>
        </w:rPr>
        <w:t xml:space="preserve"> </w:t>
      </w:r>
    </w:p>
  </w:footnote>
  <w:footnote w:id="61">
    <w:p w14:paraId="21480D90" w14:textId="0DE4224D" w:rsidR="003A03D2" w:rsidRPr="007F5AA3" w:rsidRDefault="003A03D2">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 ook het nader rapport van dit wetsvoorstel, </w:t>
      </w:r>
      <w:r w:rsidRPr="00DA25D2">
        <w:rPr>
          <w:rFonts w:ascii="Verdana" w:hAnsi="Verdana"/>
          <w:i/>
          <w:iCs/>
          <w:sz w:val="16"/>
          <w:szCs w:val="16"/>
        </w:rPr>
        <w:t>Kamerstukken II</w:t>
      </w:r>
      <w:r w:rsidRPr="007F5AA3">
        <w:rPr>
          <w:rFonts w:ascii="Verdana" w:hAnsi="Verdana"/>
          <w:sz w:val="16"/>
          <w:szCs w:val="16"/>
        </w:rPr>
        <w:t xml:space="preserve"> 2024/25, 36 745, nr. 4, p. 6. </w:t>
      </w:r>
    </w:p>
  </w:footnote>
  <w:footnote w:id="62">
    <w:p w14:paraId="3673FB6A" w14:textId="0024F2EC" w:rsidR="0097568B" w:rsidRPr="00E06268" w:rsidRDefault="0097568B" w:rsidP="0097568B">
      <w:pPr>
        <w:pStyle w:val="Voetnoottekst"/>
        <w:rPr>
          <w:rFonts w:ascii="Verdana" w:hAnsi="Verdana"/>
          <w:sz w:val="16"/>
          <w:szCs w:val="16"/>
          <w:lang w:val="en-US"/>
        </w:rPr>
      </w:pPr>
      <w:r w:rsidRPr="00843EE1">
        <w:rPr>
          <w:rStyle w:val="Voetnootmarkering"/>
          <w:rFonts w:ascii="Verdana" w:hAnsi="Verdana"/>
          <w:sz w:val="16"/>
          <w:szCs w:val="16"/>
        </w:rPr>
        <w:footnoteRef/>
      </w:r>
      <w:r w:rsidR="00E06268">
        <w:rPr>
          <w:rFonts w:ascii="Verdana" w:hAnsi="Verdana"/>
          <w:sz w:val="16"/>
          <w:szCs w:val="16"/>
          <w:lang w:val="en-US"/>
        </w:rPr>
        <w:t xml:space="preserve"> Zie </w:t>
      </w:r>
      <w:r w:rsidR="00F469C8">
        <w:rPr>
          <w:rFonts w:ascii="Verdana" w:hAnsi="Verdana"/>
          <w:sz w:val="16"/>
          <w:szCs w:val="16"/>
          <w:lang w:val="en-US"/>
        </w:rPr>
        <w:t>hiertoe</w:t>
      </w:r>
      <w:r w:rsidRPr="007F5AA3">
        <w:rPr>
          <w:rFonts w:ascii="Verdana" w:hAnsi="Verdana"/>
          <w:sz w:val="16"/>
          <w:szCs w:val="16"/>
          <w:lang w:val="en-US"/>
        </w:rPr>
        <w:t xml:space="preserve"> </w:t>
      </w:r>
      <w:r w:rsidRPr="00E06268">
        <w:rPr>
          <w:rFonts w:ascii="Verdana" w:hAnsi="Verdana"/>
          <w:sz w:val="16"/>
          <w:szCs w:val="16"/>
          <w:lang w:val="en-US"/>
        </w:rPr>
        <w:t>EHRM 29 juni 2007, Folgerø and Others v. Norway, r.o. 84, onder d</w:t>
      </w:r>
      <w:r w:rsidR="00F469C8">
        <w:rPr>
          <w:rFonts w:ascii="Verdana" w:hAnsi="Verdana"/>
          <w:sz w:val="16"/>
          <w:szCs w:val="16"/>
          <w:lang w:val="en-US"/>
        </w:rPr>
        <w:t>:</w:t>
      </w:r>
      <w:r w:rsidRPr="00E06268">
        <w:rPr>
          <w:rFonts w:ascii="Verdana" w:hAnsi="Verdana"/>
          <w:sz w:val="16"/>
          <w:szCs w:val="16"/>
          <w:lang w:val="en-US"/>
        </w:rPr>
        <w:t xml:space="preserve"> </w:t>
      </w:r>
      <w:r w:rsidR="00F469C8" w:rsidRPr="0023724C">
        <w:rPr>
          <w:rFonts w:ascii="Verdana" w:hAnsi="Verdana" w:cstheme="minorHAnsi"/>
          <w:sz w:val="16"/>
          <w:szCs w:val="16"/>
          <w:lang w:val="en-US"/>
        </w:rPr>
        <w:t>‘‘Article 2 of Protocol No. 1 constitutes a whole that is dominated by its first sentence.’’</w:t>
      </w:r>
    </w:p>
  </w:footnote>
  <w:footnote w:id="63">
    <w:p w14:paraId="7AE5F311" w14:textId="77777777" w:rsidR="0097568B" w:rsidRPr="00843EE1" w:rsidRDefault="0097568B" w:rsidP="0097568B">
      <w:pPr>
        <w:pStyle w:val="Voetnoottekst"/>
        <w:rPr>
          <w:rFonts w:ascii="Verdana" w:hAnsi="Verdana"/>
          <w:sz w:val="16"/>
          <w:szCs w:val="16"/>
        </w:rPr>
      </w:pPr>
      <w:r w:rsidRPr="00843EE1">
        <w:rPr>
          <w:rStyle w:val="Voetnootmarkering"/>
          <w:rFonts w:ascii="Verdana" w:hAnsi="Verdana"/>
          <w:sz w:val="16"/>
          <w:szCs w:val="16"/>
        </w:rPr>
        <w:footnoteRef/>
      </w:r>
      <w:r w:rsidRPr="00843EE1">
        <w:rPr>
          <w:rFonts w:ascii="Verdana" w:hAnsi="Verdana"/>
          <w:sz w:val="16"/>
          <w:szCs w:val="16"/>
        </w:rPr>
        <w:t xml:space="preserve"> Het gaat dan specifiek om de criteria die in artikel 1a1</w:t>
      </w:r>
      <w:r w:rsidRPr="00787F67">
        <w:rPr>
          <w:rFonts w:ascii="Verdana" w:hAnsi="Verdana"/>
          <w:sz w:val="16"/>
          <w:szCs w:val="16"/>
        </w:rPr>
        <w:t>, eerste lid, onderdeel a</w:t>
      </w:r>
      <w:r w:rsidRPr="00843EE1">
        <w:rPr>
          <w:rFonts w:ascii="Verdana" w:hAnsi="Verdana"/>
          <w:sz w:val="16"/>
          <w:szCs w:val="16"/>
        </w:rPr>
        <w:t xml:space="preserve"> van de Leerplichtwet 1969 worden gesteld aan b3-scholen. Zie </w:t>
      </w:r>
      <w:r w:rsidRPr="00787F67">
        <w:rPr>
          <w:rFonts w:ascii="Verdana" w:hAnsi="Verdana"/>
          <w:sz w:val="16"/>
          <w:szCs w:val="16"/>
        </w:rPr>
        <w:t>Kamerstukken II 2005/06, 30 652 nr. 3, p 1.</w:t>
      </w:r>
    </w:p>
  </w:footnote>
  <w:footnote w:id="64">
    <w:p w14:paraId="41EA66C5" w14:textId="77777777" w:rsidR="003B320D" w:rsidRPr="00787F67" w:rsidRDefault="003B320D" w:rsidP="003B320D">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r w:rsidRPr="00DA25D2">
        <w:rPr>
          <w:rFonts w:ascii="Verdana" w:hAnsi="Verdana"/>
          <w:i/>
          <w:iCs/>
          <w:sz w:val="16"/>
          <w:szCs w:val="16"/>
        </w:rPr>
        <w:t>Handelingen II</w:t>
      </w:r>
      <w:r w:rsidRPr="00787F67">
        <w:rPr>
          <w:rFonts w:ascii="Verdana" w:hAnsi="Verdana"/>
          <w:sz w:val="16"/>
          <w:szCs w:val="16"/>
        </w:rPr>
        <w:t xml:space="preserve"> 2021/22, nr. 98, item 11, p. 14.</w:t>
      </w:r>
    </w:p>
  </w:footnote>
  <w:footnote w:id="65">
    <w:p w14:paraId="4CF853B9" w14:textId="5F88DEED" w:rsidR="000A3B25" w:rsidRPr="00787F67" w:rsidRDefault="000A3B25" w:rsidP="000A3B25">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r w:rsidRPr="00DA25D2">
        <w:rPr>
          <w:rFonts w:ascii="Verdana" w:hAnsi="Verdana"/>
          <w:i/>
          <w:iCs/>
          <w:sz w:val="16"/>
          <w:szCs w:val="16"/>
        </w:rPr>
        <w:t>Kamerstukken II</w:t>
      </w:r>
      <w:r w:rsidRPr="00787F67">
        <w:rPr>
          <w:rFonts w:ascii="Verdana" w:hAnsi="Verdana"/>
          <w:sz w:val="16"/>
          <w:szCs w:val="16"/>
        </w:rPr>
        <w:t xml:space="preserve"> 2020/21,</w:t>
      </w:r>
      <w:r w:rsidR="00411A2D" w:rsidRPr="00787F67">
        <w:rPr>
          <w:rFonts w:ascii="Verdana" w:hAnsi="Verdana"/>
          <w:sz w:val="16"/>
          <w:szCs w:val="16"/>
        </w:rPr>
        <w:t xml:space="preserve"> 35</w:t>
      </w:r>
      <w:r w:rsidR="00A84A80" w:rsidRPr="00787F67">
        <w:rPr>
          <w:rFonts w:ascii="Verdana" w:hAnsi="Verdana"/>
          <w:sz w:val="16"/>
          <w:szCs w:val="16"/>
        </w:rPr>
        <w:t xml:space="preserve"> </w:t>
      </w:r>
      <w:r w:rsidR="00411A2D" w:rsidRPr="00787F67">
        <w:rPr>
          <w:rFonts w:ascii="Verdana" w:hAnsi="Verdana"/>
          <w:sz w:val="16"/>
          <w:szCs w:val="16"/>
        </w:rPr>
        <w:t>570 VIII, nr. 170.</w:t>
      </w:r>
    </w:p>
  </w:footnote>
  <w:footnote w:id="66">
    <w:p w14:paraId="644DA796" w14:textId="77777777" w:rsidR="00CA2376" w:rsidRPr="007F5AA3" w:rsidRDefault="00CA2376" w:rsidP="00CA2376">
      <w:pPr>
        <w:pStyle w:val="Voetnoottekst"/>
        <w:rPr>
          <w:rFonts w:ascii="Verdana" w:hAnsi="Verdana"/>
          <w:sz w:val="16"/>
          <w:szCs w:val="16"/>
        </w:rPr>
      </w:pPr>
      <w:r>
        <w:rPr>
          <w:rStyle w:val="Voetnootmarkering"/>
        </w:rPr>
        <w:footnoteRef/>
      </w:r>
      <w:r>
        <w:t xml:space="preserve"> </w:t>
      </w:r>
      <w:r w:rsidRPr="00DA25D2">
        <w:rPr>
          <w:rFonts w:ascii="Verdana" w:hAnsi="Verdana"/>
          <w:sz w:val="16"/>
          <w:szCs w:val="16"/>
        </w:rPr>
        <w:t xml:space="preserve">Zie het huidige artikel 39, vijfde lid, Wet op de expertisecentra. Dit lid wordt met onderhavig wetsvoorstel vervat in het nieuwe artikel 39a, eerste lid, onderdeel b. Zie </w:t>
      </w:r>
      <w:r w:rsidRPr="00DA25D2">
        <w:rPr>
          <w:rFonts w:ascii="Verdana" w:hAnsi="Verdana"/>
          <w:i/>
          <w:iCs/>
          <w:sz w:val="16"/>
          <w:szCs w:val="16"/>
        </w:rPr>
        <w:t>Kamerstukken II</w:t>
      </w:r>
      <w:r w:rsidRPr="00CA2376">
        <w:rPr>
          <w:rFonts w:ascii="Verdana" w:hAnsi="Verdana"/>
          <w:sz w:val="16"/>
          <w:szCs w:val="16"/>
        </w:rPr>
        <w:t xml:space="preserve"> 2024/25, 36 745, nr. 2.</w:t>
      </w:r>
      <w:r w:rsidRPr="00787F67">
        <w:rPr>
          <w:rFonts w:ascii="Verdana" w:hAnsi="Verdana"/>
          <w:sz w:val="16"/>
          <w:szCs w:val="16"/>
        </w:rPr>
        <w:t xml:space="preserve"> </w:t>
      </w:r>
    </w:p>
  </w:footnote>
  <w:footnote w:id="67">
    <w:p w14:paraId="4AF05E2E" w14:textId="15E1A7DE" w:rsidR="00330BEB" w:rsidRPr="007F5AA3" w:rsidRDefault="00330BEB">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Zie </w:t>
      </w:r>
      <w:r w:rsidR="00F855E9">
        <w:rPr>
          <w:rFonts w:ascii="Verdana" w:hAnsi="Verdana"/>
          <w:sz w:val="16"/>
          <w:szCs w:val="16"/>
        </w:rPr>
        <w:t xml:space="preserve">het huidige </w:t>
      </w:r>
      <w:r w:rsidRPr="007F5AA3">
        <w:rPr>
          <w:rFonts w:ascii="Verdana" w:hAnsi="Verdana"/>
          <w:sz w:val="16"/>
          <w:szCs w:val="16"/>
        </w:rPr>
        <w:t>artikel 39, vierde lid, van de Wet op de expertisecentra.</w:t>
      </w:r>
    </w:p>
  </w:footnote>
  <w:footnote w:id="68">
    <w:p w14:paraId="7257F29D" w14:textId="4AE4B72E" w:rsidR="006D5BFD" w:rsidRPr="00DA25D2" w:rsidRDefault="006D5BFD">
      <w:pPr>
        <w:pStyle w:val="Voetnoottekst"/>
        <w:rPr>
          <w:rFonts w:ascii="Verdana" w:hAnsi="Verdana"/>
          <w:sz w:val="16"/>
          <w:szCs w:val="16"/>
        </w:rPr>
      </w:pPr>
      <w:r w:rsidRPr="00DA25D2">
        <w:rPr>
          <w:rStyle w:val="Voetnootmarkering"/>
          <w:rFonts w:ascii="Verdana" w:hAnsi="Verdana"/>
          <w:sz w:val="16"/>
          <w:szCs w:val="16"/>
        </w:rPr>
        <w:footnoteRef/>
      </w:r>
      <w:r w:rsidRPr="00DA25D2">
        <w:rPr>
          <w:rFonts w:ascii="Verdana" w:hAnsi="Verdana"/>
          <w:sz w:val="16"/>
          <w:szCs w:val="16"/>
        </w:rPr>
        <w:t xml:space="preserve"> </w:t>
      </w:r>
      <w:r w:rsidRPr="00DA25D2">
        <w:rPr>
          <w:rFonts w:ascii="Verdana" w:hAnsi="Verdana"/>
          <w:i/>
          <w:iCs/>
          <w:sz w:val="16"/>
          <w:szCs w:val="16"/>
        </w:rPr>
        <w:t>Kamerstukken II</w:t>
      </w:r>
      <w:r w:rsidRPr="00DA25D2">
        <w:rPr>
          <w:rFonts w:ascii="Verdana" w:hAnsi="Verdana"/>
          <w:sz w:val="16"/>
          <w:szCs w:val="16"/>
        </w:rPr>
        <w:t xml:space="preserve"> 2010/11, 32 812, nr. 3, p. 16.</w:t>
      </w:r>
    </w:p>
  </w:footnote>
  <w:footnote w:id="69">
    <w:p w14:paraId="31B2A366" w14:textId="33F9F518" w:rsidR="000E2893" w:rsidRPr="007F5AA3" w:rsidRDefault="000E2893" w:rsidP="000E2893">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Pr="00787F67">
        <w:rPr>
          <w:rFonts w:ascii="Verdana" w:hAnsi="Verdana"/>
          <w:sz w:val="16"/>
          <w:szCs w:val="16"/>
        </w:rPr>
        <w:t xml:space="preserve">Zie </w:t>
      </w:r>
      <w:r w:rsidRPr="00DA25D2">
        <w:rPr>
          <w:rFonts w:ascii="Verdana" w:hAnsi="Verdana"/>
          <w:i/>
          <w:iCs/>
          <w:sz w:val="16"/>
          <w:szCs w:val="16"/>
        </w:rPr>
        <w:t>Kamerstukken II</w:t>
      </w:r>
      <w:r w:rsidRPr="00787F67">
        <w:rPr>
          <w:rFonts w:ascii="Verdana" w:hAnsi="Verdana"/>
          <w:sz w:val="16"/>
          <w:szCs w:val="16"/>
        </w:rPr>
        <w:t xml:space="preserve"> 2024/25, 36 745, nr. 3, p. 8.</w:t>
      </w:r>
    </w:p>
  </w:footnote>
  <w:footnote w:id="70">
    <w:p w14:paraId="601EA47C" w14:textId="18EDEED8" w:rsidR="009D0E47" w:rsidRPr="007F5AA3" w:rsidRDefault="009D0E47" w:rsidP="009D0E47">
      <w:pPr>
        <w:pStyle w:val="Voetnoottekst"/>
        <w:rPr>
          <w:rFonts w:ascii="Verdana" w:hAnsi="Verdana"/>
          <w:sz w:val="16"/>
          <w:szCs w:val="16"/>
        </w:rPr>
      </w:pPr>
      <w:r w:rsidRPr="00DA25D2">
        <w:rPr>
          <w:rStyle w:val="Voetnootmarkering"/>
          <w:rFonts w:ascii="Verdana" w:hAnsi="Verdana"/>
          <w:sz w:val="16"/>
          <w:szCs w:val="16"/>
        </w:rPr>
        <w:footnoteRef/>
      </w:r>
      <w:r w:rsidRPr="00DA25D2">
        <w:rPr>
          <w:rFonts w:ascii="Verdana" w:hAnsi="Verdana"/>
          <w:sz w:val="16"/>
          <w:szCs w:val="16"/>
        </w:rPr>
        <w:t xml:space="preserve"> Zie het huidige artikel 39, vijfde lid, Wet op de expertisecentra. Dit lid wordt met onderhavig wetsvoorstel vervat in het nieuwe artikel 39a, eerste lid, onderdeel b. Zie </w:t>
      </w:r>
      <w:r w:rsidR="00CA2AE7" w:rsidRPr="00866407">
        <w:rPr>
          <w:rFonts w:ascii="Verdana" w:hAnsi="Verdana"/>
          <w:i/>
          <w:iCs/>
          <w:sz w:val="16"/>
          <w:szCs w:val="16"/>
        </w:rPr>
        <w:t>K</w:t>
      </w:r>
      <w:r w:rsidRPr="00DA25D2">
        <w:rPr>
          <w:rFonts w:ascii="Verdana" w:hAnsi="Verdana"/>
          <w:i/>
          <w:iCs/>
          <w:sz w:val="16"/>
          <w:szCs w:val="16"/>
        </w:rPr>
        <w:t>amerstukken II</w:t>
      </w:r>
      <w:r w:rsidRPr="003940B2">
        <w:rPr>
          <w:rFonts w:ascii="Verdana" w:hAnsi="Verdana"/>
          <w:sz w:val="16"/>
          <w:szCs w:val="16"/>
        </w:rPr>
        <w:t xml:space="preserve"> 2024/25, 36 745, nr. 2</w:t>
      </w:r>
      <w:r w:rsidRPr="00787F67">
        <w:rPr>
          <w:rFonts w:ascii="Verdana" w:hAnsi="Verdana"/>
          <w:sz w:val="16"/>
          <w:szCs w:val="16"/>
        </w:rPr>
        <w:t xml:space="preserve">. </w:t>
      </w:r>
    </w:p>
  </w:footnote>
  <w:footnote w:id="71">
    <w:p w14:paraId="329691FA" w14:textId="22A12661" w:rsidR="004C6441" w:rsidRPr="00787F67" w:rsidRDefault="004C6441">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r w:rsidRPr="00DA25D2">
        <w:rPr>
          <w:rFonts w:ascii="Verdana" w:hAnsi="Verdana"/>
          <w:i/>
          <w:iCs/>
          <w:sz w:val="16"/>
          <w:szCs w:val="16"/>
        </w:rPr>
        <w:t>Kamerstukken II</w:t>
      </w:r>
      <w:r w:rsidRPr="00787F67">
        <w:rPr>
          <w:rFonts w:ascii="Verdana" w:hAnsi="Verdana"/>
          <w:sz w:val="16"/>
          <w:szCs w:val="16"/>
        </w:rPr>
        <w:t xml:space="preserve"> 2022/23, 36200</w:t>
      </w:r>
      <w:r w:rsidR="001807A3" w:rsidRPr="00787F67">
        <w:rPr>
          <w:rFonts w:ascii="Verdana" w:hAnsi="Verdana"/>
          <w:sz w:val="16"/>
          <w:szCs w:val="16"/>
        </w:rPr>
        <w:t xml:space="preserve"> </w:t>
      </w:r>
      <w:r w:rsidRPr="00787F67">
        <w:rPr>
          <w:rFonts w:ascii="Verdana" w:hAnsi="Verdana"/>
          <w:sz w:val="16"/>
          <w:szCs w:val="16"/>
        </w:rPr>
        <w:t>VIII, nr. 181.</w:t>
      </w:r>
    </w:p>
  </w:footnote>
  <w:footnote w:id="72">
    <w:p w14:paraId="74D469A5" w14:textId="7719B3A3" w:rsidR="00E944D8" w:rsidRPr="00787F67" w:rsidRDefault="00E944D8">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Zie het voorgestelde artikel 39a, vierde lid, van de Wet op de expertisecentra</w:t>
      </w:r>
      <w:r w:rsidR="00D118D6" w:rsidRPr="00787F67">
        <w:rPr>
          <w:rFonts w:ascii="Verdana" w:hAnsi="Verdana"/>
          <w:sz w:val="16"/>
          <w:szCs w:val="16"/>
        </w:rPr>
        <w:t xml:space="preserve">, Kamerstukken II 2024/25, 36 745, nr. 2. </w:t>
      </w:r>
    </w:p>
  </w:footnote>
  <w:footnote w:id="73">
    <w:p w14:paraId="4ADB80E7" w14:textId="77777777" w:rsidR="006D1FB4" w:rsidRPr="007F5AA3" w:rsidRDefault="006D1FB4" w:rsidP="006D1FB4">
      <w:pPr>
        <w:pStyle w:val="Voetnoottekst"/>
        <w:rPr>
          <w:rFonts w:ascii="Verdana" w:hAnsi="Verdana"/>
          <w:sz w:val="16"/>
          <w:szCs w:val="16"/>
        </w:rPr>
      </w:pPr>
      <w:r w:rsidRPr="007F5AA3">
        <w:rPr>
          <w:rStyle w:val="Voetnootmarkering"/>
          <w:rFonts w:ascii="Verdana" w:hAnsi="Verdana"/>
          <w:sz w:val="16"/>
          <w:szCs w:val="16"/>
        </w:rPr>
        <w:footnoteRef/>
      </w:r>
      <w:r w:rsidRPr="007F5AA3">
        <w:rPr>
          <w:rFonts w:ascii="Verdana" w:hAnsi="Verdana"/>
          <w:sz w:val="16"/>
          <w:szCs w:val="16"/>
        </w:rPr>
        <w:t xml:space="preserve"> </w:t>
      </w:r>
      <w:r w:rsidRPr="00787F67">
        <w:rPr>
          <w:rFonts w:ascii="Verdana" w:hAnsi="Verdana"/>
          <w:sz w:val="16"/>
          <w:szCs w:val="16"/>
        </w:rPr>
        <w:t xml:space="preserve">Zie de Memorie van toelichting van onderhavig wetsvoorstel, </w:t>
      </w:r>
      <w:r w:rsidRPr="00DA25D2">
        <w:rPr>
          <w:rFonts w:ascii="Verdana" w:hAnsi="Verdana"/>
          <w:i/>
          <w:iCs/>
          <w:sz w:val="16"/>
          <w:szCs w:val="16"/>
        </w:rPr>
        <w:t>Kamerstukken II</w:t>
      </w:r>
      <w:r w:rsidRPr="00787F67">
        <w:rPr>
          <w:rFonts w:ascii="Verdana" w:hAnsi="Verdana"/>
          <w:sz w:val="16"/>
          <w:szCs w:val="16"/>
        </w:rPr>
        <w:t xml:space="preserve"> 2024/25, 36 745, nr. 3, p. 8.</w:t>
      </w:r>
    </w:p>
  </w:footnote>
  <w:footnote w:id="74">
    <w:p w14:paraId="3D37DBCC" w14:textId="1F49B1A7" w:rsidR="00624CEE" w:rsidRPr="00787F67" w:rsidRDefault="00624CEE" w:rsidP="00624CEE">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Zie het voorgestelde artikel 39a, vierde lid, van de Wet op de expertisecentra</w:t>
      </w:r>
      <w:r w:rsidR="00A63109" w:rsidRPr="00787F67">
        <w:rPr>
          <w:rFonts w:ascii="Verdana" w:hAnsi="Verdana"/>
          <w:sz w:val="16"/>
          <w:szCs w:val="16"/>
        </w:rPr>
        <w:t xml:space="preserve">, </w:t>
      </w:r>
      <w:r w:rsidR="00A63109" w:rsidRPr="00DA25D2">
        <w:rPr>
          <w:rFonts w:ascii="Verdana" w:hAnsi="Verdana"/>
          <w:i/>
          <w:iCs/>
          <w:sz w:val="16"/>
          <w:szCs w:val="16"/>
        </w:rPr>
        <w:t>Kamerstukken II</w:t>
      </w:r>
      <w:r w:rsidR="00A63109" w:rsidRPr="00787F67">
        <w:rPr>
          <w:rFonts w:ascii="Verdana" w:hAnsi="Verdana"/>
          <w:sz w:val="16"/>
          <w:szCs w:val="16"/>
        </w:rPr>
        <w:t xml:space="preserve"> 2024/25, 36 745, nr. 2.</w:t>
      </w:r>
    </w:p>
  </w:footnote>
  <w:footnote w:id="75">
    <w:p w14:paraId="20312E89" w14:textId="13E2ED66" w:rsidR="00CF3C7D" w:rsidRPr="00787F67" w:rsidRDefault="00CF3C7D">
      <w:pPr>
        <w:pStyle w:val="Voetnoottekst"/>
        <w:rPr>
          <w:rFonts w:ascii="Verdana" w:hAnsi="Verdana"/>
          <w:sz w:val="16"/>
          <w:szCs w:val="16"/>
        </w:rPr>
      </w:pPr>
      <w:r w:rsidRPr="00787F67">
        <w:rPr>
          <w:rStyle w:val="Voetnootmarkering"/>
          <w:rFonts w:ascii="Verdana" w:hAnsi="Verdana"/>
          <w:sz w:val="16"/>
          <w:szCs w:val="16"/>
        </w:rPr>
        <w:footnoteRef/>
      </w:r>
      <w:r w:rsidRPr="00787F67">
        <w:rPr>
          <w:rFonts w:ascii="Verdana" w:hAnsi="Verdana"/>
          <w:sz w:val="16"/>
          <w:szCs w:val="16"/>
        </w:rPr>
        <w:t xml:space="preserve"> </w:t>
      </w:r>
      <w:r w:rsidR="004C6441" w:rsidRPr="00DA25D2">
        <w:rPr>
          <w:rFonts w:ascii="Verdana" w:hAnsi="Verdana"/>
          <w:i/>
          <w:iCs/>
          <w:sz w:val="16"/>
          <w:szCs w:val="16"/>
        </w:rPr>
        <w:t>Kamerstukken II</w:t>
      </w:r>
      <w:r w:rsidR="004C6441" w:rsidRPr="00787F67">
        <w:rPr>
          <w:rFonts w:ascii="Verdana" w:hAnsi="Verdana"/>
          <w:sz w:val="16"/>
          <w:szCs w:val="16"/>
        </w:rPr>
        <w:t xml:space="preserve"> 2022/23, 36200-VIII, nr. 181.</w:t>
      </w:r>
    </w:p>
  </w:footnote>
  <w:footnote w:id="76">
    <w:p w14:paraId="2D5FE760" w14:textId="76140C21" w:rsidR="00FF713D" w:rsidRDefault="00FF713D">
      <w:pPr>
        <w:pStyle w:val="Voetnoottekst"/>
      </w:pPr>
      <w:r>
        <w:rPr>
          <w:rStyle w:val="Voetnootmarkering"/>
        </w:rPr>
        <w:footnoteRef/>
      </w:r>
      <w:r>
        <w:t xml:space="preserve"> </w:t>
      </w:r>
      <w:r w:rsidRPr="00DA25D2">
        <w:rPr>
          <w:rFonts w:ascii="Verdana" w:hAnsi="Verdana"/>
          <w:i/>
          <w:iCs/>
          <w:sz w:val="16"/>
          <w:szCs w:val="16"/>
        </w:rPr>
        <w:t>Kamerstukken II</w:t>
      </w:r>
      <w:r w:rsidRPr="00787F67">
        <w:rPr>
          <w:rFonts w:ascii="Verdana" w:hAnsi="Verdana"/>
          <w:sz w:val="16"/>
          <w:szCs w:val="16"/>
        </w:rPr>
        <w:t xml:space="preserve"> 2024/25, 36 745, nr. </w:t>
      </w:r>
      <w:r>
        <w:rPr>
          <w:rFonts w:ascii="Verdana" w:hAnsi="Verdana"/>
          <w:sz w:val="16"/>
          <w:szCs w:val="16"/>
        </w:rPr>
        <w:t xml:space="preserve">3, p. 9. </w:t>
      </w:r>
    </w:p>
  </w:footnote>
  <w:footnote w:id="77">
    <w:p w14:paraId="05957FCB" w14:textId="16BE941F" w:rsidR="00FF713D" w:rsidRDefault="00FF713D">
      <w:pPr>
        <w:pStyle w:val="Voetnoottekst"/>
      </w:pPr>
      <w:r>
        <w:rPr>
          <w:rStyle w:val="Voetnootmarkering"/>
        </w:rPr>
        <w:footnoteRef/>
      </w:r>
      <w:r>
        <w:t xml:space="preserve"> </w:t>
      </w:r>
      <w:r w:rsidRPr="00DA25D2">
        <w:rPr>
          <w:rFonts w:ascii="Verdana" w:hAnsi="Verdana"/>
          <w:i/>
          <w:iCs/>
          <w:sz w:val="16"/>
          <w:szCs w:val="16"/>
        </w:rPr>
        <w:t>Kamerstukken II</w:t>
      </w:r>
      <w:r w:rsidRPr="00787F67">
        <w:rPr>
          <w:rFonts w:ascii="Verdana" w:hAnsi="Verdana"/>
          <w:sz w:val="16"/>
          <w:szCs w:val="16"/>
        </w:rPr>
        <w:t xml:space="preserve"> 2024/25, 36 745, nr. </w:t>
      </w:r>
      <w:r>
        <w:rPr>
          <w:rFonts w:ascii="Verdana" w:hAnsi="Verdana"/>
          <w:sz w:val="16"/>
          <w:szCs w:val="16"/>
        </w:rPr>
        <w:t>3, p.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2BFAA2FE">
      <w:start w:val="1"/>
      <w:numFmt w:val="bullet"/>
      <w:pStyle w:val="Lijstopsomteken"/>
      <w:lvlText w:val="•"/>
      <w:lvlJc w:val="left"/>
      <w:pPr>
        <w:tabs>
          <w:tab w:val="num" w:pos="227"/>
        </w:tabs>
        <w:ind w:left="227" w:hanging="227"/>
      </w:pPr>
      <w:rPr>
        <w:rFonts w:ascii="Verdana" w:hAnsi="Verdana" w:hint="default"/>
        <w:sz w:val="18"/>
        <w:szCs w:val="18"/>
      </w:rPr>
    </w:lvl>
    <w:lvl w:ilvl="1" w:tplc="96420AA0" w:tentative="1">
      <w:start w:val="1"/>
      <w:numFmt w:val="bullet"/>
      <w:lvlText w:val="o"/>
      <w:lvlJc w:val="left"/>
      <w:pPr>
        <w:tabs>
          <w:tab w:val="num" w:pos="1440"/>
        </w:tabs>
        <w:ind w:left="1440" w:hanging="360"/>
      </w:pPr>
      <w:rPr>
        <w:rFonts w:ascii="Courier New" w:hAnsi="Courier New" w:cs="Courier New" w:hint="default"/>
      </w:rPr>
    </w:lvl>
    <w:lvl w:ilvl="2" w:tplc="14CA11BC" w:tentative="1">
      <w:start w:val="1"/>
      <w:numFmt w:val="bullet"/>
      <w:lvlText w:val=""/>
      <w:lvlJc w:val="left"/>
      <w:pPr>
        <w:tabs>
          <w:tab w:val="num" w:pos="2160"/>
        </w:tabs>
        <w:ind w:left="2160" w:hanging="360"/>
      </w:pPr>
      <w:rPr>
        <w:rFonts w:ascii="Wingdings" w:hAnsi="Wingdings" w:hint="default"/>
      </w:rPr>
    </w:lvl>
    <w:lvl w:ilvl="3" w:tplc="AEA8DCB6" w:tentative="1">
      <w:start w:val="1"/>
      <w:numFmt w:val="bullet"/>
      <w:lvlText w:val=""/>
      <w:lvlJc w:val="left"/>
      <w:pPr>
        <w:tabs>
          <w:tab w:val="num" w:pos="2880"/>
        </w:tabs>
        <w:ind w:left="2880" w:hanging="360"/>
      </w:pPr>
      <w:rPr>
        <w:rFonts w:ascii="Symbol" w:hAnsi="Symbol" w:hint="default"/>
      </w:rPr>
    </w:lvl>
    <w:lvl w:ilvl="4" w:tplc="C8E6CEBE" w:tentative="1">
      <w:start w:val="1"/>
      <w:numFmt w:val="bullet"/>
      <w:lvlText w:val="o"/>
      <w:lvlJc w:val="left"/>
      <w:pPr>
        <w:tabs>
          <w:tab w:val="num" w:pos="3600"/>
        </w:tabs>
        <w:ind w:left="3600" w:hanging="360"/>
      </w:pPr>
      <w:rPr>
        <w:rFonts w:ascii="Courier New" w:hAnsi="Courier New" w:cs="Courier New" w:hint="default"/>
      </w:rPr>
    </w:lvl>
    <w:lvl w:ilvl="5" w:tplc="EA929622" w:tentative="1">
      <w:start w:val="1"/>
      <w:numFmt w:val="bullet"/>
      <w:lvlText w:val=""/>
      <w:lvlJc w:val="left"/>
      <w:pPr>
        <w:tabs>
          <w:tab w:val="num" w:pos="4320"/>
        </w:tabs>
        <w:ind w:left="4320" w:hanging="360"/>
      </w:pPr>
      <w:rPr>
        <w:rFonts w:ascii="Wingdings" w:hAnsi="Wingdings" w:hint="default"/>
      </w:rPr>
    </w:lvl>
    <w:lvl w:ilvl="6" w:tplc="0FBA943A" w:tentative="1">
      <w:start w:val="1"/>
      <w:numFmt w:val="bullet"/>
      <w:lvlText w:val=""/>
      <w:lvlJc w:val="left"/>
      <w:pPr>
        <w:tabs>
          <w:tab w:val="num" w:pos="5040"/>
        </w:tabs>
        <w:ind w:left="5040" w:hanging="360"/>
      </w:pPr>
      <w:rPr>
        <w:rFonts w:ascii="Symbol" w:hAnsi="Symbol" w:hint="default"/>
      </w:rPr>
    </w:lvl>
    <w:lvl w:ilvl="7" w:tplc="22A20168" w:tentative="1">
      <w:start w:val="1"/>
      <w:numFmt w:val="bullet"/>
      <w:lvlText w:val="o"/>
      <w:lvlJc w:val="left"/>
      <w:pPr>
        <w:tabs>
          <w:tab w:val="num" w:pos="5760"/>
        </w:tabs>
        <w:ind w:left="5760" w:hanging="360"/>
      </w:pPr>
      <w:rPr>
        <w:rFonts w:ascii="Courier New" w:hAnsi="Courier New" w:cs="Courier New" w:hint="default"/>
      </w:rPr>
    </w:lvl>
    <w:lvl w:ilvl="8" w:tplc="72CA337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D4287"/>
    <w:multiLevelType w:val="hybridMultilevel"/>
    <w:tmpl w:val="8E0286B2"/>
    <w:lvl w:ilvl="0" w:tplc="8A4C2E9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EB469D"/>
    <w:multiLevelType w:val="hybridMultilevel"/>
    <w:tmpl w:val="4C18B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555FEF"/>
    <w:multiLevelType w:val="hybridMultilevel"/>
    <w:tmpl w:val="50F0923E"/>
    <w:lvl w:ilvl="0" w:tplc="8ECE1A02">
      <w:start w:val="1"/>
      <w:numFmt w:val="bullet"/>
      <w:pStyle w:val="Lijstopsomteken2"/>
      <w:lvlText w:val="–"/>
      <w:lvlJc w:val="left"/>
      <w:pPr>
        <w:tabs>
          <w:tab w:val="num" w:pos="227"/>
        </w:tabs>
        <w:ind w:left="227" w:firstLine="0"/>
      </w:pPr>
      <w:rPr>
        <w:rFonts w:ascii="Verdana" w:hAnsi="Verdana" w:hint="default"/>
      </w:rPr>
    </w:lvl>
    <w:lvl w:ilvl="1" w:tplc="16C4D658" w:tentative="1">
      <w:start w:val="1"/>
      <w:numFmt w:val="bullet"/>
      <w:lvlText w:val="o"/>
      <w:lvlJc w:val="left"/>
      <w:pPr>
        <w:tabs>
          <w:tab w:val="num" w:pos="1440"/>
        </w:tabs>
        <w:ind w:left="1440" w:hanging="360"/>
      </w:pPr>
      <w:rPr>
        <w:rFonts w:ascii="Courier New" w:hAnsi="Courier New" w:cs="Courier New" w:hint="default"/>
      </w:rPr>
    </w:lvl>
    <w:lvl w:ilvl="2" w:tplc="979A97F8" w:tentative="1">
      <w:start w:val="1"/>
      <w:numFmt w:val="bullet"/>
      <w:lvlText w:val=""/>
      <w:lvlJc w:val="left"/>
      <w:pPr>
        <w:tabs>
          <w:tab w:val="num" w:pos="2160"/>
        </w:tabs>
        <w:ind w:left="2160" w:hanging="360"/>
      </w:pPr>
      <w:rPr>
        <w:rFonts w:ascii="Wingdings" w:hAnsi="Wingdings" w:hint="default"/>
      </w:rPr>
    </w:lvl>
    <w:lvl w:ilvl="3" w:tplc="7F008E86" w:tentative="1">
      <w:start w:val="1"/>
      <w:numFmt w:val="bullet"/>
      <w:lvlText w:val=""/>
      <w:lvlJc w:val="left"/>
      <w:pPr>
        <w:tabs>
          <w:tab w:val="num" w:pos="2880"/>
        </w:tabs>
        <w:ind w:left="2880" w:hanging="360"/>
      </w:pPr>
      <w:rPr>
        <w:rFonts w:ascii="Symbol" w:hAnsi="Symbol" w:hint="default"/>
      </w:rPr>
    </w:lvl>
    <w:lvl w:ilvl="4" w:tplc="36E8EA6A" w:tentative="1">
      <w:start w:val="1"/>
      <w:numFmt w:val="bullet"/>
      <w:lvlText w:val="o"/>
      <w:lvlJc w:val="left"/>
      <w:pPr>
        <w:tabs>
          <w:tab w:val="num" w:pos="3600"/>
        </w:tabs>
        <w:ind w:left="3600" w:hanging="360"/>
      </w:pPr>
      <w:rPr>
        <w:rFonts w:ascii="Courier New" w:hAnsi="Courier New" w:cs="Courier New" w:hint="default"/>
      </w:rPr>
    </w:lvl>
    <w:lvl w:ilvl="5" w:tplc="A266AE1A" w:tentative="1">
      <w:start w:val="1"/>
      <w:numFmt w:val="bullet"/>
      <w:lvlText w:val=""/>
      <w:lvlJc w:val="left"/>
      <w:pPr>
        <w:tabs>
          <w:tab w:val="num" w:pos="4320"/>
        </w:tabs>
        <w:ind w:left="4320" w:hanging="360"/>
      </w:pPr>
      <w:rPr>
        <w:rFonts w:ascii="Wingdings" w:hAnsi="Wingdings" w:hint="default"/>
      </w:rPr>
    </w:lvl>
    <w:lvl w:ilvl="6" w:tplc="B57E54F4" w:tentative="1">
      <w:start w:val="1"/>
      <w:numFmt w:val="bullet"/>
      <w:lvlText w:val=""/>
      <w:lvlJc w:val="left"/>
      <w:pPr>
        <w:tabs>
          <w:tab w:val="num" w:pos="5040"/>
        </w:tabs>
        <w:ind w:left="5040" w:hanging="360"/>
      </w:pPr>
      <w:rPr>
        <w:rFonts w:ascii="Symbol" w:hAnsi="Symbol" w:hint="default"/>
      </w:rPr>
    </w:lvl>
    <w:lvl w:ilvl="7" w:tplc="873C7800" w:tentative="1">
      <w:start w:val="1"/>
      <w:numFmt w:val="bullet"/>
      <w:lvlText w:val="o"/>
      <w:lvlJc w:val="left"/>
      <w:pPr>
        <w:tabs>
          <w:tab w:val="num" w:pos="5760"/>
        </w:tabs>
        <w:ind w:left="5760" w:hanging="360"/>
      </w:pPr>
      <w:rPr>
        <w:rFonts w:ascii="Courier New" w:hAnsi="Courier New" w:cs="Courier New" w:hint="default"/>
      </w:rPr>
    </w:lvl>
    <w:lvl w:ilvl="8" w:tplc="337C7A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D4C08"/>
    <w:multiLevelType w:val="hybridMultilevel"/>
    <w:tmpl w:val="281E75B2"/>
    <w:lvl w:ilvl="0" w:tplc="D1D6AEB8">
      <w:start w:val="1"/>
      <w:numFmt w:val="bullet"/>
      <w:lvlText w:val=""/>
      <w:lvlJc w:val="left"/>
      <w:pPr>
        <w:ind w:left="1440" w:hanging="360"/>
      </w:pPr>
      <w:rPr>
        <w:rFonts w:ascii="Symbol" w:hAnsi="Symbol"/>
      </w:rPr>
    </w:lvl>
    <w:lvl w:ilvl="1" w:tplc="47AE7058">
      <w:start w:val="1"/>
      <w:numFmt w:val="bullet"/>
      <w:lvlText w:val=""/>
      <w:lvlJc w:val="left"/>
      <w:pPr>
        <w:ind w:left="1440" w:hanging="360"/>
      </w:pPr>
      <w:rPr>
        <w:rFonts w:ascii="Symbol" w:hAnsi="Symbol"/>
      </w:rPr>
    </w:lvl>
    <w:lvl w:ilvl="2" w:tplc="5B322986">
      <w:start w:val="1"/>
      <w:numFmt w:val="bullet"/>
      <w:lvlText w:val=""/>
      <w:lvlJc w:val="left"/>
      <w:pPr>
        <w:ind w:left="1440" w:hanging="360"/>
      </w:pPr>
      <w:rPr>
        <w:rFonts w:ascii="Symbol" w:hAnsi="Symbol"/>
      </w:rPr>
    </w:lvl>
    <w:lvl w:ilvl="3" w:tplc="6F86E0FE">
      <w:start w:val="1"/>
      <w:numFmt w:val="bullet"/>
      <w:lvlText w:val=""/>
      <w:lvlJc w:val="left"/>
      <w:pPr>
        <w:ind w:left="1440" w:hanging="360"/>
      </w:pPr>
      <w:rPr>
        <w:rFonts w:ascii="Symbol" w:hAnsi="Symbol"/>
      </w:rPr>
    </w:lvl>
    <w:lvl w:ilvl="4" w:tplc="1F984BB2">
      <w:start w:val="1"/>
      <w:numFmt w:val="bullet"/>
      <w:lvlText w:val=""/>
      <w:lvlJc w:val="left"/>
      <w:pPr>
        <w:ind w:left="1440" w:hanging="360"/>
      </w:pPr>
      <w:rPr>
        <w:rFonts w:ascii="Symbol" w:hAnsi="Symbol"/>
      </w:rPr>
    </w:lvl>
    <w:lvl w:ilvl="5" w:tplc="4376536A">
      <w:start w:val="1"/>
      <w:numFmt w:val="bullet"/>
      <w:lvlText w:val=""/>
      <w:lvlJc w:val="left"/>
      <w:pPr>
        <w:ind w:left="1440" w:hanging="360"/>
      </w:pPr>
      <w:rPr>
        <w:rFonts w:ascii="Symbol" w:hAnsi="Symbol"/>
      </w:rPr>
    </w:lvl>
    <w:lvl w:ilvl="6" w:tplc="8BC0E92A">
      <w:start w:val="1"/>
      <w:numFmt w:val="bullet"/>
      <w:lvlText w:val=""/>
      <w:lvlJc w:val="left"/>
      <w:pPr>
        <w:ind w:left="1440" w:hanging="360"/>
      </w:pPr>
      <w:rPr>
        <w:rFonts w:ascii="Symbol" w:hAnsi="Symbol"/>
      </w:rPr>
    </w:lvl>
    <w:lvl w:ilvl="7" w:tplc="960CD0BC">
      <w:start w:val="1"/>
      <w:numFmt w:val="bullet"/>
      <w:lvlText w:val=""/>
      <w:lvlJc w:val="left"/>
      <w:pPr>
        <w:ind w:left="1440" w:hanging="360"/>
      </w:pPr>
      <w:rPr>
        <w:rFonts w:ascii="Symbol" w:hAnsi="Symbol"/>
      </w:rPr>
    </w:lvl>
    <w:lvl w:ilvl="8" w:tplc="6D6AEAA8">
      <w:start w:val="1"/>
      <w:numFmt w:val="bullet"/>
      <w:lvlText w:val=""/>
      <w:lvlJc w:val="left"/>
      <w:pPr>
        <w:ind w:left="1440" w:hanging="360"/>
      </w:pPr>
      <w:rPr>
        <w:rFonts w:ascii="Symbol" w:hAnsi="Symbol"/>
      </w:rPr>
    </w:lvl>
  </w:abstractNum>
  <w:abstractNum w:abstractNumId="5" w15:restartNumberingAfterBreak="0">
    <w:nsid w:val="219F0604"/>
    <w:multiLevelType w:val="hybridMultilevel"/>
    <w:tmpl w:val="02DC2E34"/>
    <w:lvl w:ilvl="0" w:tplc="D50850EC">
      <w:start w:val="1"/>
      <w:numFmt w:val="decimal"/>
      <w:lvlText w:val="%1)"/>
      <w:lvlJc w:val="left"/>
      <w:pPr>
        <w:ind w:left="1320" w:hanging="360"/>
      </w:pPr>
    </w:lvl>
    <w:lvl w:ilvl="1" w:tplc="C8E81A80">
      <w:start w:val="1"/>
      <w:numFmt w:val="decimal"/>
      <w:lvlText w:val="%2)"/>
      <w:lvlJc w:val="left"/>
      <w:pPr>
        <w:ind w:left="1320" w:hanging="360"/>
      </w:pPr>
    </w:lvl>
    <w:lvl w:ilvl="2" w:tplc="0B60E482">
      <w:start w:val="1"/>
      <w:numFmt w:val="decimal"/>
      <w:lvlText w:val="%3)"/>
      <w:lvlJc w:val="left"/>
      <w:pPr>
        <w:ind w:left="1320" w:hanging="360"/>
      </w:pPr>
    </w:lvl>
    <w:lvl w:ilvl="3" w:tplc="DEEA4CCE">
      <w:start w:val="1"/>
      <w:numFmt w:val="decimal"/>
      <w:lvlText w:val="%4)"/>
      <w:lvlJc w:val="left"/>
      <w:pPr>
        <w:ind w:left="1320" w:hanging="360"/>
      </w:pPr>
    </w:lvl>
    <w:lvl w:ilvl="4" w:tplc="DEC27DB4">
      <w:start w:val="1"/>
      <w:numFmt w:val="decimal"/>
      <w:lvlText w:val="%5)"/>
      <w:lvlJc w:val="left"/>
      <w:pPr>
        <w:ind w:left="1320" w:hanging="360"/>
      </w:pPr>
    </w:lvl>
    <w:lvl w:ilvl="5" w:tplc="DFE25C1C">
      <w:start w:val="1"/>
      <w:numFmt w:val="decimal"/>
      <w:lvlText w:val="%6)"/>
      <w:lvlJc w:val="left"/>
      <w:pPr>
        <w:ind w:left="1320" w:hanging="360"/>
      </w:pPr>
    </w:lvl>
    <w:lvl w:ilvl="6" w:tplc="1AAA3EBA">
      <w:start w:val="1"/>
      <w:numFmt w:val="decimal"/>
      <w:lvlText w:val="%7)"/>
      <w:lvlJc w:val="left"/>
      <w:pPr>
        <w:ind w:left="1320" w:hanging="360"/>
      </w:pPr>
    </w:lvl>
    <w:lvl w:ilvl="7" w:tplc="AE846E74">
      <w:start w:val="1"/>
      <w:numFmt w:val="decimal"/>
      <w:lvlText w:val="%8)"/>
      <w:lvlJc w:val="left"/>
      <w:pPr>
        <w:ind w:left="1320" w:hanging="360"/>
      </w:pPr>
    </w:lvl>
    <w:lvl w:ilvl="8" w:tplc="B0A4FEA4">
      <w:start w:val="1"/>
      <w:numFmt w:val="decimal"/>
      <w:lvlText w:val="%9)"/>
      <w:lvlJc w:val="left"/>
      <w:pPr>
        <w:ind w:left="1320" w:hanging="360"/>
      </w:pPr>
    </w:lvl>
  </w:abstractNum>
  <w:abstractNum w:abstractNumId="6" w15:restartNumberingAfterBreak="0">
    <w:nsid w:val="4ADB6FD6"/>
    <w:multiLevelType w:val="hybridMultilevel"/>
    <w:tmpl w:val="29EC8CF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4228E3"/>
    <w:multiLevelType w:val="hybridMultilevel"/>
    <w:tmpl w:val="D29E8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572346"/>
    <w:multiLevelType w:val="hybridMultilevel"/>
    <w:tmpl w:val="427033E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11766">
    <w:abstractNumId w:val="0"/>
  </w:num>
  <w:num w:numId="2" w16cid:durableId="1398432784">
    <w:abstractNumId w:val="3"/>
  </w:num>
  <w:num w:numId="3" w16cid:durableId="283082402">
    <w:abstractNumId w:val="7"/>
  </w:num>
  <w:num w:numId="4" w16cid:durableId="337661027">
    <w:abstractNumId w:val="1"/>
  </w:num>
  <w:num w:numId="5" w16cid:durableId="1893033914">
    <w:abstractNumId w:val="2"/>
  </w:num>
  <w:num w:numId="6" w16cid:durableId="1448308979">
    <w:abstractNumId w:val="4"/>
  </w:num>
  <w:num w:numId="7" w16cid:durableId="1099451037">
    <w:abstractNumId w:val="5"/>
  </w:num>
  <w:num w:numId="8" w16cid:durableId="1786535399">
    <w:abstractNumId w:val="8"/>
  </w:num>
  <w:num w:numId="9" w16cid:durableId="55402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4372"/>
    <w:rsid w:val="00004D9D"/>
    <w:rsid w:val="0000762A"/>
    <w:rsid w:val="00015450"/>
    <w:rsid w:val="00020DFD"/>
    <w:rsid w:val="00021682"/>
    <w:rsid w:val="00022045"/>
    <w:rsid w:val="0002496D"/>
    <w:rsid w:val="00025A7C"/>
    <w:rsid w:val="00031ABF"/>
    <w:rsid w:val="0003211E"/>
    <w:rsid w:val="00034CED"/>
    <w:rsid w:val="00035340"/>
    <w:rsid w:val="0003603F"/>
    <w:rsid w:val="00036DA0"/>
    <w:rsid w:val="00037D13"/>
    <w:rsid w:val="00041D93"/>
    <w:rsid w:val="00042030"/>
    <w:rsid w:val="00050C10"/>
    <w:rsid w:val="00052456"/>
    <w:rsid w:val="00052520"/>
    <w:rsid w:val="00052EF0"/>
    <w:rsid w:val="0005386C"/>
    <w:rsid w:val="00055415"/>
    <w:rsid w:val="00062759"/>
    <w:rsid w:val="000628FA"/>
    <w:rsid w:val="00064A0A"/>
    <w:rsid w:val="00065B59"/>
    <w:rsid w:val="00065D42"/>
    <w:rsid w:val="000718F5"/>
    <w:rsid w:val="000738EE"/>
    <w:rsid w:val="000764AE"/>
    <w:rsid w:val="00081318"/>
    <w:rsid w:val="00081BAE"/>
    <w:rsid w:val="00085EFE"/>
    <w:rsid w:val="00087820"/>
    <w:rsid w:val="0009024A"/>
    <w:rsid w:val="00091064"/>
    <w:rsid w:val="00092AF7"/>
    <w:rsid w:val="00095644"/>
    <w:rsid w:val="000956C0"/>
    <w:rsid w:val="00097126"/>
    <w:rsid w:val="000A1465"/>
    <w:rsid w:val="000A3B25"/>
    <w:rsid w:val="000A52BF"/>
    <w:rsid w:val="000A547E"/>
    <w:rsid w:val="000B454D"/>
    <w:rsid w:val="000B5755"/>
    <w:rsid w:val="000B6F95"/>
    <w:rsid w:val="000C154E"/>
    <w:rsid w:val="000C389B"/>
    <w:rsid w:val="000C3BBF"/>
    <w:rsid w:val="000D0166"/>
    <w:rsid w:val="000D178A"/>
    <w:rsid w:val="000D276D"/>
    <w:rsid w:val="000D34D5"/>
    <w:rsid w:val="000D471F"/>
    <w:rsid w:val="000D493D"/>
    <w:rsid w:val="000D7516"/>
    <w:rsid w:val="000E1D12"/>
    <w:rsid w:val="000E2893"/>
    <w:rsid w:val="000E515F"/>
    <w:rsid w:val="000F28F8"/>
    <w:rsid w:val="000F521E"/>
    <w:rsid w:val="000F5866"/>
    <w:rsid w:val="000F59CF"/>
    <w:rsid w:val="000F6C51"/>
    <w:rsid w:val="0010396C"/>
    <w:rsid w:val="001058D2"/>
    <w:rsid w:val="00105E96"/>
    <w:rsid w:val="00112661"/>
    <w:rsid w:val="00115F0C"/>
    <w:rsid w:val="00116584"/>
    <w:rsid w:val="00116C44"/>
    <w:rsid w:val="001171F2"/>
    <w:rsid w:val="00117980"/>
    <w:rsid w:val="0012090B"/>
    <w:rsid w:val="00123843"/>
    <w:rsid w:val="00127C1E"/>
    <w:rsid w:val="00130E6F"/>
    <w:rsid w:val="001312FD"/>
    <w:rsid w:val="00131F61"/>
    <w:rsid w:val="00133DE3"/>
    <w:rsid w:val="001354C3"/>
    <w:rsid w:val="00142CC0"/>
    <w:rsid w:val="00143A03"/>
    <w:rsid w:val="00143B4D"/>
    <w:rsid w:val="00144539"/>
    <w:rsid w:val="0015175F"/>
    <w:rsid w:val="00152556"/>
    <w:rsid w:val="001567C8"/>
    <w:rsid w:val="0015700B"/>
    <w:rsid w:val="001600AF"/>
    <w:rsid w:val="00163E98"/>
    <w:rsid w:val="00163FF5"/>
    <w:rsid w:val="001673DE"/>
    <w:rsid w:val="00173170"/>
    <w:rsid w:val="001777F6"/>
    <w:rsid w:val="00180325"/>
    <w:rsid w:val="001807A3"/>
    <w:rsid w:val="00181891"/>
    <w:rsid w:val="00181A31"/>
    <w:rsid w:val="00184B30"/>
    <w:rsid w:val="00185A0A"/>
    <w:rsid w:val="0019072C"/>
    <w:rsid w:val="001909E7"/>
    <w:rsid w:val="00190E8E"/>
    <w:rsid w:val="0019231F"/>
    <w:rsid w:val="001925C9"/>
    <w:rsid w:val="00192C2F"/>
    <w:rsid w:val="0019495F"/>
    <w:rsid w:val="00197E30"/>
    <w:rsid w:val="001A25FF"/>
    <w:rsid w:val="001A2C95"/>
    <w:rsid w:val="001A6F17"/>
    <w:rsid w:val="001B1085"/>
    <w:rsid w:val="001B5C5A"/>
    <w:rsid w:val="001B6D24"/>
    <w:rsid w:val="001C4A6A"/>
    <w:rsid w:val="001C6CAF"/>
    <w:rsid w:val="001C7D35"/>
    <w:rsid w:val="001D07F3"/>
    <w:rsid w:val="001D27D0"/>
    <w:rsid w:val="001D6F54"/>
    <w:rsid w:val="001E0543"/>
    <w:rsid w:val="001E1A37"/>
    <w:rsid w:val="001E25E4"/>
    <w:rsid w:val="001E760A"/>
    <w:rsid w:val="001F20FC"/>
    <w:rsid w:val="001F3330"/>
    <w:rsid w:val="001F75DC"/>
    <w:rsid w:val="00204840"/>
    <w:rsid w:val="00212498"/>
    <w:rsid w:val="00212932"/>
    <w:rsid w:val="00212FDB"/>
    <w:rsid w:val="002141A8"/>
    <w:rsid w:val="00214391"/>
    <w:rsid w:val="0022159E"/>
    <w:rsid w:val="0022171E"/>
    <w:rsid w:val="002256C9"/>
    <w:rsid w:val="002257FE"/>
    <w:rsid w:val="00230263"/>
    <w:rsid w:val="00230990"/>
    <w:rsid w:val="0023435E"/>
    <w:rsid w:val="00234C1D"/>
    <w:rsid w:val="00235C0F"/>
    <w:rsid w:val="00242626"/>
    <w:rsid w:val="002434EB"/>
    <w:rsid w:val="00243627"/>
    <w:rsid w:val="00245E07"/>
    <w:rsid w:val="002467D9"/>
    <w:rsid w:val="002478C8"/>
    <w:rsid w:val="00253584"/>
    <w:rsid w:val="00254F29"/>
    <w:rsid w:val="00255070"/>
    <w:rsid w:val="002561EC"/>
    <w:rsid w:val="002629DF"/>
    <w:rsid w:val="00263E02"/>
    <w:rsid w:val="002651AF"/>
    <w:rsid w:val="00266FEB"/>
    <w:rsid w:val="0026767A"/>
    <w:rsid w:val="00270166"/>
    <w:rsid w:val="0027116A"/>
    <w:rsid w:val="00273A3E"/>
    <w:rsid w:val="00280A37"/>
    <w:rsid w:val="00282B07"/>
    <w:rsid w:val="0028374D"/>
    <w:rsid w:val="00285B0A"/>
    <w:rsid w:val="00285F29"/>
    <w:rsid w:val="0028648A"/>
    <w:rsid w:val="00286932"/>
    <w:rsid w:val="00291C76"/>
    <w:rsid w:val="00296679"/>
    <w:rsid w:val="002A361E"/>
    <w:rsid w:val="002A5C08"/>
    <w:rsid w:val="002B3E23"/>
    <w:rsid w:val="002B7BC8"/>
    <w:rsid w:val="002C0243"/>
    <w:rsid w:val="002C6A7E"/>
    <w:rsid w:val="002C6D3E"/>
    <w:rsid w:val="002D0CCD"/>
    <w:rsid w:val="002D2E47"/>
    <w:rsid w:val="002D405B"/>
    <w:rsid w:val="002E06AF"/>
    <w:rsid w:val="002E0739"/>
    <w:rsid w:val="002E297C"/>
    <w:rsid w:val="002E32DC"/>
    <w:rsid w:val="002E3339"/>
    <w:rsid w:val="002E3C17"/>
    <w:rsid w:val="002E49B4"/>
    <w:rsid w:val="002E5A13"/>
    <w:rsid w:val="002E70CD"/>
    <w:rsid w:val="002E72D1"/>
    <w:rsid w:val="002F0189"/>
    <w:rsid w:val="002F089E"/>
    <w:rsid w:val="002F19B7"/>
    <w:rsid w:val="002F22F6"/>
    <w:rsid w:val="002F2633"/>
    <w:rsid w:val="002F3292"/>
    <w:rsid w:val="00301D2B"/>
    <w:rsid w:val="00303089"/>
    <w:rsid w:val="003038FD"/>
    <w:rsid w:val="00304546"/>
    <w:rsid w:val="00314234"/>
    <w:rsid w:val="00330BEB"/>
    <w:rsid w:val="00331044"/>
    <w:rsid w:val="00331578"/>
    <w:rsid w:val="0033283B"/>
    <w:rsid w:val="00333404"/>
    <w:rsid w:val="003368D7"/>
    <w:rsid w:val="003371F3"/>
    <w:rsid w:val="00337444"/>
    <w:rsid w:val="00337A73"/>
    <w:rsid w:val="003406CC"/>
    <w:rsid w:val="00342987"/>
    <w:rsid w:val="00345AB6"/>
    <w:rsid w:val="003511D9"/>
    <w:rsid w:val="003538FA"/>
    <w:rsid w:val="00354735"/>
    <w:rsid w:val="003549FF"/>
    <w:rsid w:val="00362026"/>
    <w:rsid w:val="003632C1"/>
    <w:rsid w:val="0036340A"/>
    <w:rsid w:val="00366FB1"/>
    <w:rsid w:val="003718B5"/>
    <w:rsid w:val="00380DE1"/>
    <w:rsid w:val="003876A6"/>
    <w:rsid w:val="00387F63"/>
    <w:rsid w:val="00390A6C"/>
    <w:rsid w:val="003939BA"/>
    <w:rsid w:val="003940B2"/>
    <w:rsid w:val="003A03D2"/>
    <w:rsid w:val="003A129B"/>
    <w:rsid w:val="003A2741"/>
    <w:rsid w:val="003A7160"/>
    <w:rsid w:val="003B2356"/>
    <w:rsid w:val="003B2B92"/>
    <w:rsid w:val="003B320D"/>
    <w:rsid w:val="003B6FB3"/>
    <w:rsid w:val="003C5711"/>
    <w:rsid w:val="003D0F3E"/>
    <w:rsid w:val="003D1C70"/>
    <w:rsid w:val="003D25A8"/>
    <w:rsid w:val="003D30B2"/>
    <w:rsid w:val="003D73A7"/>
    <w:rsid w:val="003E0364"/>
    <w:rsid w:val="003E0789"/>
    <w:rsid w:val="003E41CC"/>
    <w:rsid w:val="003E50C0"/>
    <w:rsid w:val="003E6832"/>
    <w:rsid w:val="003E71E3"/>
    <w:rsid w:val="003F0CFA"/>
    <w:rsid w:val="003F1829"/>
    <w:rsid w:val="003F39B6"/>
    <w:rsid w:val="003F4A3E"/>
    <w:rsid w:val="003F5425"/>
    <w:rsid w:val="003F64F4"/>
    <w:rsid w:val="003F730F"/>
    <w:rsid w:val="003F73CE"/>
    <w:rsid w:val="003F76AA"/>
    <w:rsid w:val="003F7837"/>
    <w:rsid w:val="00400378"/>
    <w:rsid w:val="004003CC"/>
    <w:rsid w:val="004017D8"/>
    <w:rsid w:val="00402805"/>
    <w:rsid w:val="004070DB"/>
    <w:rsid w:val="004101E0"/>
    <w:rsid w:val="00411A2D"/>
    <w:rsid w:val="00417B61"/>
    <w:rsid w:val="00417CB5"/>
    <w:rsid w:val="00420291"/>
    <w:rsid w:val="00424CB2"/>
    <w:rsid w:val="00426363"/>
    <w:rsid w:val="004267B1"/>
    <w:rsid w:val="00427DDE"/>
    <w:rsid w:val="00451D20"/>
    <w:rsid w:val="00452463"/>
    <w:rsid w:val="00455AE8"/>
    <w:rsid w:val="00457CF1"/>
    <w:rsid w:val="00461461"/>
    <w:rsid w:val="00463F13"/>
    <w:rsid w:val="00464E9F"/>
    <w:rsid w:val="00470E1D"/>
    <w:rsid w:val="00474B95"/>
    <w:rsid w:val="00475477"/>
    <w:rsid w:val="00476DE2"/>
    <w:rsid w:val="00477EE8"/>
    <w:rsid w:val="00477F25"/>
    <w:rsid w:val="00480E05"/>
    <w:rsid w:val="004819AF"/>
    <w:rsid w:val="004866EB"/>
    <w:rsid w:val="004871C6"/>
    <w:rsid w:val="00491AC0"/>
    <w:rsid w:val="00492E51"/>
    <w:rsid w:val="004947B4"/>
    <w:rsid w:val="004956DE"/>
    <w:rsid w:val="004A04DB"/>
    <w:rsid w:val="004A2B84"/>
    <w:rsid w:val="004A62AC"/>
    <w:rsid w:val="004B1547"/>
    <w:rsid w:val="004B18D3"/>
    <w:rsid w:val="004B5D4D"/>
    <w:rsid w:val="004B5E84"/>
    <w:rsid w:val="004B77BB"/>
    <w:rsid w:val="004C0622"/>
    <w:rsid w:val="004C19C9"/>
    <w:rsid w:val="004C6441"/>
    <w:rsid w:val="004C7F3C"/>
    <w:rsid w:val="004D1904"/>
    <w:rsid w:val="004D1BD9"/>
    <w:rsid w:val="004D2CC7"/>
    <w:rsid w:val="004D5EA7"/>
    <w:rsid w:val="004D61AA"/>
    <w:rsid w:val="004D68E8"/>
    <w:rsid w:val="004E215A"/>
    <w:rsid w:val="004E34F4"/>
    <w:rsid w:val="004E7D34"/>
    <w:rsid w:val="004F0FE9"/>
    <w:rsid w:val="004F34AA"/>
    <w:rsid w:val="004F34C7"/>
    <w:rsid w:val="004F4E37"/>
    <w:rsid w:val="00502CEC"/>
    <w:rsid w:val="00503A18"/>
    <w:rsid w:val="005117FB"/>
    <w:rsid w:val="00511C86"/>
    <w:rsid w:val="00515503"/>
    <w:rsid w:val="005160D3"/>
    <w:rsid w:val="00516F3B"/>
    <w:rsid w:val="00516FE5"/>
    <w:rsid w:val="00517A50"/>
    <w:rsid w:val="00524F0D"/>
    <w:rsid w:val="005264A3"/>
    <w:rsid w:val="00526815"/>
    <w:rsid w:val="00530205"/>
    <w:rsid w:val="00534D6D"/>
    <w:rsid w:val="00535869"/>
    <w:rsid w:val="005358EE"/>
    <w:rsid w:val="0054071B"/>
    <w:rsid w:val="00540D97"/>
    <w:rsid w:val="005423DE"/>
    <w:rsid w:val="00551B03"/>
    <w:rsid w:val="00555D99"/>
    <w:rsid w:val="00555F2F"/>
    <w:rsid w:val="00556E45"/>
    <w:rsid w:val="00561826"/>
    <w:rsid w:val="00562158"/>
    <w:rsid w:val="0056249C"/>
    <w:rsid w:val="00562F22"/>
    <w:rsid w:val="00563379"/>
    <w:rsid w:val="00563ADD"/>
    <w:rsid w:val="005644AA"/>
    <w:rsid w:val="00571AA0"/>
    <w:rsid w:val="00574AC9"/>
    <w:rsid w:val="00576ACA"/>
    <w:rsid w:val="0057711A"/>
    <w:rsid w:val="00577EF8"/>
    <w:rsid w:val="00581996"/>
    <w:rsid w:val="00585AF2"/>
    <w:rsid w:val="00585BD6"/>
    <w:rsid w:val="00586842"/>
    <w:rsid w:val="00586FBC"/>
    <w:rsid w:val="00590551"/>
    <w:rsid w:val="00592101"/>
    <w:rsid w:val="00597836"/>
    <w:rsid w:val="005A01FD"/>
    <w:rsid w:val="005A5ACD"/>
    <w:rsid w:val="005A70C1"/>
    <w:rsid w:val="005B295F"/>
    <w:rsid w:val="005B38BA"/>
    <w:rsid w:val="005B4B89"/>
    <w:rsid w:val="005B53A8"/>
    <w:rsid w:val="005B54FE"/>
    <w:rsid w:val="005C0AEB"/>
    <w:rsid w:val="005C331B"/>
    <w:rsid w:val="005C3ECA"/>
    <w:rsid w:val="005D004C"/>
    <w:rsid w:val="005D1491"/>
    <w:rsid w:val="005D4A64"/>
    <w:rsid w:val="005D4B8A"/>
    <w:rsid w:val="005D4FD0"/>
    <w:rsid w:val="005D6213"/>
    <w:rsid w:val="005D7F7C"/>
    <w:rsid w:val="005E2C1E"/>
    <w:rsid w:val="005E5CC7"/>
    <w:rsid w:val="005E6CE2"/>
    <w:rsid w:val="005E71DA"/>
    <w:rsid w:val="005E76C4"/>
    <w:rsid w:val="005F265C"/>
    <w:rsid w:val="005F59B6"/>
    <w:rsid w:val="005F63F6"/>
    <w:rsid w:val="005F6A09"/>
    <w:rsid w:val="005F6F98"/>
    <w:rsid w:val="005F7664"/>
    <w:rsid w:val="00600AA0"/>
    <w:rsid w:val="00601296"/>
    <w:rsid w:val="006014A9"/>
    <w:rsid w:val="00602A22"/>
    <w:rsid w:val="006053F3"/>
    <w:rsid w:val="00610C48"/>
    <w:rsid w:val="00611C4C"/>
    <w:rsid w:val="006125C6"/>
    <w:rsid w:val="006133EA"/>
    <w:rsid w:val="00613844"/>
    <w:rsid w:val="00614980"/>
    <w:rsid w:val="00617CD3"/>
    <w:rsid w:val="0062131A"/>
    <w:rsid w:val="0062218B"/>
    <w:rsid w:val="00622966"/>
    <w:rsid w:val="00624CEE"/>
    <w:rsid w:val="0062538B"/>
    <w:rsid w:val="00627724"/>
    <w:rsid w:val="006335C8"/>
    <w:rsid w:val="0063448C"/>
    <w:rsid w:val="00634A3F"/>
    <w:rsid w:val="00635677"/>
    <w:rsid w:val="00635A9E"/>
    <w:rsid w:val="00636847"/>
    <w:rsid w:val="006371FE"/>
    <w:rsid w:val="00637A88"/>
    <w:rsid w:val="00640AA6"/>
    <w:rsid w:val="00640B3C"/>
    <w:rsid w:val="00646C55"/>
    <w:rsid w:val="0064727A"/>
    <w:rsid w:val="006472FC"/>
    <w:rsid w:val="0065040E"/>
    <w:rsid w:val="006527F1"/>
    <w:rsid w:val="00653B8B"/>
    <w:rsid w:val="00653DFB"/>
    <w:rsid w:val="0065577B"/>
    <w:rsid w:val="00657687"/>
    <w:rsid w:val="00657AE6"/>
    <w:rsid w:val="006605BF"/>
    <w:rsid w:val="00663563"/>
    <w:rsid w:val="00663E93"/>
    <w:rsid w:val="0066672B"/>
    <w:rsid w:val="00667E1B"/>
    <w:rsid w:val="006748C1"/>
    <w:rsid w:val="006760E8"/>
    <w:rsid w:val="0067617C"/>
    <w:rsid w:val="0068078D"/>
    <w:rsid w:val="00681ACE"/>
    <w:rsid w:val="00685948"/>
    <w:rsid w:val="00685BF1"/>
    <w:rsid w:val="006926BE"/>
    <w:rsid w:val="0069270A"/>
    <w:rsid w:val="00693127"/>
    <w:rsid w:val="0069486D"/>
    <w:rsid w:val="00696BB5"/>
    <w:rsid w:val="006A095C"/>
    <w:rsid w:val="006A280B"/>
    <w:rsid w:val="006A4416"/>
    <w:rsid w:val="006A5115"/>
    <w:rsid w:val="006A5D19"/>
    <w:rsid w:val="006B051B"/>
    <w:rsid w:val="006B2147"/>
    <w:rsid w:val="006B3634"/>
    <w:rsid w:val="006B664B"/>
    <w:rsid w:val="006B7B7C"/>
    <w:rsid w:val="006C303D"/>
    <w:rsid w:val="006C435A"/>
    <w:rsid w:val="006C725F"/>
    <w:rsid w:val="006C7691"/>
    <w:rsid w:val="006D032C"/>
    <w:rsid w:val="006D121F"/>
    <w:rsid w:val="006D1FB4"/>
    <w:rsid w:val="006D2652"/>
    <w:rsid w:val="006D5BFD"/>
    <w:rsid w:val="006D5FF8"/>
    <w:rsid w:val="006D7341"/>
    <w:rsid w:val="006E049C"/>
    <w:rsid w:val="006E0E27"/>
    <w:rsid w:val="006E7082"/>
    <w:rsid w:val="006E7AA9"/>
    <w:rsid w:val="006E7B91"/>
    <w:rsid w:val="006F0003"/>
    <w:rsid w:val="006F0DC5"/>
    <w:rsid w:val="006F4EE5"/>
    <w:rsid w:val="006F595A"/>
    <w:rsid w:val="006F694C"/>
    <w:rsid w:val="00703BD9"/>
    <w:rsid w:val="00716979"/>
    <w:rsid w:val="00720CA0"/>
    <w:rsid w:val="00721ABF"/>
    <w:rsid w:val="007243B8"/>
    <w:rsid w:val="0072497A"/>
    <w:rsid w:val="007253B7"/>
    <w:rsid w:val="00730BEE"/>
    <w:rsid w:val="00731DE4"/>
    <w:rsid w:val="007400AF"/>
    <w:rsid w:val="00741378"/>
    <w:rsid w:val="00745AE0"/>
    <w:rsid w:val="007557B4"/>
    <w:rsid w:val="007560A1"/>
    <w:rsid w:val="00771CEA"/>
    <w:rsid w:val="00772BED"/>
    <w:rsid w:val="007827E2"/>
    <w:rsid w:val="00785F4E"/>
    <w:rsid w:val="0078790F"/>
    <w:rsid w:val="00787F67"/>
    <w:rsid w:val="0079081D"/>
    <w:rsid w:val="00794181"/>
    <w:rsid w:val="00795488"/>
    <w:rsid w:val="007A21EF"/>
    <w:rsid w:val="007A2669"/>
    <w:rsid w:val="007A2A21"/>
    <w:rsid w:val="007A3F37"/>
    <w:rsid w:val="007B11B8"/>
    <w:rsid w:val="007B19C5"/>
    <w:rsid w:val="007B5857"/>
    <w:rsid w:val="007C3142"/>
    <w:rsid w:val="007C46B3"/>
    <w:rsid w:val="007C671E"/>
    <w:rsid w:val="007E4157"/>
    <w:rsid w:val="007F0DA4"/>
    <w:rsid w:val="007F3C0E"/>
    <w:rsid w:val="007F4175"/>
    <w:rsid w:val="007F5AA3"/>
    <w:rsid w:val="007F6282"/>
    <w:rsid w:val="00803810"/>
    <w:rsid w:val="0080570F"/>
    <w:rsid w:val="008158C7"/>
    <w:rsid w:val="008177E6"/>
    <w:rsid w:val="0082339D"/>
    <w:rsid w:val="00823E9D"/>
    <w:rsid w:val="00824278"/>
    <w:rsid w:val="00824F0E"/>
    <w:rsid w:val="00826429"/>
    <w:rsid w:val="00830E76"/>
    <w:rsid w:val="00831691"/>
    <w:rsid w:val="00832491"/>
    <w:rsid w:val="008445FA"/>
    <w:rsid w:val="008454BD"/>
    <w:rsid w:val="00847C0D"/>
    <w:rsid w:val="0085268C"/>
    <w:rsid w:val="00852753"/>
    <w:rsid w:val="00852946"/>
    <w:rsid w:val="00853D6A"/>
    <w:rsid w:val="00855C0E"/>
    <w:rsid w:val="00856CDE"/>
    <w:rsid w:val="00856F2F"/>
    <w:rsid w:val="00862B6C"/>
    <w:rsid w:val="00864083"/>
    <w:rsid w:val="008645CD"/>
    <w:rsid w:val="00865E22"/>
    <w:rsid w:val="008663A8"/>
    <w:rsid w:val="00866407"/>
    <w:rsid w:val="00866B71"/>
    <w:rsid w:val="008674DE"/>
    <w:rsid w:val="008728A3"/>
    <w:rsid w:val="00874554"/>
    <w:rsid w:val="008745BF"/>
    <w:rsid w:val="0087524F"/>
    <w:rsid w:val="0088097B"/>
    <w:rsid w:val="008833B7"/>
    <w:rsid w:val="00884199"/>
    <w:rsid w:val="00886DB9"/>
    <w:rsid w:val="00892BAE"/>
    <w:rsid w:val="0089567E"/>
    <w:rsid w:val="008962B1"/>
    <w:rsid w:val="008A1BCB"/>
    <w:rsid w:val="008A4AC1"/>
    <w:rsid w:val="008B2842"/>
    <w:rsid w:val="008B3CE7"/>
    <w:rsid w:val="008B3FF6"/>
    <w:rsid w:val="008B44D1"/>
    <w:rsid w:val="008B4D4A"/>
    <w:rsid w:val="008C248B"/>
    <w:rsid w:val="008C28C8"/>
    <w:rsid w:val="008C3368"/>
    <w:rsid w:val="008C4585"/>
    <w:rsid w:val="008D03A3"/>
    <w:rsid w:val="008D3172"/>
    <w:rsid w:val="008D5B55"/>
    <w:rsid w:val="008E0E90"/>
    <w:rsid w:val="008E3532"/>
    <w:rsid w:val="008E586D"/>
    <w:rsid w:val="008E5964"/>
    <w:rsid w:val="008E6E93"/>
    <w:rsid w:val="008F0BCE"/>
    <w:rsid w:val="008F1642"/>
    <w:rsid w:val="008F4972"/>
    <w:rsid w:val="009006DC"/>
    <w:rsid w:val="00901587"/>
    <w:rsid w:val="00907349"/>
    <w:rsid w:val="00912F27"/>
    <w:rsid w:val="00920138"/>
    <w:rsid w:val="00922165"/>
    <w:rsid w:val="00922400"/>
    <w:rsid w:val="00934525"/>
    <w:rsid w:val="0093555C"/>
    <w:rsid w:val="0094111D"/>
    <w:rsid w:val="00942CC8"/>
    <w:rsid w:val="00946B5E"/>
    <w:rsid w:val="00951052"/>
    <w:rsid w:val="00951CAD"/>
    <w:rsid w:val="00952D56"/>
    <w:rsid w:val="00953EB7"/>
    <w:rsid w:val="0095424D"/>
    <w:rsid w:val="0096518C"/>
    <w:rsid w:val="00965796"/>
    <w:rsid w:val="009723BA"/>
    <w:rsid w:val="00973334"/>
    <w:rsid w:val="009753D7"/>
    <w:rsid w:val="0097568B"/>
    <w:rsid w:val="00981EF6"/>
    <w:rsid w:val="00981F5C"/>
    <w:rsid w:val="00982A40"/>
    <w:rsid w:val="009909E3"/>
    <w:rsid w:val="00992B42"/>
    <w:rsid w:val="0099574F"/>
    <w:rsid w:val="00995BE5"/>
    <w:rsid w:val="009A10E4"/>
    <w:rsid w:val="009A2360"/>
    <w:rsid w:val="009A598E"/>
    <w:rsid w:val="009A7205"/>
    <w:rsid w:val="009B5F05"/>
    <w:rsid w:val="009B70E9"/>
    <w:rsid w:val="009C2B1B"/>
    <w:rsid w:val="009C3B48"/>
    <w:rsid w:val="009C614A"/>
    <w:rsid w:val="009D0E47"/>
    <w:rsid w:val="009D3FAF"/>
    <w:rsid w:val="009D4381"/>
    <w:rsid w:val="009D5EB6"/>
    <w:rsid w:val="009D5FA5"/>
    <w:rsid w:val="009D7C8E"/>
    <w:rsid w:val="009D7CB0"/>
    <w:rsid w:val="009E189D"/>
    <w:rsid w:val="009E2013"/>
    <w:rsid w:val="009E272D"/>
    <w:rsid w:val="009E63E7"/>
    <w:rsid w:val="009E6A26"/>
    <w:rsid w:val="009E7539"/>
    <w:rsid w:val="009F0451"/>
    <w:rsid w:val="009F1C56"/>
    <w:rsid w:val="009F2C0B"/>
    <w:rsid w:val="009F439D"/>
    <w:rsid w:val="009F4A32"/>
    <w:rsid w:val="009F5683"/>
    <w:rsid w:val="00A03DF3"/>
    <w:rsid w:val="00A126E8"/>
    <w:rsid w:val="00A13C67"/>
    <w:rsid w:val="00A14942"/>
    <w:rsid w:val="00A17BAF"/>
    <w:rsid w:val="00A22192"/>
    <w:rsid w:val="00A23F92"/>
    <w:rsid w:val="00A243EE"/>
    <w:rsid w:val="00A24514"/>
    <w:rsid w:val="00A274DE"/>
    <w:rsid w:val="00A32265"/>
    <w:rsid w:val="00A3285B"/>
    <w:rsid w:val="00A3719D"/>
    <w:rsid w:val="00A371D1"/>
    <w:rsid w:val="00A37BA1"/>
    <w:rsid w:val="00A425FB"/>
    <w:rsid w:val="00A47421"/>
    <w:rsid w:val="00A47F4B"/>
    <w:rsid w:val="00A50003"/>
    <w:rsid w:val="00A500C3"/>
    <w:rsid w:val="00A504B1"/>
    <w:rsid w:val="00A51606"/>
    <w:rsid w:val="00A53EFB"/>
    <w:rsid w:val="00A540DC"/>
    <w:rsid w:val="00A607EA"/>
    <w:rsid w:val="00A60B58"/>
    <w:rsid w:val="00A6243E"/>
    <w:rsid w:val="00A63109"/>
    <w:rsid w:val="00A6374A"/>
    <w:rsid w:val="00A64B55"/>
    <w:rsid w:val="00A71494"/>
    <w:rsid w:val="00A71EC1"/>
    <w:rsid w:val="00A739A7"/>
    <w:rsid w:val="00A81837"/>
    <w:rsid w:val="00A82A18"/>
    <w:rsid w:val="00A84A80"/>
    <w:rsid w:val="00A863B0"/>
    <w:rsid w:val="00A90118"/>
    <w:rsid w:val="00A903CD"/>
    <w:rsid w:val="00A9456A"/>
    <w:rsid w:val="00AA0229"/>
    <w:rsid w:val="00AA2074"/>
    <w:rsid w:val="00AA24D9"/>
    <w:rsid w:val="00AA255E"/>
    <w:rsid w:val="00AA405E"/>
    <w:rsid w:val="00AA507A"/>
    <w:rsid w:val="00AA71ED"/>
    <w:rsid w:val="00AB0633"/>
    <w:rsid w:val="00AB1E3E"/>
    <w:rsid w:val="00AB5D0D"/>
    <w:rsid w:val="00AC21D2"/>
    <w:rsid w:val="00AC2D2A"/>
    <w:rsid w:val="00AC49D7"/>
    <w:rsid w:val="00AC5D59"/>
    <w:rsid w:val="00AD28C4"/>
    <w:rsid w:val="00AD365F"/>
    <w:rsid w:val="00AD43B1"/>
    <w:rsid w:val="00AD44ED"/>
    <w:rsid w:val="00AD6F3E"/>
    <w:rsid w:val="00AE1EAF"/>
    <w:rsid w:val="00AF0A3B"/>
    <w:rsid w:val="00AF0B2D"/>
    <w:rsid w:val="00AF3503"/>
    <w:rsid w:val="00AF532B"/>
    <w:rsid w:val="00AF5F58"/>
    <w:rsid w:val="00B0077B"/>
    <w:rsid w:val="00B01A29"/>
    <w:rsid w:val="00B0353D"/>
    <w:rsid w:val="00B05039"/>
    <w:rsid w:val="00B11FB5"/>
    <w:rsid w:val="00B121C2"/>
    <w:rsid w:val="00B13599"/>
    <w:rsid w:val="00B172F9"/>
    <w:rsid w:val="00B20A8C"/>
    <w:rsid w:val="00B222E7"/>
    <w:rsid w:val="00B22D1E"/>
    <w:rsid w:val="00B24F53"/>
    <w:rsid w:val="00B27C1A"/>
    <w:rsid w:val="00B34C0B"/>
    <w:rsid w:val="00B37092"/>
    <w:rsid w:val="00B37603"/>
    <w:rsid w:val="00B4039C"/>
    <w:rsid w:val="00B41E9D"/>
    <w:rsid w:val="00B44528"/>
    <w:rsid w:val="00B45675"/>
    <w:rsid w:val="00B51FBE"/>
    <w:rsid w:val="00B5251B"/>
    <w:rsid w:val="00B57126"/>
    <w:rsid w:val="00B57CDC"/>
    <w:rsid w:val="00B63099"/>
    <w:rsid w:val="00B64048"/>
    <w:rsid w:val="00B64922"/>
    <w:rsid w:val="00B662B4"/>
    <w:rsid w:val="00B737E5"/>
    <w:rsid w:val="00B73D95"/>
    <w:rsid w:val="00B75189"/>
    <w:rsid w:val="00B81C5C"/>
    <w:rsid w:val="00B847CC"/>
    <w:rsid w:val="00B85CA6"/>
    <w:rsid w:val="00B916B6"/>
    <w:rsid w:val="00BA14DD"/>
    <w:rsid w:val="00BA4A57"/>
    <w:rsid w:val="00BA6AA6"/>
    <w:rsid w:val="00BB104B"/>
    <w:rsid w:val="00BB1647"/>
    <w:rsid w:val="00BB2059"/>
    <w:rsid w:val="00BB7693"/>
    <w:rsid w:val="00BC1387"/>
    <w:rsid w:val="00BC1480"/>
    <w:rsid w:val="00BC73DD"/>
    <w:rsid w:val="00BD09DF"/>
    <w:rsid w:val="00BD2D5B"/>
    <w:rsid w:val="00BD52C7"/>
    <w:rsid w:val="00BD55BD"/>
    <w:rsid w:val="00BD6EF0"/>
    <w:rsid w:val="00BE0965"/>
    <w:rsid w:val="00BE2258"/>
    <w:rsid w:val="00BE2650"/>
    <w:rsid w:val="00BE46FD"/>
    <w:rsid w:val="00BE5388"/>
    <w:rsid w:val="00BF118F"/>
    <w:rsid w:val="00BF2189"/>
    <w:rsid w:val="00BF28C9"/>
    <w:rsid w:val="00BF4C3B"/>
    <w:rsid w:val="00BF6D52"/>
    <w:rsid w:val="00C00FF9"/>
    <w:rsid w:val="00C04B0B"/>
    <w:rsid w:val="00C10857"/>
    <w:rsid w:val="00C119CF"/>
    <w:rsid w:val="00C16C19"/>
    <w:rsid w:val="00C16CCF"/>
    <w:rsid w:val="00C21739"/>
    <w:rsid w:val="00C25E99"/>
    <w:rsid w:val="00C270F9"/>
    <w:rsid w:val="00C30400"/>
    <w:rsid w:val="00C321EA"/>
    <w:rsid w:val="00C34B24"/>
    <w:rsid w:val="00C36064"/>
    <w:rsid w:val="00C379FD"/>
    <w:rsid w:val="00C401D6"/>
    <w:rsid w:val="00C44068"/>
    <w:rsid w:val="00C44B5B"/>
    <w:rsid w:val="00C51C93"/>
    <w:rsid w:val="00C54D54"/>
    <w:rsid w:val="00C55FB3"/>
    <w:rsid w:val="00C6057E"/>
    <w:rsid w:val="00C605F3"/>
    <w:rsid w:val="00C60FAC"/>
    <w:rsid w:val="00C61C13"/>
    <w:rsid w:val="00C6266A"/>
    <w:rsid w:val="00C661CD"/>
    <w:rsid w:val="00C7013F"/>
    <w:rsid w:val="00C70379"/>
    <w:rsid w:val="00C74958"/>
    <w:rsid w:val="00C86D6F"/>
    <w:rsid w:val="00C87238"/>
    <w:rsid w:val="00C90B53"/>
    <w:rsid w:val="00C90F42"/>
    <w:rsid w:val="00C9297E"/>
    <w:rsid w:val="00C937B4"/>
    <w:rsid w:val="00C96E31"/>
    <w:rsid w:val="00CA2376"/>
    <w:rsid w:val="00CA2AE7"/>
    <w:rsid w:val="00CA34D8"/>
    <w:rsid w:val="00CA49E8"/>
    <w:rsid w:val="00CA53A9"/>
    <w:rsid w:val="00CA68A4"/>
    <w:rsid w:val="00CB04F7"/>
    <w:rsid w:val="00CB099C"/>
    <w:rsid w:val="00CB09E6"/>
    <w:rsid w:val="00CB19C5"/>
    <w:rsid w:val="00CB1B4A"/>
    <w:rsid w:val="00CB38A1"/>
    <w:rsid w:val="00CB4B51"/>
    <w:rsid w:val="00CB4E40"/>
    <w:rsid w:val="00CC6CED"/>
    <w:rsid w:val="00CD0B68"/>
    <w:rsid w:val="00CD0E05"/>
    <w:rsid w:val="00CD14A8"/>
    <w:rsid w:val="00CD4D6C"/>
    <w:rsid w:val="00CD6758"/>
    <w:rsid w:val="00CD7C83"/>
    <w:rsid w:val="00CE529C"/>
    <w:rsid w:val="00CF0C7A"/>
    <w:rsid w:val="00CF18DD"/>
    <w:rsid w:val="00CF3C7D"/>
    <w:rsid w:val="00CF427F"/>
    <w:rsid w:val="00CF4D57"/>
    <w:rsid w:val="00D03431"/>
    <w:rsid w:val="00D05E06"/>
    <w:rsid w:val="00D06071"/>
    <w:rsid w:val="00D11701"/>
    <w:rsid w:val="00D118D6"/>
    <w:rsid w:val="00D1325B"/>
    <w:rsid w:val="00D238D8"/>
    <w:rsid w:val="00D2571A"/>
    <w:rsid w:val="00D27175"/>
    <w:rsid w:val="00D30FBA"/>
    <w:rsid w:val="00D3438C"/>
    <w:rsid w:val="00D34ACB"/>
    <w:rsid w:val="00D35A3B"/>
    <w:rsid w:val="00D42623"/>
    <w:rsid w:val="00D445BA"/>
    <w:rsid w:val="00D45314"/>
    <w:rsid w:val="00D471FC"/>
    <w:rsid w:val="00D6225B"/>
    <w:rsid w:val="00D644CC"/>
    <w:rsid w:val="00D64D36"/>
    <w:rsid w:val="00D64E1B"/>
    <w:rsid w:val="00D6574A"/>
    <w:rsid w:val="00D65ADD"/>
    <w:rsid w:val="00D675B0"/>
    <w:rsid w:val="00D720FD"/>
    <w:rsid w:val="00D74DDC"/>
    <w:rsid w:val="00D77221"/>
    <w:rsid w:val="00D81745"/>
    <w:rsid w:val="00D84B4D"/>
    <w:rsid w:val="00D85C10"/>
    <w:rsid w:val="00D92EDE"/>
    <w:rsid w:val="00D9504F"/>
    <w:rsid w:val="00D9578B"/>
    <w:rsid w:val="00D96D62"/>
    <w:rsid w:val="00D97952"/>
    <w:rsid w:val="00D97A52"/>
    <w:rsid w:val="00DA218C"/>
    <w:rsid w:val="00DA25D2"/>
    <w:rsid w:val="00DA49BF"/>
    <w:rsid w:val="00DA67B2"/>
    <w:rsid w:val="00DA7BA0"/>
    <w:rsid w:val="00DA7C3B"/>
    <w:rsid w:val="00DB2ADF"/>
    <w:rsid w:val="00DC1E4C"/>
    <w:rsid w:val="00DC37CD"/>
    <w:rsid w:val="00DC7645"/>
    <w:rsid w:val="00DD097C"/>
    <w:rsid w:val="00DD1138"/>
    <w:rsid w:val="00DD2D10"/>
    <w:rsid w:val="00DD5AC2"/>
    <w:rsid w:val="00DD6460"/>
    <w:rsid w:val="00DD6B0D"/>
    <w:rsid w:val="00DE176E"/>
    <w:rsid w:val="00DE25C5"/>
    <w:rsid w:val="00DE303F"/>
    <w:rsid w:val="00DE49C9"/>
    <w:rsid w:val="00DE4BAE"/>
    <w:rsid w:val="00DF181F"/>
    <w:rsid w:val="00DF29CC"/>
    <w:rsid w:val="00DF39EC"/>
    <w:rsid w:val="00DF7014"/>
    <w:rsid w:val="00DF738F"/>
    <w:rsid w:val="00E00B26"/>
    <w:rsid w:val="00E0349A"/>
    <w:rsid w:val="00E06268"/>
    <w:rsid w:val="00E11970"/>
    <w:rsid w:val="00E151B6"/>
    <w:rsid w:val="00E15938"/>
    <w:rsid w:val="00E165B6"/>
    <w:rsid w:val="00E17B6C"/>
    <w:rsid w:val="00E21C81"/>
    <w:rsid w:val="00E2313E"/>
    <w:rsid w:val="00E25D90"/>
    <w:rsid w:val="00E26078"/>
    <w:rsid w:val="00E268EF"/>
    <w:rsid w:val="00E30B4F"/>
    <w:rsid w:val="00E30F03"/>
    <w:rsid w:val="00E3397D"/>
    <w:rsid w:val="00E3484A"/>
    <w:rsid w:val="00E348D5"/>
    <w:rsid w:val="00E3683F"/>
    <w:rsid w:val="00E426AA"/>
    <w:rsid w:val="00E433D2"/>
    <w:rsid w:val="00E443DA"/>
    <w:rsid w:val="00E45A9B"/>
    <w:rsid w:val="00E46228"/>
    <w:rsid w:val="00E4668B"/>
    <w:rsid w:val="00E5402E"/>
    <w:rsid w:val="00E54C9B"/>
    <w:rsid w:val="00E553AA"/>
    <w:rsid w:val="00E5734B"/>
    <w:rsid w:val="00E6237B"/>
    <w:rsid w:val="00E6289E"/>
    <w:rsid w:val="00E62A70"/>
    <w:rsid w:val="00E62FD6"/>
    <w:rsid w:val="00E71F2F"/>
    <w:rsid w:val="00E728A6"/>
    <w:rsid w:val="00E73509"/>
    <w:rsid w:val="00E74237"/>
    <w:rsid w:val="00E75202"/>
    <w:rsid w:val="00E75CED"/>
    <w:rsid w:val="00E808D6"/>
    <w:rsid w:val="00E84474"/>
    <w:rsid w:val="00E84C96"/>
    <w:rsid w:val="00E900D3"/>
    <w:rsid w:val="00E944D8"/>
    <w:rsid w:val="00EA02A5"/>
    <w:rsid w:val="00EA3C79"/>
    <w:rsid w:val="00EA6CAA"/>
    <w:rsid w:val="00EB2897"/>
    <w:rsid w:val="00EB3305"/>
    <w:rsid w:val="00EB391E"/>
    <w:rsid w:val="00EB3EE3"/>
    <w:rsid w:val="00EB51ED"/>
    <w:rsid w:val="00EB6636"/>
    <w:rsid w:val="00EB7DD3"/>
    <w:rsid w:val="00EC098F"/>
    <w:rsid w:val="00EC13E8"/>
    <w:rsid w:val="00EC2B7B"/>
    <w:rsid w:val="00EC4378"/>
    <w:rsid w:val="00EC4415"/>
    <w:rsid w:val="00EC5F59"/>
    <w:rsid w:val="00ED39B5"/>
    <w:rsid w:val="00ED5665"/>
    <w:rsid w:val="00ED759A"/>
    <w:rsid w:val="00EE0412"/>
    <w:rsid w:val="00EE135B"/>
    <w:rsid w:val="00EE6D04"/>
    <w:rsid w:val="00F01557"/>
    <w:rsid w:val="00F03051"/>
    <w:rsid w:val="00F0547C"/>
    <w:rsid w:val="00F05E1E"/>
    <w:rsid w:val="00F15F1B"/>
    <w:rsid w:val="00F20327"/>
    <w:rsid w:val="00F20777"/>
    <w:rsid w:val="00F21A91"/>
    <w:rsid w:val="00F24672"/>
    <w:rsid w:val="00F274B5"/>
    <w:rsid w:val="00F336C8"/>
    <w:rsid w:val="00F33977"/>
    <w:rsid w:val="00F34D85"/>
    <w:rsid w:val="00F45F37"/>
    <w:rsid w:val="00F469C8"/>
    <w:rsid w:val="00F50AC4"/>
    <w:rsid w:val="00F6565D"/>
    <w:rsid w:val="00F71E54"/>
    <w:rsid w:val="00F74966"/>
    <w:rsid w:val="00F805E9"/>
    <w:rsid w:val="00F855E9"/>
    <w:rsid w:val="00F86669"/>
    <w:rsid w:val="00F87A45"/>
    <w:rsid w:val="00F92F16"/>
    <w:rsid w:val="00F9413F"/>
    <w:rsid w:val="00F94B5D"/>
    <w:rsid w:val="00FA1A25"/>
    <w:rsid w:val="00FA5757"/>
    <w:rsid w:val="00FA6296"/>
    <w:rsid w:val="00FB027B"/>
    <w:rsid w:val="00FC2C79"/>
    <w:rsid w:val="00FC4B28"/>
    <w:rsid w:val="00FD4971"/>
    <w:rsid w:val="00FD569E"/>
    <w:rsid w:val="00FD6C83"/>
    <w:rsid w:val="00FE07F0"/>
    <w:rsid w:val="00FE115F"/>
    <w:rsid w:val="00FE33B0"/>
    <w:rsid w:val="00FE3D43"/>
    <w:rsid w:val="00FE4731"/>
    <w:rsid w:val="00FE660B"/>
    <w:rsid w:val="00FE7B40"/>
    <w:rsid w:val="00FF3B4F"/>
    <w:rsid w:val="00FF4317"/>
    <w:rsid w:val="00FF49B4"/>
    <w:rsid w:val="00FF5237"/>
    <w:rsid w:val="00FF6F4B"/>
    <w:rsid w:val="00FF70E5"/>
    <w:rsid w:val="00FF713D"/>
    <w:rsid w:val="00FF71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3CD9"/>
  <w15:docId w15:val="{F926C938-721A-4445-8BAC-BB45F3BF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5757"/>
    <w:pPr>
      <w:spacing w:line="300" w:lineRule="atLeast"/>
    </w:pPr>
    <w:rPr>
      <w:rFonts w:ascii="Verdana" w:hAnsi="Verdana"/>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semiHidden/>
    <w:unhideWhenUsed/>
    <w:rsid w:val="0022159E"/>
    <w:rPr>
      <w:sz w:val="16"/>
      <w:szCs w:val="16"/>
    </w:rPr>
  </w:style>
  <w:style w:type="paragraph" w:styleId="Tekstopmerking">
    <w:name w:val="annotation text"/>
    <w:basedOn w:val="Standaard"/>
    <w:link w:val="TekstopmerkingChar"/>
    <w:uiPriority w:val="99"/>
    <w:unhideWhenUsed/>
    <w:rsid w:val="0022159E"/>
    <w:pPr>
      <w:spacing w:line="240" w:lineRule="auto"/>
    </w:pPr>
    <w:rPr>
      <w:szCs w:val="20"/>
    </w:rPr>
  </w:style>
  <w:style w:type="character" w:customStyle="1" w:styleId="TekstopmerkingChar">
    <w:name w:val="Tekst opmerking Char"/>
    <w:basedOn w:val="Standaardalinea-lettertype"/>
    <w:link w:val="Tekstopmerking"/>
    <w:uiPriority w:val="99"/>
    <w:rsid w:val="0022159E"/>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22159E"/>
    <w:rPr>
      <w:b/>
      <w:bCs/>
    </w:rPr>
  </w:style>
  <w:style w:type="character" w:customStyle="1" w:styleId="OnderwerpvanopmerkingChar">
    <w:name w:val="Onderwerp van opmerking Char"/>
    <w:basedOn w:val="TekstopmerkingChar"/>
    <w:link w:val="Onderwerpvanopmerking"/>
    <w:uiPriority w:val="99"/>
    <w:semiHidden/>
    <w:rsid w:val="0022159E"/>
    <w:rPr>
      <w:rFonts w:ascii="Verdana" w:hAnsi="Verdana"/>
      <w:b/>
      <w:bCs/>
      <w:noProof/>
      <w:lang w:val="nl-NL"/>
    </w:rPr>
  </w:style>
  <w:style w:type="table" w:customStyle="1" w:styleId="Tabelraster1">
    <w:name w:val="Tabelraster1"/>
    <w:basedOn w:val="Standaardtabel"/>
    <w:next w:val="Tabelraster"/>
    <w:uiPriority w:val="59"/>
    <w:rsid w:val="00856CDE"/>
    <w:rPr>
      <w:rFonts w:eastAsia="Calibri" w:cs="Arial"/>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56CDE"/>
    <w:pPr>
      <w:ind w:left="720"/>
      <w:contextualSpacing/>
    </w:pPr>
  </w:style>
  <w:style w:type="paragraph" w:styleId="Voetnoottekst">
    <w:name w:val="footnote text"/>
    <w:basedOn w:val="Standaard"/>
    <w:link w:val="VoetnoottekstChar"/>
    <w:uiPriority w:val="99"/>
    <w:unhideWhenUsed/>
    <w:rsid w:val="007A3F37"/>
    <w:pPr>
      <w:spacing w:line="240" w:lineRule="auto"/>
    </w:pPr>
    <w:rPr>
      <w:rFonts w:asciiTheme="minorHAnsi" w:eastAsiaTheme="minorHAnsi" w:hAnsiTheme="minorHAnsi" w:cstheme="minorBidi"/>
      <w:szCs w:val="20"/>
    </w:rPr>
  </w:style>
  <w:style w:type="character" w:customStyle="1" w:styleId="VoetnoottekstChar">
    <w:name w:val="Voetnoottekst Char"/>
    <w:basedOn w:val="Standaardalinea-lettertype"/>
    <w:link w:val="Voetnoottekst"/>
    <w:uiPriority w:val="99"/>
    <w:rsid w:val="007A3F37"/>
    <w:rPr>
      <w:rFonts w:asciiTheme="minorHAnsi" w:eastAsiaTheme="minorHAnsi" w:hAnsiTheme="minorHAnsi" w:cstheme="minorBidi"/>
      <w:lang w:val="nl-NL"/>
    </w:rPr>
  </w:style>
  <w:style w:type="character" w:styleId="Voetnootmarkering">
    <w:name w:val="footnote reference"/>
    <w:basedOn w:val="Standaardalinea-lettertype"/>
    <w:uiPriority w:val="99"/>
    <w:unhideWhenUsed/>
    <w:rsid w:val="007A3F37"/>
    <w:rPr>
      <w:vertAlign w:val="superscript"/>
    </w:rPr>
  </w:style>
  <w:style w:type="paragraph" w:styleId="Revisie">
    <w:name w:val="Revision"/>
    <w:hidden/>
    <w:uiPriority w:val="99"/>
    <w:semiHidden/>
    <w:rsid w:val="008454BD"/>
    <w:rPr>
      <w:rFonts w:ascii="Verdana" w:hAnsi="Verdana"/>
      <w:szCs w:val="24"/>
      <w:lang w:val="nl-NL"/>
    </w:rPr>
  </w:style>
  <w:style w:type="character" w:styleId="Onopgelostemelding">
    <w:name w:val="Unresolved Mention"/>
    <w:basedOn w:val="Standaardalinea-lettertype"/>
    <w:uiPriority w:val="99"/>
    <w:semiHidden/>
    <w:unhideWhenUsed/>
    <w:rsid w:val="00C66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79675">
      <w:bodyDiv w:val="1"/>
      <w:marLeft w:val="0"/>
      <w:marRight w:val="0"/>
      <w:marTop w:val="0"/>
      <w:marBottom w:val="0"/>
      <w:divBdr>
        <w:top w:val="none" w:sz="0" w:space="0" w:color="auto"/>
        <w:left w:val="none" w:sz="0" w:space="0" w:color="auto"/>
        <w:bottom w:val="none" w:sz="0" w:space="0" w:color="auto"/>
        <w:right w:val="none" w:sz="0" w:space="0" w:color="auto"/>
      </w:divBdr>
    </w:div>
    <w:div w:id="360474658">
      <w:bodyDiv w:val="1"/>
      <w:marLeft w:val="0"/>
      <w:marRight w:val="0"/>
      <w:marTop w:val="0"/>
      <w:marBottom w:val="0"/>
      <w:divBdr>
        <w:top w:val="none" w:sz="0" w:space="0" w:color="auto"/>
        <w:left w:val="none" w:sz="0" w:space="0" w:color="auto"/>
        <w:bottom w:val="none" w:sz="0" w:space="0" w:color="auto"/>
        <w:right w:val="none" w:sz="0" w:space="0" w:color="auto"/>
      </w:divBdr>
    </w:div>
    <w:div w:id="408357347">
      <w:bodyDiv w:val="1"/>
      <w:marLeft w:val="0"/>
      <w:marRight w:val="0"/>
      <w:marTop w:val="0"/>
      <w:marBottom w:val="0"/>
      <w:divBdr>
        <w:top w:val="none" w:sz="0" w:space="0" w:color="auto"/>
        <w:left w:val="none" w:sz="0" w:space="0" w:color="auto"/>
        <w:bottom w:val="none" w:sz="0" w:space="0" w:color="auto"/>
        <w:right w:val="none" w:sz="0" w:space="0" w:color="auto"/>
      </w:divBdr>
    </w:div>
    <w:div w:id="750811503">
      <w:bodyDiv w:val="1"/>
      <w:marLeft w:val="0"/>
      <w:marRight w:val="0"/>
      <w:marTop w:val="0"/>
      <w:marBottom w:val="0"/>
      <w:divBdr>
        <w:top w:val="none" w:sz="0" w:space="0" w:color="auto"/>
        <w:left w:val="none" w:sz="0" w:space="0" w:color="auto"/>
        <w:bottom w:val="none" w:sz="0" w:space="0" w:color="auto"/>
        <w:right w:val="none" w:sz="0" w:space="0" w:color="auto"/>
      </w:divBdr>
    </w:div>
    <w:div w:id="860585499">
      <w:bodyDiv w:val="1"/>
      <w:marLeft w:val="0"/>
      <w:marRight w:val="0"/>
      <w:marTop w:val="0"/>
      <w:marBottom w:val="0"/>
      <w:divBdr>
        <w:top w:val="none" w:sz="0" w:space="0" w:color="auto"/>
        <w:left w:val="none" w:sz="0" w:space="0" w:color="auto"/>
        <w:bottom w:val="none" w:sz="0" w:space="0" w:color="auto"/>
        <w:right w:val="none" w:sz="0" w:space="0" w:color="auto"/>
      </w:divBdr>
    </w:div>
    <w:div w:id="982388256">
      <w:bodyDiv w:val="1"/>
      <w:marLeft w:val="0"/>
      <w:marRight w:val="0"/>
      <w:marTop w:val="0"/>
      <w:marBottom w:val="0"/>
      <w:divBdr>
        <w:top w:val="none" w:sz="0" w:space="0" w:color="auto"/>
        <w:left w:val="none" w:sz="0" w:space="0" w:color="auto"/>
        <w:bottom w:val="none" w:sz="0" w:space="0" w:color="auto"/>
        <w:right w:val="none" w:sz="0" w:space="0" w:color="auto"/>
      </w:divBdr>
    </w:div>
    <w:div w:id="1083910913">
      <w:bodyDiv w:val="1"/>
      <w:marLeft w:val="0"/>
      <w:marRight w:val="0"/>
      <w:marTop w:val="0"/>
      <w:marBottom w:val="0"/>
      <w:divBdr>
        <w:top w:val="none" w:sz="0" w:space="0" w:color="auto"/>
        <w:left w:val="none" w:sz="0" w:space="0" w:color="auto"/>
        <w:bottom w:val="none" w:sz="0" w:space="0" w:color="auto"/>
        <w:right w:val="none" w:sz="0" w:space="0" w:color="auto"/>
      </w:divBdr>
    </w:div>
    <w:div w:id="1286808927">
      <w:bodyDiv w:val="1"/>
      <w:marLeft w:val="0"/>
      <w:marRight w:val="0"/>
      <w:marTop w:val="0"/>
      <w:marBottom w:val="0"/>
      <w:divBdr>
        <w:top w:val="none" w:sz="0" w:space="0" w:color="auto"/>
        <w:left w:val="none" w:sz="0" w:space="0" w:color="auto"/>
        <w:bottom w:val="none" w:sz="0" w:space="0" w:color="auto"/>
        <w:right w:val="none" w:sz="0" w:space="0" w:color="auto"/>
      </w:divBdr>
    </w:div>
    <w:div w:id="1369797661">
      <w:bodyDiv w:val="1"/>
      <w:marLeft w:val="0"/>
      <w:marRight w:val="0"/>
      <w:marTop w:val="0"/>
      <w:marBottom w:val="0"/>
      <w:divBdr>
        <w:top w:val="none" w:sz="0" w:space="0" w:color="auto"/>
        <w:left w:val="none" w:sz="0" w:space="0" w:color="auto"/>
        <w:bottom w:val="none" w:sz="0" w:space="0" w:color="auto"/>
        <w:right w:val="none" w:sz="0" w:space="0" w:color="auto"/>
      </w:divBdr>
    </w:div>
    <w:div w:id="1578663552">
      <w:bodyDiv w:val="1"/>
      <w:marLeft w:val="0"/>
      <w:marRight w:val="0"/>
      <w:marTop w:val="0"/>
      <w:marBottom w:val="0"/>
      <w:divBdr>
        <w:top w:val="none" w:sz="0" w:space="0" w:color="auto"/>
        <w:left w:val="none" w:sz="0" w:space="0" w:color="auto"/>
        <w:bottom w:val="none" w:sz="0" w:space="0" w:color="auto"/>
        <w:right w:val="none" w:sz="0" w:space="0" w:color="auto"/>
      </w:divBdr>
    </w:div>
    <w:div w:id="1599674048">
      <w:bodyDiv w:val="1"/>
      <w:marLeft w:val="0"/>
      <w:marRight w:val="0"/>
      <w:marTop w:val="0"/>
      <w:marBottom w:val="0"/>
      <w:divBdr>
        <w:top w:val="none" w:sz="0" w:space="0" w:color="auto"/>
        <w:left w:val="none" w:sz="0" w:space="0" w:color="auto"/>
        <w:bottom w:val="none" w:sz="0" w:space="0" w:color="auto"/>
        <w:right w:val="none" w:sz="0" w:space="0" w:color="auto"/>
      </w:divBdr>
    </w:div>
    <w:div w:id="18911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12868</ap:Words>
  <ap:Characters>70780</ap:Characters>
  <ap:DocSecurity>0</ap:DocSecurity>
  <ap:Lines>589</ap:Lines>
  <ap:Paragraphs>166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2026-02-02T14:02:00.0000000Z</lastPrinted>
  <dcterms:created xsi:type="dcterms:W3CDTF">2026-02-09T13:42:00.0000000Z</dcterms:created>
  <dcterms:modified xsi:type="dcterms:W3CDTF">2026-02-09T13:42:00.0000000Z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O238BOE</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O238BOE</vt:lpwstr>
  </property>
  <property fmtid="{D5CDD505-2E9C-101B-9397-08002B2CF9AE}" pid="6" name="cs_objectid">
    <vt:lpwstr>61924327</vt:lpwstr>
  </property>
</Properties>
</file>