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95D" w:rsidP="00A8695D" w:rsidRDefault="00A8695D" w14:paraId="1AF85F6B" w14:textId="77777777">
      <w:r>
        <w:t>Geachte Voorzitter,</w:t>
      </w:r>
    </w:p>
    <w:p w:rsidR="00A8695D" w:rsidP="00A8695D" w:rsidRDefault="00A8695D" w14:paraId="45713FDF" w14:textId="77777777"/>
    <w:p w:rsidR="00A8695D" w:rsidP="00A8695D" w:rsidRDefault="00A8695D" w14:paraId="24AC2A1A" w14:textId="77777777">
      <w:r w:rsidRPr="001A7E6C">
        <w:t xml:space="preserve">Op </w:t>
      </w:r>
      <w:r>
        <w:t xml:space="preserve">9 juli </w:t>
      </w:r>
      <w:r w:rsidRPr="001A7E6C">
        <w:t xml:space="preserve">jl. heeft het </w:t>
      </w:r>
      <w:proofErr w:type="spellStart"/>
      <w:r w:rsidRPr="001A7E6C">
        <w:t>Werelderfgoedcomité</w:t>
      </w:r>
      <w:proofErr w:type="spellEnd"/>
      <w:r w:rsidRPr="001A7E6C">
        <w:t xml:space="preserve"> van Unesco een State of </w:t>
      </w:r>
      <w:proofErr w:type="spellStart"/>
      <w:r w:rsidRPr="001A7E6C">
        <w:t>Conservation</w:t>
      </w:r>
      <w:proofErr w:type="spellEnd"/>
      <w:r w:rsidRPr="001A7E6C">
        <w:t xml:space="preserve"> (hierna: </w:t>
      </w:r>
      <w:proofErr w:type="spellStart"/>
      <w:r w:rsidRPr="001A7E6C">
        <w:t>SoC</w:t>
      </w:r>
      <w:proofErr w:type="spellEnd"/>
      <w:r w:rsidRPr="001A7E6C">
        <w:t>) voor Waddenzee Werelderfgoed vastgesteld</w:t>
      </w:r>
      <w:r>
        <w:t>. In dit besluit komt een aantal zorgen en verzoeken betreffende Unesco Werelderfgoed Waddenzee aan bod</w:t>
      </w:r>
      <w:r w:rsidRPr="001A7E6C">
        <w:t xml:space="preserve">. </w:t>
      </w:r>
      <w:r>
        <w:t>Unesco verzoekt Nederland, Duitsland en Denemarken om uiterlijk 1 februari 2026 te reageren op deze zorgen. Met het oog op het Commissiedebat Wadden op 12 februari 2026 is Unesco geïnformeerd dat de reactie uiterlijk 15 februari 2026 wordt verstuurd. Hierbij informeer ik u over de conceptreactie, conform mijn toezegging aan uw Kamer (</w:t>
      </w:r>
      <w:r w:rsidRPr="00E33581">
        <w:t>TZ202409-031</w:t>
      </w:r>
      <w:r>
        <w:t xml:space="preserve">). </w:t>
      </w:r>
    </w:p>
    <w:p w:rsidR="00A8695D" w:rsidP="00A8695D" w:rsidRDefault="00A8695D" w14:paraId="7BD7E3FC" w14:textId="77777777"/>
    <w:p w:rsidR="00A8695D" w:rsidP="00A8695D" w:rsidRDefault="00A8695D" w14:paraId="245231C3" w14:textId="77777777">
      <w:r>
        <w:t xml:space="preserve">Het </w:t>
      </w:r>
      <w:proofErr w:type="spellStart"/>
      <w:r>
        <w:t>Werelderfgoedcomité</w:t>
      </w:r>
      <w:proofErr w:type="spellEnd"/>
      <w:r>
        <w:t xml:space="preserve"> spreekt in de </w:t>
      </w:r>
      <w:proofErr w:type="spellStart"/>
      <w:r>
        <w:t>SoC</w:t>
      </w:r>
      <w:proofErr w:type="spellEnd"/>
      <w:r>
        <w:t xml:space="preserve"> haar </w:t>
      </w:r>
      <w:r w:rsidRPr="001A7E6C">
        <w:t xml:space="preserve">zorgen uit over de </w:t>
      </w:r>
      <w:r>
        <w:t>trage voortgang van de strategische plan-MER</w:t>
      </w:r>
      <w:r w:rsidRPr="001A7E6C">
        <w:t xml:space="preserve"> </w:t>
      </w:r>
      <w:r>
        <w:t xml:space="preserve">en herhaalt dat </w:t>
      </w:r>
      <w:proofErr w:type="spellStart"/>
      <w:r>
        <w:t>milieu-effect</w:t>
      </w:r>
      <w:proofErr w:type="spellEnd"/>
      <w:r>
        <w:t xml:space="preserve"> rapportages noodzakelijk zijn bij projecten met mogelijke impact op de Waddenzee</w:t>
      </w:r>
      <w:r w:rsidRPr="001A7E6C">
        <w:t xml:space="preserve">. </w:t>
      </w:r>
      <w:r>
        <w:t xml:space="preserve">Het </w:t>
      </w:r>
      <w:proofErr w:type="spellStart"/>
      <w:r>
        <w:t>Werelderfgoedcomité</w:t>
      </w:r>
      <w:proofErr w:type="spellEnd"/>
      <w:r>
        <w:t xml:space="preserve"> herhaalt dat de gaswinning vanaf Ternaard niet past bij de </w:t>
      </w:r>
      <w:proofErr w:type="spellStart"/>
      <w:r>
        <w:t>Werelderfgoedstatus</w:t>
      </w:r>
      <w:proofErr w:type="spellEnd"/>
      <w:r>
        <w:t xml:space="preserve">. </w:t>
      </w:r>
    </w:p>
    <w:p w:rsidR="00A8695D" w:rsidP="00A8695D" w:rsidRDefault="00A8695D" w14:paraId="004BB905" w14:textId="77777777"/>
    <w:p w:rsidR="00A8695D" w:rsidP="00A8695D" w:rsidRDefault="00A8695D" w14:paraId="7405AA9D" w14:textId="77777777">
      <w:r w:rsidRPr="007E5736">
        <w:t xml:space="preserve">Nieuw in deze </w:t>
      </w:r>
      <w:proofErr w:type="spellStart"/>
      <w:r>
        <w:t>SoC</w:t>
      </w:r>
      <w:proofErr w:type="spellEnd"/>
      <w:r w:rsidRPr="007E5736">
        <w:t xml:space="preserve"> is dat </w:t>
      </w:r>
      <w:r>
        <w:t xml:space="preserve">Unesco de drie landen verzoekt om een bufferzone in te stellen voor het Werelderfgoed. Dit gaat dan om een gebied rondom de Waddenzee waar extra regels zouden moeten gaan gelden om de Uitzonderlijke Universele Waarde (OUV) te beschermen. </w:t>
      </w:r>
    </w:p>
    <w:p w:rsidR="00A8695D" w:rsidP="00A8695D" w:rsidRDefault="00A8695D" w14:paraId="186F32EA" w14:textId="77777777"/>
    <w:p w:rsidR="00A8695D" w:rsidP="00A8695D" w:rsidRDefault="00A8695D" w14:paraId="7D00EFD4" w14:textId="77777777">
      <w:r>
        <w:t>Unesco verzoekt ook om informatie over het Programma aanlanding Wind op zee (hierna: ‘Door de Wind’). Op 26 februari 2025 is Unesco geïnformeerd over de Heritage impact assessment voor Door de Wind. Op 21 januari 2026 is Unesco geïnformeerd over de huidige stand van zaken met betrekking tot Door de Wind.</w:t>
      </w:r>
    </w:p>
    <w:p w:rsidRPr="007E5736" w:rsidR="00A8695D" w:rsidP="00A8695D" w:rsidRDefault="00A8695D" w14:paraId="27FD9A65" w14:textId="77777777"/>
    <w:p w:rsidR="00A8695D" w:rsidP="00A8695D" w:rsidRDefault="00A8695D" w14:paraId="4718CA44" w14:textId="77777777">
      <w:r w:rsidRPr="0087176B">
        <w:t xml:space="preserve">De kernverplichting van het Unesco </w:t>
      </w:r>
      <w:proofErr w:type="spellStart"/>
      <w:r w:rsidRPr="0087176B">
        <w:t>Werelderfgoedverdrag</w:t>
      </w:r>
      <w:proofErr w:type="spellEnd"/>
      <w:r w:rsidRPr="0087176B">
        <w:t xml:space="preserve"> is de instandhouding van de OUV. Het Nederlandse beleid is dat er in en rond </w:t>
      </w:r>
      <w:r>
        <w:t>w</w:t>
      </w:r>
      <w:r w:rsidRPr="0087176B">
        <w:t>erelderfgoed</w:t>
      </w:r>
      <w:r>
        <w:t>eren</w:t>
      </w:r>
      <w:r w:rsidRPr="0087176B">
        <w:t xml:space="preserve"> ruimte</w:t>
      </w:r>
      <w:r>
        <w:t xml:space="preserve"> moet zijn om in samenhang met behoud van de OUV </w:t>
      </w:r>
      <w:r w:rsidRPr="0087176B">
        <w:t>activiteiten</w:t>
      </w:r>
      <w:r>
        <w:t xml:space="preserve"> zoals aanlanding van kabels, (garnalen)visserij en bereikbaarheid te laten plaatsvinden</w:t>
      </w:r>
      <w:r w:rsidRPr="0087176B">
        <w:t xml:space="preserve">. </w:t>
      </w:r>
    </w:p>
    <w:p w:rsidR="00A8695D" w:rsidP="00A8695D" w:rsidRDefault="00A8695D" w14:paraId="1D1467AD" w14:textId="77777777"/>
    <w:p w:rsidR="00A8695D" w:rsidP="00A8695D" w:rsidRDefault="00A8695D" w14:paraId="32DA0A93" w14:textId="77777777">
      <w:r w:rsidRPr="0087176B">
        <w:t xml:space="preserve">De </w:t>
      </w:r>
      <w:proofErr w:type="spellStart"/>
      <w:r w:rsidRPr="0087176B">
        <w:t>S</w:t>
      </w:r>
      <w:r>
        <w:t>oC</w:t>
      </w:r>
      <w:proofErr w:type="spellEnd"/>
      <w:r w:rsidRPr="0087176B">
        <w:t xml:space="preserve"> is de eerste (proces)stap als er sprake zou zijn van een bedreiging van de OUV van het Werelderfgoed. Als blijkt dat de OUV </w:t>
      </w:r>
      <w:r>
        <w:t>te veel</w:t>
      </w:r>
      <w:r w:rsidRPr="0087176B">
        <w:t xml:space="preserve"> is aangetast, kan dat uiteindelijk leiden tot het verlies van de status van Werelderfgoed. De Waddenzee is nog verschillende processtappen verwijderd</w:t>
      </w:r>
      <w:r>
        <w:t xml:space="preserve"> </w:t>
      </w:r>
      <w:r w:rsidRPr="0087176B">
        <w:t xml:space="preserve">van een eventueel verlies van de </w:t>
      </w:r>
      <w:r w:rsidRPr="0087176B">
        <w:lastRenderedPageBreak/>
        <w:t>status van Werelderfgoed</w:t>
      </w:r>
      <w:r>
        <w:t>. Wel heeft</w:t>
      </w:r>
      <w:r w:rsidRPr="0087176B">
        <w:t xml:space="preserve"> </w:t>
      </w:r>
      <w:r>
        <w:t xml:space="preserve">het Unesco </w:t>
      </w:r>
      <w:proofErr w:type="spellStart"/>
      <w:r>
        <w:t>Werelderfgoedcomité</w:t>
      </w:r>
      <w:proofErr w:type="spellEnd"/>
      <w:r>
        <w:t xml:space="preserve"> de afgelopen drie jaren een </w:t>
      </w:r>
      <w:proofErr w:type="spellStart"/>
      <w:r>
        <w:t>SoC</w:t>
      </w:r>
      <w:proofErr w:type="spellEnd"/>
      <w:r>
        <w:t xml:space="preserve"> voor de Waddenzee vastgesteld. Het comité heeft in de laatste </w:t>
      </w:r>
      <w:proofErr w:type="spellStart"/>
      <w:r>
        <w:t>SoC</w:t>
      </w:r>
      <w:proofErr w:type="spellEnd"/>
      <w:r>
        <w:t xml:space="preserve"> geen stappen gezet die een mogelijk verlies van de status dichterbij kunnen brengen, zoals bijvoorbeeld het sturen van een missie. </w:t>
      </w:r>
    </w:p>
    <w:p w:rsidR="00A8695D" w:rsidP="00A8695D" w:rsidRDefault="00A8695D" w14:paraId="71D4821D" w14:textId="77777777"/>
    <w:p w:rsidR="00A8695D" w:rsidP="00A8695D" w:rsidRDefault="00A8695D" w14:paraId="00909524" w14:textId="77777777">
      <w:r>
        <w:t xml:space="preserve">De </w:t>
      </w:r>
      <w:proofErr w:type="spellStart"/>
      <w:r>
        <w:t>SoC</w:t>
      </w:r>
      <w:proofErr w:type="spellEnd"/>
      <w:r>
        <w:t xml:space="preserve"> bouwt voort op onze reactie van vorig jaar die ik u op 28 januari 2025 heb toegestuurd (Kamerstuk 32 725, nr. 6). </w:t>
      </w:r>
      <w:r w:rsidRPr="001A7E6C">
        <w:t xml:space="preserve">Met Duitsland en Denemarken werk ik aan een </w:t>
      </w:r>
      <w:r>
        <w:t xml:space="preserve">strategische </w:t>
      </w:r>
      <w:r w:rsidRPr="001A7E6C">
        <w:t>milieueffectrapportage</w:t>
      </w:r>
      <w:r>
        <w:t xml:space="preserve"> (plan-MER)</w:t>
      </w:r>
      <w:r w:rsidRPr="001A7E6C">
        <w:t xml:space="preserve"> om inzicht te krijgen in cumulatieve effecten van activiteiten in de Waddenzee. </w:t>
      </w:r>
      <w:r>
        <w:t>De verwachting is dat deze in 2027 gereed is. Over de voortgang bent u op 2 oktober jl. geïnformeerd (Kamerstuk 33 576, nr. 467).</w:t>
      </w:r>
    </w:p>
    <w:p w:rsidR="00A8695D" w:rsidP="00A8695D" w:rsidRDefault="00A8695D" w14:paraId="45B62A45" w14:textId="77777777"/>
    <w:p w:rsidR="00A8695D" w:rsidP="00A8695D" w:rsidRDefault="00A8695D" w14:paraId="788068A3" w14:textId="77777777">
      <w:r>
        <w:t>Op verschillende aspecten is positieve voortgang te benoemen. Binnen Nederland werken we, conform afspraken in de Agenda voor het Waddengebied 2050, verder aan een nieuwe balans tussen ecologie en economie, rekening houdend met het multifunctionele gebruik, middels onder andere het Beleidskader Natuur Waddenzee. Voor Ternaard geldt dat de minister van Klimaat en Groene Groei (KGG) een overeenkomst met NAM en Exxon Mobil heeft gesloten om geen gas te winnen vanaf Ternaard. Hierover bent u op 18 november jl. geïnformeerd (Kamerstuk 33 529 / 29 684, nr. 1345).</w:t>
      </w:r>
    </w:p>
    <w:p w:rsidR="00A8695D" w:rsidP="00A8695D" w:rsidRDefault="00A8695D" w14:paraId="713B3D22" w14:textId="77777777"/>
    <w:p w:rsidR="00A8695D" w:rsidP="00A8695D" w:rsidRDefault="00A8695D" w14:paraId="08A52E60" w14:textId="77777777">
      <w:r>
        <w:t>Wat betreft de bufferzone zijn de drie landen van mening dat een bufferzone geen meerwaarde heeft ten opzichte van de huidige wet- en regelgeving. Extra regels stuiten ook op veel weerstand bij de andere overheden. Voor Nederland geldt dat, met inwerkingtreding van de Omgevingswet, initiatiefnemers en bevoegde gezagen de impact op de OUV moeten meenemen in de beoordeling van activiteiten. Verder wordt de bescherming van de OUV ook expliciet geregeld in de omgevingsplannen.</w:t>
      </w:r>
    </w:p>
    <w:p w:rsidR="00A8695D" w:rsidP="00A8695D" w:rsidRDefault="00A8695D" w14:paraId="43F0D771" w14:textId="77777777"/>
    <w:p w:rsidRPr="004213FB" w:rsidR="00A8695D" w:rsidP="00A8695D" w:rsidRDefault="00A8695D" w14:paraId="0985D73B" w14:textId="77777777">
      <w:pPr>
        <w:rPr>
          <w:szCs w:val="18"/>
        </w:rPr>
      </w:pPr>
      <w:r>
        <w:t xml:space="preserve">In de bijlage vindt u de volledige conceptreactie richting Unesco. </w:t>
      </w:r>
      <w:r w:rsidRPr="0087176B">
        <w:t>Denemarken zal namens de drie landen de definitieve reactie indienen.</w:t>
      </w:r>
      <w:r>
        <w:t xml:space="preserve"> </w:t>
      </w:r>
    </w:p>
    <w:p w:rsidR="00A8695D" w:rsidP="00A8695D" w:rsidRDefault="00A8695D" w14:paraId="6E9EA95B" w14:textId="77777777"/>
    <w:p w:rsidR="00A8695D" w:rsidP="00A8695D" w:rsidRDefault="00A8695D" w14:paraId="775FDCC8" w14:textId="77777777">
      <w:pPr>
        <w:rPr>
          <w:szCs w:val="18"/>
        </w:rPr>
      </w:pPr>
    </w:p>
    <w:p w:rsidR="00A8695D" w:rsidP="00A8695D" w:rsidRDefault="00A8695D" w14:paraId="33A5EA7B" w14:textId="77777777">
      <w:pPr>
        <w:rPr>
          <w:szCs w:val="18"/>
        </w:rPr>
      </w:pPr>
    </w:p>
    <w:p w:rsidR="00A8695D" w:rsidP="00A8695D" w:rsidRDefault="00A8695D" w14:paraId="7F21340A" w14:textId="77777777">
      <w:pPr>
        <w:tabs>
          <w:tab w:val="left" w:pos="945"/>
        </w:tabs>
        <w:rPr>
          <w:szCs w:val="18"/>
        </w:rPr>
      </w:pPr>
    </w:p>
    <w:p w:rsidRPr="00A54BCC" w:rsidR="00A8695D" w:rsidP="00A8695D" w:rsidRDefault="00A8695D" w14:paraId="37D66F26" w14:textId="77777777">
      <w:pPr>
        <w:rPr>
          <w:szCs w:val="18"/>
        </w:rPr>
      </w:pPr>
      <w:r>
        <w:t xml:space="preserve">Jean </w:t>
      </w:r>
      <w:proofErr w:type="spellStart"/>
      <w:r>
        <w:t>Rummenie</w:t>
      </w:r>
      <w:proofErr w:type="spellEnd"/>
    </w:p>
    <w:p w:rsidRPr="00426BC7" w:rsidR="00A8695D" w:rsidP="00A8695D" w:rsidRDefault="00A8695D" w14:paraId="3872E709"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sectPr w:rsidRPr="00426BC7" w:rsidR="00A8695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2C69" w14:textId="77777777" w:rsidR="00A20837" w:rsidRDefault="00A20837">
      <w:r>
        <w:separator/>
      </w:r>
    </w:p>
    <w:p w14:paraId="0A6A89F8" w14:textId="77777777" w:rsidR="00A20837" w:rsidRDefault="00A20837"/>
  </w:endnote>
  <w:endnote w:type="continuationSeparator" w:id="0">
    <w:p w14:paraId="70DDF56E" w14:textId="77777777" w:rsidR="00A20837" w:rsidRDefault="00A20837">
      <w:r>
        <w:continuationSeparator/>
      </w:r>
    </w:p>
    <w:p w14:paraId="0E1D6FD4" w14:textId="77777777" w:rsidR="00A20837" w:rsidRDefault="00A20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343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92E63" w14:paraId="7A01AB2C" w14:textId="77777777" w:rsidTr="00CA6A25">
      <w:trPr>
        <w:trHeight w:hRule="exact" w:val="240"/>
      </w:trPr>
      <w:tc>
        <w:tcPr>
          <w:tcW w:w="7601" w:type="dxa"/>
        </w:tcPr>
        <w:p w14:paraId="4FDBC91F" w14:textId="77777777" w:rsidR="00527BD4" w:rsidRDefault="00527BD4" w:rsidP="003F1F6B">
          <w:pPr>
            <w:pStyle w:val="Huisstijl-Rubricering"/>
          </w:pPr>
        </w:p>
      </w:tc>
      <w:tc>
        <w:tcPr>
          <w:tcW w:w="2156" w:type="dxa"/>
        </w:tcPr>
        <w:p w14:paraId="3DBF969C" w14:textId="72888457" w:rsidR="00527BD4" w:rsidRPr="00645414" w:rsidRDefault="004C3CA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574D5">
            <w:t>2</w:t>
          </w:r>
          <w:r w:rsidR="00144B73">
            <w:fldChar w:fldCharType="end"/>
          </w:r>
        </w:p>
      </w:tc>
    </w:tr>
  </w:tbl>
  <w:p w14:paraId="2D10A24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92E63" w14:paraId="539136E6" w14:textId="77777777" w:rsidTr="00CA6A25">
      <w:trPr>
        <w:trHeight w:hRule="exact" w:val="240"/>
      </w:trPr>
      <w:tc>
        <w:tcPr>
          <w:tcW w:w="7601" w:type="dxa"/>
        </w:tcPr>
        <w:p w14:paraId="0CADFDC1" w14:textId="77777777" w:rsidR="00527BD4" w:rsidRDefault="00527BD4" w:rsidP="008C356D">
          <w:pPr>
            <w:pStyle w:val="Huisstijl-Rubricering"/>
          </w:pPr>
        </w:p>
      </w:tc>
      <w:tc>
        <w:tcPr>
          <w:tcW w:w="2170" w:type="dxa"/>
        </w:tcPr>
        <w:p w14:paraId="09EC915C" w14:textId="4505CB80" w:rsidR="00527BD4" w:rsidRPr="00ED539E" w:rsidRDefault="004C3CA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2574D5">
            <w:t>2</w:t>
          </w:r>
          <w:r w:rsidR="00A957CA">
            <w:fldChar w:fldCharType="end"/>
          </w:r>
        </w:p>
      </w:tc>
    </w:tr>
  </w:tbl>
  <w:p w14:paraId="04F3E7CB" w14:textId="77777777" w:rsidR="00527BD4" w:rsidRPr="00BC3B53" w:rsidRDefault="00527BD4" w:rsidP="008C356D">
    <w:pPr>
      <w:pStyle w:val="Voettekst"/>
      <w:spacing w:line="240" w:lineRule="auto"/>
      <w:rPr>
        <w:sz w:val="2"/>
        <w:szCs w:val="2"/>
      </w:rPr>
    </w:pPr>
  </w:p>
  <w:p w14:paraId="1C10047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F8E8" w14:textId="77777777" w:rsidR="00A20837" w:rsidRDefault="00A20837">
      <w:r>
        <w:separator/>
      </w:r>
    </w:p>
    <w:p w14:paraId="7B6DBE95" w14:textId="77777777" w:rsidR="00A20837" w:rsidRDefault="00A20837"/>
  </w:footnote>
  <w:footnote w:type="continuationSeparator" w:id="0">
    <w:p w14:paraId="67A32BEE" w14:textId="77777777" w:rsidR="00A20837" w:rsidRDefault="00A20837">
      <w:r>
        <w:continuationSeparator/>
      </w:r>
    </w:p>
    <w:p w14:paraId="79D948FC" w14:textId="77777777" w:rsidR="00A20837" w:rsidRDefault="00A208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92E63" w14:paraId="7ACE93CC" w14:textId="77777777" w:rsidTr="00A50CF6">
      <w:tc>
        <w:tcPr>
          <w:tcW w:w="2156" w:type="dxa"/>
        </w:tcPr>
        <w:p w14:paraId="1A9254DE" w14:textId="77777777" w:rsidR="00527BD4" w:rsidRPr="005819CE" w:rsidRDefault="004C3CA6" w:rsidP="00A50CF6">
          <w:pPr>
            <w:pStyle w:val="Huisstijl-Adres"/>
            <w:rPr>
              <w:b/>
            </w:rPr>
          </w:pPr>
          <w:r>
            <w:rPr>
              <w:b/>
            </w:rPr>
            <w:t>Directoraat-generaal Natuur en Visserij</w:t>
          </w:r>
          <w:r w:rsidRPr="005819CE">
            <w:rPr>
              <w:b/>
            </w:rPr>
            <w:br/>
          </w:r>
          <w:r>
            <w:t>Cluster Grote Wateren en Wadden</w:t>
          </w:r>
        </w:p>
      </w:tc>
    </w:tr>
    <w:tr w:rsidR="00892E63" w14:paraId="0E62579A" w14:textId="77777777" w:rsidTr="00A50CF6">
      <w:trPr>
        <w:trHeight w:hRule="exact" w:val="200"/>
      </w:trPr>
      <w:tc>
        <w:tcPr>
          <w:tcW w:w="2156" w:type="dxa"/>
        </w:tcPr>
        <w:p w14:paraId="6209006E" w14:textId="77777777" w:rsidR="00527BD4" w:rsidRPr="005819CE" w:rsidRDefault="00527BD4" w:rsidP="00A50CF6"/>
      </w:tc>
    </w:tr>
    <w:tr w:rsidR="00892E63" w14:paraId="143F958C" w14:textId="77777777" w:rsidTr="00502512">
      <w:trPr>
        <w:trHeight w:hRule="exact" w:val="774"/>
      </w:trPr>
      <w:tc>
        <w:tcPr>
          <w:tcW w:w="2156" w:type="dxa"/>
        </w:tcPr>
        <w:p w14:paraId="6DC7680A" w14:textId="77777777" w:rsidR="00527BD4" w:rsidRDefault="004C3CA6" w:rsidP="003A5290">
          <w:pPr>
            <w:pStyle w:val="Huisstijl-Kopje"/>
          </w:pPr>
          <w:r>
            <w:t>Ons kenmerk</w:t>
          </w:r>
        </w:p>
        <w:p w14:paraId="15EF3136" w14:textId="1EE2048F" w:rsidR="00527BD4" w:rsidRPr="005819CE" w:rsidRDefault="004C3CA6" w:rsidP="001E6117">
          <w:pPr>
            <w:pStyle w:val="Huisstijl-Kopje"/>
          </w:pPr>
          <w:r>
            <w:rPr>
              <w:b w:val="0"/>
            </w:rPr>
            <w:t>DGNV-GWW</w:t>
          </w:r>
          <w:r w:rsidRPr="00502512">
            <w:rPr>
              <w:b w:val="0"/>
            </w:rPr>
            <w:t xml:space="preserve"> / </w:t>
          </w:r>
          <w:r w:rsidR="0096768A" w:rsidRPr="0096768A">
            <w:rPr>
              <w:rFonts w:cs="Helvetica"/>
              <w:b w:val="0"/>
              <w:bCs/>
              <w:color w:val="000000"/>
              <w:szCs w:val="13"/>
              <w:bdr w:val="none" w:sz="0" w:space="0" w:color="auto" w:frame="1"/>
            </w:rPr>
            <w:t>103853016</w:t>
          </w:r>
        </w:p>
      </w:tc>
    </w:tr>
  </w:tbl>
  <w:p w14:paraId="6658E6C9" w14:textId="77777777" w:rsidR="00527BD4" w:rsidRDefault="00527BD4" w:rsidP="008C356D"/>
  <w:p w14:paraId="7B9A9F6F" w14:textId="77777777" w:rsidR="00527BD4" w:rsidRPr="00740712" w:rsidRDefault="00527BD4" w:rsidP="008C356D"/>
  <w:p w14:paraId="75E34D2C" w14:textId="77777777" w:rsidR="00527BD4" w:rsidRPr="00217880" w:rsidRDefault="00527BD4" w:rsidP="008C356D">
    <w:pPr>
      <w:spacing w:line="0" w:lineRule="atLeast"/>
      <w:rPr>
        <w:sz w:val="2"/>
        <w:szCs w:val="2"/>
      </w:rPr>
    </w:pPr>
  </w:p>
  <w:p w14:paraId="2C1487E6" w14:textId="77777777" w:rsidR="00527BD4" w:rsidRDefault="00527BD4" w:rsidP="004F44C2">
    <w:pPr>
      <w:pStyle w:val="Koptekst"/>
      <w:rPr>
        <w:rFonts w:cs="Verdana-Bold"/>
        <w:b/>
        <w:bCs/>
        <w:smallCaps/>
        <w:szCs w:val="18"/>
      </w:rPr>
    </w:pPr>
  </w:p>
  <w:p w14:paraId="2AAE4039" w14:textId="77777777" w:rsidR="00527BD4" w:rsidRDefault="00527BD4" w:rsidP="004F44C2"/>
  <w:p w14:paraId="79E290FD" w14:textId="77777777" w:rsidR="00527BD4" w:rsidRPr="00740712" w:rsidRDefault="00527BD4" w:rsidP="004F44C2"/>
  <w:p w14:paraId="03E1224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92E63" w14:paraId="696934C0" w14:textId="77777777" w:rsidTr="00751A6A">
      <w:trPr>
        <w:trHeight w:val="2636"/>
      </w:trPr>
      <w:tc>
        <w:tcPr>
          <w:tcW w:w="737" w:type="dxa"/>
        </w:tcPr>
        <w:p w14:paraId="7D456A10" w14:textId="77777777" w:rsidR="00527BD4" w:rsidRDefault="00527BD4" w:rsidP="00D0609E">
          <w:pPr>
            <w:framePr w:w="6340" w:h="2750" w:hRule="exact" w:hSpace="180" w:wrap="around" w:vAnchor="page" w:hAnchor="text" w:x="3873" w:y="-140"/>
            <w:spacing w:line="240" w:lineRule="auto"/>
          </w:pPr>
        </w:p>
      </w:tc>
      <w:tc>
        <w:tcPr>
          <w:tcW w:w="5156" w:type="dxa"/>
        </w:tcPr>
        <w:p w14:paraId="6B02E71D" w14:textId="77777777" w:rsidR="00527BD4" w:rsidRDefault="004C3CA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580D71B" wp14:editId="3AC8CED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4199547" w14:textId="77777777" w:rsidR="00527BD4" w:rsidRDefault="00527BD4" w:rsidP="00D0609E">
    <w:pPr>
      <w:framePr w:w="6340" w:h="2750" w:hRule="exact" w:hSpace="180" w:wrap="around" w:vAnchor="page" w:hAnchor="text" w:x="3873" w:y="-140"/>
    </w:pPr>
  </w:p>
  <w:p w14:paraId="64806B0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92E63" w:rsidRPr="0096768A" w14:paraId="3E4348A0" w14:textId="77777777" w:rsidTr="00A50CF6">
      <w:tc>
        <w:tcPr>
          <w:tcW w:w="2160" w:type="dxa"/>
        </w:tcPr>
        <w:p w14:paraId="2D95F7A1" w14:textId="77777777" w:rsidR="00527BD4" w:rsidRPr="005819CE" w:rsidRDefault="004C3CA6" w:rsidP="00A50CF6">
          <w:pPr>
            <w:pStyle w:val="Huisstijl-Adres"/>
            <w:rPr>
              <w:b/>
            </w:rPr>
          </w:pPr>
          <w:r>
            <w:rPr>
              <w:b/>
            </w:rPr>
            <w:t>Directoraat-generaal Natuur en Visserij</w:t>
          </w:r>
          <w:r w:rsidRPr="005819CE">
            <w:rPr>
              <w:b/>
            </w:rPr>
            <w:br/>
          </w:r>
          <w:r>
            <w:t>Cluster Grote Wateren en Wadden</w:t>
          </w:r>
        </w:p>
        <w:p w14:paraId="6D49B566" w14:textId="77777777" w:rsidR="00527BD4" w:rsidRPr="00BE5ED9" w:rsidRDefault="004C3CA6" w:rsidP="00A50CF6">
          <w:pPr>
            <w:pStyle w:val="Huisstijl-Adres"/>
          </w:pPr>
          <w:r>
            <w:rPr>
              <w:b/>
            </w:rPr>
            <w:t>Bezoekadres</w:t>
          </w:r>
          <w:r>
            <w:rPr>
              <w:b/>
            </w:rPr>
            <w:br/>
          </w:r>
          <w:r>
            <w:t>Bezuidenhoutseweg 73</w:t>
          </w:r>
          <w:r w:rsidRPr="005819CE">
            <w:br/>
          </w:r>
          <w:r>
            <w:t>2594 AC Den Haag</w:t>
          </w:r>
        </w:p>
        <w:p w14:paraId="3FC1090F" w14:textId="77777777" w:rsidR="00EF495B" w:rsidRDefault="004C3CA6" w:rsidP="0098788A">
          <w:pPr>
            <w:pStyle w:val="Huisstijl-Adres"/>
          </w:pPr>
          <w:r>
            <w:rPr>
              <w:b/>
            </w:rPr>
            <w:t>Postadres</w:t>
          </w:r>
          <w:r>
            <w:rPr>
              <w:b/>
            </w:rPr>
            <w:br/>
          </w:r>
          <w:r>
            <w:t>Postbus 20401</w:t>
          </w:r>
          <w:r w:rsidRPr="005819CE">
            <w:br/>
            <w:t>2500 E</w:t>
          </w:r>
          <w:r>
            <w:t>K</w:t>
          </w:r>
          <w:r w:rsidRPr="005819CE">
            <w:t xml:space="preserve"> Den Haag</w:t>
          </w:r>
        </w:p>
        <w:p w14:paraId="6B8559CA" w14:textId="77777777" w:rsidR="00556BEE" w:rsidRPr="005B3814" w:rsidRDefault="004C3CA6" w:rsidP="0098788A">
          <w:pPr>
            <w:pStyle w:val="Huisstijl-Adres"/>
          </w:pPr>
          <w:r>
            <w:rPr>
              <w:b/>
            </w:rPr>
            <w:t>Overheidsidentificatienr</w:t>
          </w:r>
          <w:r>
            <w:rPr>
              <w:b/>
            </w:rPr>
            <w:br/>
          </w:r>
          <w:r w:rsidR="00BA129E">
            <w:rPr>
              <w:rFonts w:cs="Agrofont"/>
              <w:iCs/>
            </w:rPr>
            <w:t>00000001858272854000</w:t>
          </w:r>
        </w:p>
        <w:p w14:paraId="0A92D6B3" w14:textId="7E8A072B" w:rsidR="00527BD4" w:rsidRPr="0096768A" w:rsidRDefault="004C3CA6"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892E63" w:rsidRPr="0096768A" w14:paraId="34985325" w14:textId="77777777" w:rsidTr="0096768A">
      <w:trPr>
        <w:trHeight w:hRule="exact" w:val="80"/>
      </w:trPr>
      <w:tc>
        <w:tcPr>
          <w:tcW w:w="2160" w:type="dxa"/>
        </w:tcPr>
        <w:p w14:paraId="3645F36C" w14:textId="77777777" w:rsidR="00527BD4" w:rsidRPr="008737A2" w:rsidRDefault="00527BD4" w:rsidP="00A50CF6"/>
      </w:tc>
    </w:tr>
    <w:tr w:rsidR="00892E63" w14:paraId="45274DD0" w14:textId="77777777" w:rsidTr="00A50CF6">
      <w:tc>
        <w:tcPr>
          <w:tcW w:w="2160" w:type="dxa"/>
        </w:tcPr>
        <w:p w14:paraId="52BA9545" w14:textId="77777777" w:rsidR="000C0163" w:rsidRPr="005819CE" w:rsidRDefault="004C3CA6" w:rsidP="000C0163">
          <w:pPr>
            <w:pStyle w:val="Huisstijl-Kopje"/>
          </w:pPr>
          <w:r>
            <w:t>Ons kenmerk</w:t>
          </w:r>
          <w:r w:rsidRPr="005819CE">
            <w:t xml:space="preserve"> </w:t>
          </w:r>
        </w:p>
        <w:p w14:paraId="6A90EEEE" w14:textId="77777777" w:rsidR="0096768A" w:rsidRPr="0096768A" w:rsidRDefault="004C3CA6" w:rsidP="0096768A">
          <w:pPr>
            <w:shd w:val="clear" w:color="auto" w:fill="FFFFFF"/>
            <w:spacing w:line="240" w:lineRule="auto"/>
            <w:textAlignment w:val="baseline"/>
            <w:rPr>
              <w:rFonts w:cs="Helvetica"/>
              <w:color w:val="000000"/>
              <w:sz w:val="13"/>
              <w:szCs w:val="13"/>
            </w:rPr>
          </w:pPr>
          <w:r w:rsidRPr="0096768A">
            <w:rPr>
              <w:sz w:val="13"/>
              <w:szCs w:val="13"/>
            </w:rPr>
            <w:t>DGNV-GWW /</w:t>
          </w:r>
          <w:r w:rsidR="00486354" w:rsidRPr="0096768A">
            <w:rPr>
              <w:sz w:val="13"/>
              <w:szCs w:val="13"/>
            </w:rPr>
            <w:t xml:space="preserve"> </w:t>
          </w:r>
          <w:r w:rsidR="0096768A" w:rsidRPr="0096768A">
            <w:rPr>
              <w:rFonts w:cs="Helvetica"/>
              <w:color w:val="000000"/>
              <w:sz w:val="13"/>
              <w:szCs w:val="13"/>
              <w:bdr w:val="none" w:sz="0" w:space="0" w:color="auto" w:frame="1"/>
            </w:rPr>
            <w:t>103853016</w:t>
          </w:r>
        </w:p>
        <w:p w14:paraId="5AFD684F" w14:textId="552B03E4" w:rsidR="000C0163" w:rsidRPr="005819CE" w:rsidRDefault="000C0163" w:rsidP="000C0163">
          <w:pPr>
            <w:pStyle w:val="Huisstijl-Gegeven"/>
          </w:pPr>
        </w:p>
        <w:p w14:paraId="4176C1C2" w14:textId="77777777" w:rsidR="00527BD4" w:rsidRPr="005819CE" w:rsidRDefault="004C3CA6" w:rsidP="00A50CF6">
          <w:pPr>
            <w:pStyle w:val="Huisstijl-Kopje"/>
          </w:pPr>
          <w:r>
            <w:t>Bijlage(n)</w:t>
          </w:r>
        </w:p>
        <w:p w14:paraId="03F41070" w14:textId="269051E4" w:rsidR="00527BD4" w:rsidRPr="005819CE" w:rsidRDefault="0096768A" w:rsidP="00A50CF6">
          <w:pPr>
            <w:pStyle w:val="Huisstijl-Gegeven"/>
          </w:pPr>
          <w:r>
            <w:t>1</w:t>
          </w:r>
        </w:p>
      </w:tc>
    </w:tr>
  </w:tbl>
  <w:p w14:paraId="0FE0F61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92E63" w14:paraId="6A9F6CE1" w14:textId="77777777" w:rsidTr="009E2051">
      <w:trPr>
        <w:trHeight w:val="400"/>
      </w:trPr>
      <w:tc>
        <w:tcPr>
          <w:tcW w:w="7520" w:type="dxa"/>
          <w:gridSpan w:val="2"/>
        </w:tcPr>
        <w:p w14:paraId="444D7572" w14:textId="77777777" w:rsidR="00527BD4" w:rsidRPr="00BC3B53" w:rsidRDefault="004C3CA6" w:rsidP="00A50CF6">
          <w:pPr>
            <w:pStyle w:val="Huisstijl-Retouradres"/>
          </w:pPr>
          <w:r>
            <w:t>&gt; Retouradres Postbus 20401 2500 EC  Den Haag</w:t>
          </w:r>
        </w:p>
      </w:tc>
    </w:tr>
    <w:tr w:rsidR="00892E63" w14:paraId="66020FD4" w14:textId="77777777" w:rsidTr="009E2051">
      <w:tc>
        <w:tcPr>
          <w:tcW w:w="7520" w:type="dxa"/>
          <w:gridSpan w:val="2"/>
        </w:tcPr>
        <w:p w14:paraId="0120E51C" w14:textId="77777777" w:rsidR="00527BD4" w:rsidRPr="00983E8F" w:rsidRDefault="00527BD4" w:rsidP="00A50CF6">
          <w:pPr>
            <w:pStyle w:val="Huisstijl-Rubricering"/>
          </w:pPr>
        </w:p>
      </w:tc>
    </w:tr>
    <w:tr w:rsidR="00892E63" w14:paraId="0B49651E" w14:textId="77777777" w:rsidTr="009E2051">
      <w:trPr>
        <w:trHeight w:hRule="exact" w:val="2440"/>
      </w:trPr>
      <w:tc>
        <w:tcPr>
          <w:tcW w:w="7520" w:type="dxa"/>
          <w:gridSpan w:val="2"/>
        </w:tcPr>
        <w:p w14:paraId="78261BBE" w14:textId="77777777" w:rsidR="00527BD4" w:rsidRDefault="004C3CA6" w:rsidP="00A50CF6">
          <w:pPr>
            <w:pStyle w:val="Huisstijl-NAW"/>
          </w:pPr>
          <w:r>
            <w:t xml:space="preserve">De Voorzitter van de Tweede Kamer </w:t>
          </w:r>
        </w:p>
        <w:p w14:paraId="69034A9F" w14:textId="77777777" w:rsidR="00892E63" w:rsidRDefault="004C3CA6">
          <w:pPr>
            <w:pStyle w:val="Huisstijl-NAW"/>
          </w:pPr>
          <w:r>
            <w:t>der Staten-Generaal</w:t>
          </w:r>
        </w:p>
        <w:p w14:paraId="3E52A6AE" w14:textId="77777777" w:rsidR="00892E63" w:rsidRDefault="004C3CA6">
          <w:pPr>
            <w:pStyle w:val="Huisstijl-NAW"/>
          </w:pPr>
          <w:r>
            <w:t>Prinses Irenestraat 6</w:t>
          </w:r>
        </w:p>
        <w:p w14:paraId="03D130CA" w14:textId="4F8A860F" w:rsidR="00892E63" w:rsidRDefault="004C3CA6">
          <w:pPr>
            <w:pStyle w:val="Huisstijl-NAW"/>
          </w:pPr>
          <w:r>
            <w:t>2595 BD</w:t>
          </w:r>
          <w:r w:rsidR="0096768A">
            <w:t xml:space="preserve"> </w:t>
          </w:r>
          <w:r>
            <w:t xml:space="preserve"> DEN HAAG</w:t>
          </w:r>
          <w:r w:rsidR="00486354">
            <w:t xml:space="preserve"> </w:t>
          </w:r>
        </w:p>
      </w:tc>
    </w:tr>
    <w:tr w:rsidR="00892E63" w14:paraId="63459F13" w14:textId="77777777" w:rsidTr="009E2051">
      <w:trPr>
        <w:trHeight w:hRule="exact" w:val="400"/>
      </w:trPr>
      <w:tc>
        <w:tcPr>
          <w:tcW w:w="7520" w:type="dxa"/>
          <w:gridSpan w:val="2"/>
        </w:tcPr>
        <w:p w14:paraId="19B8D81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92E63" w14:paraId="36E2875B" w14:textId="77777777" w:rsidTr="009E2051">
      <w:trPr>
        <w:trHeight w:val="240"/>
      </w:trPr>
      <w:tc>
        <w:tcPr>
          <w:tcW w:w="900" w:type="dxa"/>
        </w:tcPr>
        <w:p w14:paraId="00F47DC3" w14:textId="77777777" w:rsidR="00527BD4" w:rsidRPr="007709EF" w:rsidRDefault="004C3CA6" w:rsidP="00A50CF6">
          <w:pPr>
            <w:rPr>
              <w:szCs w:val="18"/>
            </w:rPr>
          </w:pPr>
          <w:r>
            <w:rPr>
              <w:szCs w:val="18"/>
            </w:rPr>
            <w:t>Datum</w:t>
          </w:r>
        </w:p>
      </w:tc>
      <w:tc>
        <w:tcPr>
          <w:tcW w:w="6620" w:type="dxa"/>
        </w:tcPr>
        <w:p w14:paraId="3E895DDC" w14:textId="4BF8A943" w:rsidR="00527BD4" w:rsidRPr="007709EF" w:rsidRDefault="008737A2" w:rsidP="00A50CF6">
          <w:r>
            <w:t>10 februari 2026</w:t>
          </w:r>
        </w:p>
      </w:tc>
    </w:tr>
    <w:tr w:rsidR="00892E63" w14:paraId="361BBE2A" w14:textId="77777777" w:rsidTr="009E2051">
      <w:trPr>
        <w:trHeight w:val="240"/>
      </w:trPr>
      <w:tc>
        <w:tcPr>
          <w:tcW w:w="900" w:type="dxa"/>
        </w:tcPr>
        <w:p w14:paraId="2B6F8979" w14:textId="77777777" w:rsidR="00527BD4" w:rsidRPr="007709EF" w:rsidRDefault="004C3CA6" w:rsidP="00A50CF6">
          <w:pPr>
            <w:rPr>
              <w:szCs w:val="18"/>
            </w:rPr>
          </w:pPr>
          <w:r>
            <w:rPr>
              <w:szCs w:val="18"/>
            </w:rPr>
            <w:t>Betreft</w:t>
          </w:r>
        </w:p>
      </w:tc>
      <w:tc>
        <w:tcPr>
          <w:tcW w:w="6620" w:type="dxa"/>
        </w:tcPr>
        <w:p w14:paraId="70F9B182" w14:textId="77777777" w:rsidR="00527BD4" w:rsidRPr="007709EF" w:rsidRDefault="004C3CA6" w:rsidP="00A50CF6">
          <w:r>
            <w:t xml:space="preserve">Reactie State of </w:t>
          </w:r>
          <w:proofErr w:type="spellStart"/>
          <w:r>
            <w:t>Conservation</w:t>
          </w:r>
          <w:proofErr w:type="spellEnd"/>
          <w:r>
            <w:t xml:space="preserve"> Unesco Werelderfgoed Waddenzee</w:t>
          </w:r>
        </w:p>
      </w:tc>
    </w:tr>
  </w:tbl>
  <w:p w14:paraId="615B278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268C80">
      <w:start w:val="1"/>
      <w:numFmt w:val="bullet"/>
      <w:pStyle w:val="Lijstopsomteken"/>
      <w:lvlText w:val="•"/>
      <w:lvlJc w:val="left"/>
      <w:pPr>
        <w:tabs>
          <w:tab w:val="num" w:pos="227"/>
        </w:tabs>
        <w:ind w:left="227" w:hanging="227"/>
      </w:pPr>
      <w:rPr>
        <w:rFonts w:ascii="Verdana" w:hAnsi="Verdana" w:hint="default"/>
        <w:sz w:val="18"/>
        <w:szCs w:val="18"/>
      </w:rPr>
    </w:lvl>
    <w:lvl w:ilvl="1" w:tplc="6DF26712" w:tentative="1">
      <w:start w:val="1"/>
      <w:numFmt w:val="bullet"/>
      <w:lvlText w:val="o"/>
      <w:lvlJc w:val="left"/>
      <w:pPr>
        <w:tabs>
          <w:tab w:val="num" w:pos="1440"/>
        </w:tabs>
        <w:ind w:left="1440" w:hanging="360"/>
      </w:pPr>
      <w:rPr>
        <w:rFonts w:ascii="Courier New" w:hAnsi="Courier New" w:cs="Courier New" w:hint="default"/>
      </w:rPr>
    </w:lvl>
    <w:lvl w:ilvl="2" w:tplc="9A3A290E" w:tentative="1">
      <w:start w:val="1"/>
      <w:numFmt w:val="bullet"/>
      <w:lvlText w:val=""/>
      <w:lvlJc w:val="left"/>
      <w:pPr>
        <w:tabs>
          <w:tab w:val="num" w:pos="2160"/>
        </w:tabs>
        <w:ind w:left="2160" w:hanging="360"/>
      </w:pPr>
      <w:rPr>
        <w:rFonts w:ascii="Wingdings" w:hAnsi="Wingdings" w:hint="default"/>
      </w:rPr>
    </w:lvl>
    <w:lvl w:ilvl="3" w:tplc="8682BC10" w:tentative="1">
      <w:start w:val="1"/>
      <w:numFmt w:val="bullet"/>
      <w:lvlText w:val=""/>
      <w:lvlJc w:val="left"/>
      <w:pPr>
        <w:tabs>
          <w:tab w:val="num" w:pos="2880"/>
        </w:tabs>
        <w:ind w:left="2880" w:hanging="360"/>
      </w:pPr>
      <w:rPr>
        <w:rFonts w:ascii="Symbol" w:hAnsi="Symbol" w:hint="default"/>
      </w:rPr>
    </w:lvl>
    <w:lvl w:ilvl="4" w:tplc="3B76874A" w:tentative="1">
      <w:start w:val="1"/>
      <w:numFmt w:val="bullet"/>
      <w:lvlText w:val="o"/>
      <w:lvlJc w:val="left"/>
      <w:pPr>
        <w:tabs>
          <w:tab w:val="num" w:pos="3600"/>
        </w:tabs>
        <w:ind w:left="3600" w:hanging="360"/>
      </w:pPr>
      <w:rPr>
        <w:rFonts w:ascii="Courier New" w:hAnsi="Courier New" w:cs="Courier New" w:hint="default"/>
      </w:rPr>
    </w:lvl>
    <w:lvl w:ilvl="5" w:tplc="948A1680" w:tentative="1">
      <w:start w:val="1"/>
      <w:numFmt w:val="bullet"/>
      <w:lvlText w:val=""/>
      <w:lvlJc w:val="left"/>
      <w:pPr>
        <w:tabs>
          <w:tab w:val="num" w:pos="4320"/>
        </w:tabs>
        <w:ind w:left="4320" w:hanging="360"/>
      </w:pPr>
      <w:rPr>
        <w:rFonts w:ascii="Wingdings" w:hAnsi="Wingdings" w:hint="default"/>
      </w:rPr>
    </w:lvl>
    <w:lvl w:ilvl="6" w:tplc="A1527044" w:tentative="1">
      <w:start w:val="1"/>
      <w:numFmt w:val="bullet"/>
      <w:lvlText w:val=""/>
      <w:lvlJc w:val="left"/>
      <w:pPr>
        <w:tabs>
          <w:tab w:val="num" w:pos="5040"/>
        </w:tabs>
        <w:ind w:left="5040" w:hanging="360"/>
      </w:pPr>
      <w:rPr>
        <w:rFonts w:ascii="Symbol" w:hAnsi="Symbol" w:hint="default"/>
      </w:rPr>
    </w:lvl>
    <w:lvl w:ilvl="7" w:tplc="7E863980" w:tentative="1">
      <w:start w:val="1"/>
      <w:numFmt w:val="bullet"/>
      <w:lvlText w:val="o"/>
      <w:lvlJc w:val="left"/>
      <w:pPr>
        <w:tabs>
          <w:tab w:val="num" w:pos="5760"/>
        </w:tabs>
        <w:ind w:left="5760" w:hanging="360"/>
      </w:pPr>
      <w:rPr>
        <w:rFonts w:ascii="Courier New" w:hAnsi="Courier New" w:cs="Courier New" w:hint="default"/>
      </w:rPr>
    </w:lvl>
    <w:lvl w:ilvl="8" w:tplc="53C069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1A83A9A">
      <w:start w:val="1"/>
      <w:numFmt w:val="bullet"/>
      <w:pStyle w:val="Lijstopsomteken2"/>
      <w:lvlText w:val="–"/>
      <w:lvlJc w:val="left"/>
      <w:pPr>
        <w:tabs>
          <w:tab w:val="num" w:pos="227"/>
        </w:tabs>
        <w:ind w:left="227" w:firstLine="0"/>
      </w:pPr>
      <w:rPr>
        <w:rFonts w:ascii="Verdana" w:hAnsi="Verdana" w:hint="default"/>
      </w:rPr>
    </w:lvl>
    <w:lvl w:ilvl="1" w:tplc="B60A1FA4" w:tentative="1">
      <w:start w:val="1"/>
      <w:numFmt w:val="bullet"/>
      <w:lvlText w:val="o"/>
      <w:lvlJc w:val="left"/>
      <w:pPr>
        <w:tabs>
          <w:tab w:val="num" w:pos="1440"/>
        </w:tabs>
        <w:ind w:left="1440" w:hanging="360"/>
      </w:pPr>
      <w:rPr>
        <w:rFonts w:ascii="Courier New" w:hAnsi="Courier New" w:cs="Courier New" w:hint="default"/>
      </w:rPr>
    </w:lvl>
    <w:lvl w:ilvl="2" w:tplc="3620BF2C" w:tentative="1">
      <w:start w:val="1"/>
      <w:numFmt w:val="bullet"/>
      <w:lvlText w:val=""/>
      <w:lvlJc w:val="left"/>
      <w:pPr>
        <w:tabs>
          <w:tab w:val="num" w:pos="2160"/>
        </w:tabs>
        <w:ind w:left="2160" w:hanging="360"/>
      </w:pPr>
      <w:rPr>
        <w:rFonts w:ascii="Wingdings" w:hAnsi="Wingdings" w:hint="default"/>
      </w:rPr>
    </w:lvl>
    <w:lvl w:ilvl="3" w:tplc="ADC4B56A" w:tentative="1">
      <w:start w:val="1"/>
      <w:numFmt w:val="bullet"/>
      <w:lvlText w:val=""/>
      <w:lvlJc w:val="left"/>
      <w:pPr>
        <w:tabs>
          <w:tab w:val="num" w:pos="2880"/>
        </w:tabs>
        <w:ind w:left="2880" w:hanging="360"/>
      </w:pPr>
      <w:rPr>
        <w:rFonts w:ascii="Symbol" w:hAnsi="Symbol" w:hint="default"/>
      </w:rPr>
    </w:lvl>
    <w:lvl w:ilvl="4" w:tplc="1188DF02" w:tentative="1">
      <w:start w:val="1"/>
      <w:numFmt w:val="bullet"/>
      <w:lvlText w:val="o"/>
      <w:lvlJc w:val="left"/>
      <w:pPr>
        <w:tabs>
          <w:tab w:val="num" w:pos="3600"/>
        </w:tabs>
        <w:ind w:left="3600" w:hanging="360"/>
      </w:pPr>
      <w:rPr>
        <w:rFonts w:ascii="Courier New" w:hAnsi="Courier New" w:cs="Courier New" w:hint="default"/>
      </w:rPr>
    </w:lvl>
    <w:lvl w:ilvl="5" w:tplc="D0060206" w:tentative="1">
      <w:start w:val="1"/>
      <w:numFmt w:val="bullet"/>
      <w:lvlText w:val=""/>
      <w:lvlJc w:val="left"/>
      <w:pPr>
        <w:tabs>
          <w:tab w:val="num" w:pos="4320"/>
        </w:tabs>
        <w:ind w:left="4320" w:hanging="360"/>
      </w:pPr>
      <w:rPr>
        <w:rFonts w:ascii="Wingdings" w:hAnsi="Wingdings" w:hint="default"/>
      </w:rPr>
    </w:lvl>
    <w:lvl w:ilvl="6" w:tplc="EBDE6608" w:tentative="1">
      <w:start w:val="1"/>
      <w:numFmt w:val="bullet"/>
      <w:lvlText w:val=""/>
      <w:lvlJc w:val="left"/>
      <w:pPr>
        <w:tabs>
          <w:tab w:val="num" w:pos="5040"/>
        </w:tabs>
        <w:ind w:left="5040" w:hanging="360"/>
      </w:pPr>
      <w:rPr>
        <w:rFonts w:ascii="Symbol" w:hAnsi="Symbol" w:hint="default"/>
      </w:rPr>
    </w:lvl>
    <w:lvl w:ilvl="7" w:tplc="A96ABB28" w:tentative="1">
      <w:start w:val="1"/>
      <w:numFmt w:val="bullet"/>
      <w:lvlText w:val="o"/>
      <w:lvlJc w:val="left"/>
      <w:pPr>
        <w:tabs>
          <w:tab w:val="num" w:pos="5760"/>
        </w:tabs>
        <w:ind w:left="5760" w:hanging="360"/>
      </w:pPr>
      <w:rPr>
        <w:rFonts w:ascii="Courier New" w:hAnsi="Courier New" w:cs="Courier New" w:hint="default"/>
      </w:rPr>
    </w:lvl>
    <w:lvl w:ilvl="8" w:tplc="9EDE59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8074532">
    <w:abstractNumId w:val="10"/>
  </w:num>
  <w:num w:numId="2" w16cid:durableId="1243758513">
    <w:abstractNumId w:val="7"/>
  </w:num>
  <w:num w:numId="3" w16cid:durableId="1428039398">
    <w:abstractNumId w:val="6"/>
  </w:num>
  <w:num w:numId="4" w16cid:durableId="1609773801">
    <w:abstractNumId w:val="5"/>
  </w:num>
  <w:num w:numId="5" w16cid:durableId="759066386">
    <w:abstractNumId w:val="4"/>
  </w:num>
  <w:num w:numId="6" w16cid:durableId="2146313130">
    <w:abstractNumId w:val="8"/>
  </w:num>
  <w:num w:numId="7" w16cid:durableId="1796677284">
    <w:abstractNumId w:val="3"/>
  </w:num>
  <w:num w:numId="8" w16cid:durableId="1173691759">
    <w:abstractNumId w:val="2"/>
  </w:num>
  <w:num w:numId="9" w16cid:durableId="1091505038">
    <w:abstractNumId w:val="1"/>
  </w:num>
  <w:num w:numId="10" w16cid:durableId="2132043627">
    <w:abstractNumId w:val="0"/>
  </w:num>
  <w:num w:numId="11" w16cid:durableId="283924314">
    <w:abstractNumId w:val="9"/>
  </w:num>
  <w:num w:numId="12" w16cid:durableId="1240942763">
    <w:abstractNumId w:val="11"/>
  </w:num>
  <w:num w:numId="13" w16cid:durableId="1283922442">
    <w:abstractNumId w:val="13"/>
  </w:num>
  <w:num w:numId="14" w16cid:durableId="20918543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24A12"/>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03EC"/>
    <w:rsid w:val="002428E3"/>
    <w:rsid w:val="00243031"/>
    <w:rsid w:val="00250794"/>
    <w:rsid w:val="002574D5"/>
    <w:rsid w:val="00260BAF"/>
    <w:rsid w:val="002650F7"/>
    <w:rsid w:val="002720A9"/>
    <w:rsid w:val="00273F3B"/>
    <w:rsid w:val="00274DB7"/>
    <w:rsid w:val="00275984"/>
    <w:rsid w:val="00280F74"/>
    <w:rsid w:val="00286998"/>
    <w:rsid w:val="00287C34"/>
    <w:rsid w:val="00291AB7"/>
    <w:rsid w:val="0029422B"/>
    <w:rsid w:val="002B153C"/>
    <w:rsid w:val="002B52FC"/>
    <w:rsid w:val="002C2830"/>
    <w:rsid w:val="002D001A"/>
    <w:rsid w:val="002D28E2"/>
    <w:rsid w:val="002D317B"/>
    <w:rsid w:val="002D3587"/>
    <w:rsid w:val="002D502D"/>
    <w:rsid w:val="002E0F69"/>
    <w:rsid w:val="002F0360"/>
    <w:rsid w:val="002F5147"/>
    <w:rsid w:val="002F7ABD"/>
    <w:rsid w:val="00312597"/>
    <w:rsid w:val="00327BA5"/>
    <w:rsid w:val="00334154"/>
    <w:rsid w:val="003372C4"/>
    <w:rsid w:val="00340CCA"/>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2416"/>
    <w:rsid w:val="00483984"/>
    <w:rsid w:val="00483F0B"/>
    <w:rsid w:val="00485660"/>
    <w:rsid w:val="00486354"/>
    <w:rsid w:val="00494237"/>
    <w:rsid w:val="00496319"/>
    <w:rsid w:val="00497279"/>
    <w:rsid w:val="004A670A"/>
    <w:rsid w:val="004B5465"/>
    <w:rsid w:val="004B70F0"/>
    <w:rsid w:val="004C3CA6"/>
    <w:rsid w:val="004D505E"/>
    <w:rsid w:val="004D72CA"/>
    <w:rsid w:val="004E2242"/>
    <w:rsid w:val="004E2A97"/>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208"/>
    <w:rsid w:val="00740712"/>
    <w:rsid w:val="007426AA"/>
    <w:rsid w:val="00742AB9"/>
    <w:rsid w:val="00751A6A"/>
    <w:rsid w:val="00754FBF"/>
    <w:rsid w:val="007709EF"/>
    <w:rsid w:val="00783559"/>
    <w:rsid w:val="0079551B"/>
    <w:rsid w:val="00797AA5"/>
    <w:rsid w:val="007A26BD"/>
    <w:rsid w:val="007A2787"/>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737A2"/>
    <w:rsid w:val="00883137"/>
    <w:rsid w:val="00892E63"/>
    <w:rsid w:val="008A1AD5"/>
    <w:rsid w:val="008A1F5D"/>
    <w:rsid w:val="008A28F5"/>
    <w:rsid w:val="008B1198"/>
    <w:rsid w:val="008B3471"/>
    <w:rsid w:val="008B3929"/>
    <w:rsid w:val="008B4125"/>
    <w:rsid w:val="008B4CB3"/>
    <w:rsid w:val="008B567B"/>
    <w:rsid w:val="008B7B24"/>
    <w:rsid w:val="008C0E7A"/>
    <w:rsid w:val="008C29E3"/>
    <w:rsid w:val="008C356D"/>
    <w:rsid w:val="008C5B4A"/>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768A"/>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D68F3"/>
    <w:rsid w:val="009E2051"/>
    <w:rsid w:val="009F3259"/>
    <w:rsid w:val="00A056DE"/>
    <w:rsid w:val="00A128AD"/>
    <w:rsid w:val="00A20837"/>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8695D"/>
    <w:rsid w:val="00A91FA3"/>
    <w:rsid w:val="00A927D3"/>
    <w:rsid w:val="00A957CA"/>
    <w:rsid w:val="00AA5304"/>
    <w:rsid w:val="00AA7FC9"/>
    <w:rsid w:val="00AB237D"/>
    <w:rsid w:val="00AB5933"/>
    <w:rsid w:val="00AE013D"/>
    <w:rsid w:val="00AE11B7"/>
    <w:rsid w:val="00AE7F68"/>
    <w:rsid w:val="00AF2321"/>
    <w:rsid w:val="00AF44D5"/>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283C"/>
    <w:rsid w:val="00B531DD"/>
    <w:rsid w:val="00B55014"/>
    <w:rsid w:val="00B62232"/>
    <w:rsid w:val="00B70BF3"/>
    <w:rsid w:val="00B71DC2"/>
    <w:rsid w:val="00B72DB8"/>
    <w:rsid w:val="00B91CFC"/>
    <w:rsid w:val="00B9300F"/>
    <w:rsid w:val="00B93893"/>
    <w:rsid w:val="00BA11F9"/>
    <w:rsid w:val="00BA129E"/>
    <w:rsid w:val="00BA6EB2"/>
    <w:rsid w:val="00BA7E0A"/>
    <w:rsid w:val="00BC1D08"/>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D44E9"/>
    <w:rsid w:val="00CE101D"/>
    <w:rsid w:val="00CE1814"/>
    <w:rsid w:val="00CE1C84"/>
    <w:rsid w:val="00CE5055"/>
    <w:rsid w:val="00CF053F"/>
    <w:rsid w:val="00CF1A17"/>
    <w:rsid w:val="00D0375A"/>
    <w:rsid w:val="00D0609E"/>
    <w:rsid w:val="00D078E1"/>
    <w:rsid w:val="00D100E9"/>
    <w:rsid w:val="00D14D0A"/>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3581"/>
    <w:rsid w:val="00E3731D"/>
    <w:rsid w:val="00E51469"/>
    <w:rsid w:val="00E634E3"/>
    <w:rsid w:val="00E636E9"/>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D69C2"/>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1E3E"/>
    <w:rsid w:val="00F845B4"/>
    <w:rsid w:val="00F8713B"/>
    <w:rsid w:val="00F90A14"/>
    <w:rsid w:val="00F93F9E"/>
    <w:rsid w:val="00FA2CD7"/>
    <w:rsid w:val="00FB06ED"/>
    <w:rsid w:val="00FC02F0"/>
    <w:rsid w:val="00FC3165"/>
    <w:rsid w:val="00FC36AB"/>
    <w:rsid w:val="00FC4300"/>
    <w:rsid w:val="00FC466F"/>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1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CD44E9"/>
    <w:rPr>
      <w:rFonts w:ascii="Verdana" w:hAnsi="Verdana"/>
      <w:sz w:val="18"/>
      <w:szCs w:val="24"/>
      <w:lang w:val="nl-NL" w:eastAsia="nl-NL"/>
    </w:rPr>
  </w:style>
  <w:style w:type="character" w:styleId="Verwijzingopmerking">
    <w:name w:val="annotation reference"/>
    <w:basedOn w:val="Standaardalinea-lettertype"/>
    <w:semiHidden/>
    <w:unhideWhenUsed/>
    <w:rsid w:val="00E33581"/>
    <w:rPr>
      <w:sz w:val="16"/>
      <w:szCs w:val="16"/>
    </w:rPr>
  </w:style>
  <w:style w:type="paragraph" w:styleId="Tekstopmerking">
    <w:name w:val="annotation text"/>
    <w:basedOn w:val="Standaard"/>
    <w:link w:val="TekstopmerkingChar"/>
    <w:unhideWhenUsed/>
    <w:rsid w:val="00E33581"/>
    <w:pPr>
      <w:spacing w:line="240" w:lineRule="auto"/>
    </w:pPr>
    <w:rPr>
      <w:sz w:val="20"/>
      <w:szCs w:val="20"/>
    </w:rPr>
  </w:style>
  <w:style w:type="character" w:customStyle="1" w:styleId="TekstopmerkingChar">
    <w:name w:val="Tekst opmerking Char"/>
    <w:basedOn w:val="Standaardalinea-lettertype"/>
    <w:link w:val="Tekstopmerking"/>
    <w:rsid w:val="00E3358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33581"/>
    <w:rPr>
      <w:b/>
      <w:bCs/>
    </w:rPr>
  </w:style>
  <w:style w:type="character" w:customStyle="1" w:styleId="OnderwerpvanopmerkingChar">
    <w:name w:val="Onderwerp van opmerking Char"/>
    <w:basedOn w:val="TekstopmerkingChar"/>
    <w:link w:val="Onderwerpvanopmerking"/>
    <w:semiHidden/>
    <w:rsid w:val="00E3358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632</ap:Words>
  <ap:Characters>3504</ap:Characters>
  <ap:DocSecurity>0</ap:DocSecurity>
  <ap:Lines>29</ap:Lines>
  <ap:Paragraphs>8</ap:Paragraphs>
  <ap:ScaleCrop>false</ap:ScaleCrop>
  <ap:LinksUpToDate>false</ap:LinksUpToDate>
  <ap:CharactersWithSpaces>4128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2026-02-10T08:04:00.0000000Z</dcterms:created>
  <dcterms:modified xsi:type="dcterms:W3CDTF">2026-02-10T08:04:00.0000000Z</dcterms:modified>
  <dc:description>------------------------</dc:description>
  <dc:subject/>
  <keywords/>
  <version/>
  <category/>
</coreProperties>
</file>