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B0F" w:rsidRDefault="00FF1B0F" w14:paraId="472BDE3A" w14:textId="77777777">
      <w:pPr>
        <w:spacing w:line="240" w:lineRule="auto"/>
      </w:pPr>
      <w:r w:rsidRPr="00FF1B0F">
        <w:t xml:space="preserve">Geachte Voorzitter, </w:t>
      </w:r>
    </w:p>
    <w:p w:rsidR="00FF1B0F" w:rsidRDefault="00FF1B0F" w14:paraId="17EE8299" w14:textId="77777777">
      <w:pPr>
        <w:spacing w:line="240" w:lineRule="auto"/>
      </w:pPr>
    </w:p>
    <w:p w:rsidRPr="00A6050A" w:rsidR="00D22441" w:rsidP="0014701C" w:rsidRDefault="00FF1B0F" w14:paraId="15027DA5" w14:textId="75B1BD32">
      <w:r w:rsidRPr="00FF1B0F">
        <w:t>Hierbij zend</w:t>
      </w:r>
      <w:r w:rsidR="0014701C">
        <w:t xml:space="preserve">t het kabinet </w:t>
      </w:r>
      <w:r w:rsidRPr="00FF1B0F">
        <w:t>u</w:t>
      </w:r>
      <w:r>
        <w:t xml:space="preserve"> </w:t>
      </w:r>
      <w:r w:rsidRPr="00FF1B0F">
        <w:t>de antwoorden op de vragen van de</w:t>
      </w:r>
      <w:r w:rsidRPr="00DD75BD">
        <w:rPr>
          <w:szCs w:val="18"/>
        </w:rPr>
        <w:t xml:space="preserve"> leden Van</w:t>
      </w:r>
      <w:r w:rsidR="00A6050A">
        <w:rPr>
          <w:szCs w:val="18"/>
        </w:rPr>
        <w:t> </w:t>
      </w:r>
      <w:r w:rsidRPr="00DD75BD">
        <w:rPr>
          <w:szCs w:val="18"/>
        </w:rPr>
        <w:t>Oosterhout (GroenLinks-PvdA), Klos (D66) en Teunissen (PvdD) aan de minister van</w:t>
      </w:r>
      <w:r>
        <w:rPr>
          <w:szCs w:val="18"/>
        </w:rPr>
        <w:t xml:space="preserve"> </w:t>
      </w:r>
      <w:r w:rsidRPr="00DD75BD">
        <w:rPr>
          <w:szCs w:val="18"/>
        </w:rPr>
        <w:t>Klimaat en Groene Groei over het rapport van de Algemene Rekenkamer 'Energiebesparing: stimuleren of</w:t>
      </w:r>
      <w:r>
        <w:rPr>
          <w:szCs w:val="18"/>
        </w:rPr>
        <w:t xml:space="preserve"> </w:t>
      </w:r>
      <w:r w:rsidRPr="00DD75BD">
        <w:rPr>
          <w:szCs w:val="18"/>
        </w:rPr>
        <w:t>verplichten?' van 15 januari 2026</w:t>
      </w:r>
      <w:r w:rsidRPr="00FF1B0F">
        <w:t xml:space="preserve"> (</w:t>
      </w:r>
      <w:r w:rsidR="00A6050A">
        <w:t xml:space="preserve">kenmerk </w:t>
      </w:r>
      <w:r w:rsidRPr="00DD75BD">
        <w:rPr>
          <w:szCs w:val="18"/>
        </w:rPr>
        <w:t>2026Z00699</w:t>
      </w:r>
      <w:r w:rsidRPr="00FF1B0F">
        <w:t xml:space="preserve">, </w:t>
      </w:r>
      <w:r>
        <w:t>16 januari 2026</w:t>
      </w:r>
      <w:r w:rsidRPr="00FF1B0F">
        <w:t>).</w:t>
      </w:r>
    </w:p>
    <w:p w:rsidR="00D22441" w:rsidP="00810C93" w:rsidRDefault="00D22441" w14:paraId="00EA0E99" w14:textId="77777777"/>
    <w:p w:rsidR="00A6050A" w:rsidP="00810C93" w:rsidRDefault="00A6050A" w14:paraId="7F206290" w14:textId="77777777"/>
    <w:p w:rsidR="00D22441" w:rsidP="00810C93" w:rsidRDefault="00D22441" w14:paraId="2E3EA4ED" w14:textId="77777777"/>
    <w:p w:rsidR="00D22441" w:rsidP="00810C93" w:rsidRDefault="00D22441" w14:paraId="3449EB6C" w14:textId="77777777"/>
    <w:p w:rsidR="0014701C" w:rsidP="00810C93" w:rsidRDefault="0014701C" w14:paraId="7CED168B" w14:textId="77777777"/>
    <w:p w:rsidR="00D22441" w:rsidP="00810C93" w:rsidRDefault="00907E14" w14:paraId="12D94C9E" w14:textId="77777777">
      <w:pPr>
        <w:rPr>
          <w:szCs w:val="18"/>
        </w:rPr>
      </w:pPr>
      <w:r w:rsidRPr="005461DA">
        <w:rPr>
          <w:szCs w:val="18"/>
        </w:rPr>
        <w:t>Sophie Hermans</w:t>
      </w:r>
    </w:p>
    <w:p w:rsidRPr="005461DA" w:rsidR="004E505E" w:rsidP="00524FB4" w:rsidRDefault="00907E14" w14:paraId="355CF1F9" w14:textId="77777777">
      <w:pPr>
        <w:rPr>
          <w:szCs w:val="18"/>
        </w:rPr>
      </w:pPr>
      <w:r>
        <w:rPr>
          <w:szCs w:val="18"/>
        </w:rPr>
        <w:t>Minister van Klimaat en Groene Groei</w:t>
      </w:r>
    </w:p>
    <w:p w:rsidR="00BC222D" w:rsidP="00810C93" w:rsidRDefault="00BC222D" w14:paraId="49BBB1DD" w14:textId="77777777"/>
    <w:p w:rsidR="00BC222D" w:rsidP="00810C93" w:rsidRDefault="00BC222D" w14:paraId="40A349A8" w14:textId="77777777"/>
    <w:p w:rsidR="00BC222D" w:rsidP="00810C93" w:rsidRDefault="00BC222D" w14:paraId="534D966F" w14:textId="77777777"/>
    <w:p w:rsidR="00BC222D" w:rsidP="00810C93" w:rsidRDefault="00BC222D" w14:paraId="62910972" w14:textId="77777777"/>
    <w:p w:rsidR="00BC222D" w:rsidP="00810C93" w:rsidRDefault="00BC222D" w14:paraId="7124548B" w14:textId="77777777"/>
    <w:p w:rsidR="00BC222D" w:rsidP="00810C93" w:rsidRDefault="00BC222D" w14:paraId="19CC5B8C" w14:textId="77777777"/>
    <w:p w:rsidR="00BC222D" w:rsidP="00810C93" w:rsidRDefault="00BC222D" w14:paraId="4FE0D7DC" w14:textId="77777777"/>
    <w:p w:rsidR="00BC222D" w:rsidP="00810C93" w:rsidRDefault="00BC222D" w14:paraId="7FC5F021" w14:textId="77777777"/>
    <w:p w:rsidR="00BC222D" w:rsidP="00810C93" w:rsidRDefault="00BC222D" w14:paraId="679A20B1" w14:textId="77777777"/>
    <w:p w:rsidR="00BC222D" w:rsidP="00810C93" w:rsidRDefault="00BC222D" w14:paraId="1EE50623" w14:textId="77777777"/>
    <w:p w:rsidR="00BC222D" w:rsidP="00810C93" w:rsidRDefault="00BC222D" w14:paraId="53292C67" w14:textId="77777777"/>
    <w:p w:rsidR="00BC222D" w:rsidP="00810C93" w:rsidRDefault="00BC222D" w14:paraId="6D995464" w14:textId="77777777"/>
    <w:p w:rsidR="00BC222D" w:rsidP="00810C93" w:rsidRDefault="00BC222D" w14:paraId="2E476C87" w14:textId="77777777"/>
    <w:p w:rsidRPr="00717341" w:rsidR="00FF1B0F" w:rsidP="00FF1B0F" w:rsidRDefault="00FF1B0F" w14:paraId="7863E047" w14:textId="77777777">
      <w:pPr>
        <w:rPr>
          <w:szCs w:val="18"/>
        </w:rPr>
      </w:pPr>
    </w:p>
    <w:p w:rsidR="00430188" w:rsidRDefault="00430188" w14:paraId="57D8C528" w14:textId="77777777">
      <w:pPr>
        <w:spacing w:line="240" w:lineRule="auto"/>
        <w:rPr>
          <w:b/>
          <w:bCs/>
          <w:szCs w:val="18"/>
        </w:rPr>
      </w:pPr>
      <w:r>
        <w:rPr>
          <w:b/>
          <w:bCs/>
          <w:szCs w:val="18"/>
        </w:rPr>
        <w:br w:type="page"/>
      </w:r>
    </w:p>
    <w:p w:rsidR="00FF1B0F" w:rsidP="00FF1B0F" w:rsidRDefault="00FF1B0F" w14:paraId="2A9FF5FC" w14:textId="67B64DEF">
      <w:pPr>
        <w:rPr>
          <w:b/>
          <w:bCs/>
          <w:szCs w:val="18"/>
        </w:rPr>
      </w:pPr>
      <w:r w:rsidRPr="00D64155">
        <w:rPr>
          <w:b/>
          <w:bCs/>
          <w:szCs w:val="18"/>
        </w:rPr>
        <w:t>2026Z00699</w:t>
      </w:r>
    </w:p>
    <w:p w:rsidR="00FF1B0F" w:rsidP="00FF1B0F" w:rsidRDefault="00FF1B0F" w14:paraId="04DAF1AB" w14:textId="77777777">
      <w:pPr>
        <w:rPr>
          <w:szCs w:val="18"/>
        </w:rPr>
      </w:pPr>
    </w:p>
    <w:p w:rsidR="00A6050A" w:rsidP="00FF1B0F" w:rsidRDefault="00FF1B0F" w14:paraId="70F14810" w14:textId="77777777">
      <w:pPr>
        <w:rPr>
          <w:szCs w:val="18"/>
        </w:rPr>
      </w:pPr>
      <w:r w:rsidRPr="3E11C5F5">
        <w:rPr>
          <w:szCs w:val="18"/>
        </w:rPr>
        <w:t>1</w:t>
      </w:r>
    </w:p>
    <w:p w:rsidR="00FF1B0F" w:rsidP="00FF1B0F" w:rsidRDefault="00FF1B0F" w14:paraId="5E75D8E1" w14:textId="392F9198">
      <w:pPr>
        <w:rPr>
          <w:szCs w:val="18"/>
        </w:rPr>
      </w:pPr>
      <w:r w:rsidRPr="3E11C5F5">
        <w:rPr>
          <w:szCs w:val="18"/>
        </w:rPr>
        <w:t xml:space="preserve">Bent u op de hoogte van het rapport van de Algemene Rekenkamer, waarin wordt geconcludeerd dat er voor ruim €50 miljoen overlap bestaat tussen vier subsidieregelingen voor energiebesparing en de wettelijke energiebesparingsplicht? </w:t>
      </w:r>
    </w:p>
    <w:p w:rsidR="00FF1B0F" w:rsidP="00FF1B0F" w:rsidRDefault="00FF1B0F" w14:paraId="6A0E0C92" w14:textId="77777777">
      <w:pPr>
        <w:rPr>
          <w:szCs w:val="18"/>
        </w:rPr>
      </w:pPr>
    </w:p>
    <w:p w:rsidR="00D64155" w:rsidP="00FF1B0F" w:rsidRDefault="00D64155" w14:paraId="4DE57921" w14:textId="530063A4">
      <w:pPr>
        <w:rPr>
          <w:szCs w:val="18"/>
        </w:rPr>
      </w:pPr>
      <w:r>
        <w:rPr>
          <w:szCs w:val="18"/>
        </w:rPr>
        <w:t>Antwoord</w:t>
      </w:r>
    </w:p>
    <w:p w:rsidRPr="00DD75BD" w:rsidR="00FF1B0F" w:rsidP="00FF1B0F" w:rsidRDefault="00FF1B0F" w14:paraId="38053F44" w14:textId="77777777">
      <w:pPr>
        <w:rPr>
          <w:szCs w:val="18"/>
        </w:rPr>
      </w:pPr>
      <w:r w:rsidRPr="3E11C5F5">
        <w:rPr>
          <w:szCs w:val="18"/>
        </w:rPr>
        <w:t>Ja</w:t>
      </w:r>
      <w:r>
        <w:rPr>
          <w:szCs w:val="18"/>
        </w:rPr>
        <w:t>.</w:t>
      </w:r>
    </w:p>
    <w:p w:rsidR="00FF1B0F" w:rsidP="00FF1B0F" w:rsidRDefault="00FF1B0F" w14:paraId="3C58E1B4" w14:textId="77777777">
      <w:pPr>
        <w:rPr>
          <w:szCs w:val="18"/>
        </w:rPr>
      </w:pPr>
    </w:p>
    <w:p w:rsidR="00A6050A" w:rsidP="00FF1B0F" w:rsidRDefault="00FF1B0F" w14:paraId="7B4F523D" w14:textId="77777777">
      <w:pPr>
        <w:rPr>
          <w:szCs w:val="18"/>
        </w:rPr>
      </w:pPr>
      <w:r w:rsidRPr="00DD75BD">
        <w:rPr>
          <w:szCs w:val="18"/>
        </w:rPr>
        <w:t>2</w:t>
      </w:r>
    </w:p>
    <w:p w:rsidR="00FF1B0F" w:rsidP="00FF1B0F" w:rsidRDefault="00FF1B0F" w14:paraId="41465349" w14:textId="79E5ADF4">
      <w:pPr>
        <w:rPr>
          <w:szCs w:val="18"/>
        </w:rPr>
      </w:pPr>
      <w:r w:rsidRPr="00DD75BD">
        <w:rPr>
          <w:szCs w:val="18"/>
        </w:rPr>
        <w:t>Deelt u de conclusies van de Algemene Rekenkamer over de omvang van de overlap en de</w:t>
      </w:r>
      <w:r w:rsidR="00D64155">
        <w:rPr>
          <w:szCs w:val="18"/>
        </w:rPr>
        <w:t xml:space="preserve"> </w:t>
      </w:r>
      <w:r w:rsidRPr="00DD75BD">
        <w:rPr>
          <w:szCs w:val="18"/>
        </w:rPr>
        <w:t>geïdentificeerde regelingen?</w:t>
      </w:r>
    </w:p>
    <w:p w:rsidR="00FF1B0F" w:rsidP="00FF1B0F" w:rsidRDefault="00FF1B0F" w14:paraId="41F5F747" w14:textId="77777777">
      <w:pPr>
        <w:rPr>
          <w:szCs w:val="18"/>
        </w:rPr>
      </w:pPr>
    </w:p>
    <w:p w:rsidR="00D64155" w:rsidP="00FF1B0F" w:rsidRDefault="00D64155" w14:paraId="0B16DCBD" w14:textId="2B17CCDC">
      <w:pPr>
        <w:rPr>
          <w:szCs w:val="18"/>
        </w:rPr>
      </w:pPr>
      <w:r>
        <w:rPr>
          <w:szCs w:val="18"/>
        </w:rPr>
        <w:t>Antwoord</w:t>
      </w:r>
    </w:p>
    <w:p w:rsidR="00686C17" w:rsidP="00FF1B0F" w:rsidRDefault="00FF1B0F" w14:paraId="481D1B1F" w14:textId="2496212A">
      <w:pPr>
        <w:rPr>
          <w:szCs w:val="18"/>
        </w:rPr>
      </w:pPr>
      <w:r>
        <w:rPr>
          <w:szCs w:val="18"/>
        </w:rPr>
        <w:t xml:space="preserve">Ja, het </w:t>
      </w:r>
      <w:r w:rsidR="0014701C">
        <w:rPr>
          <w:szCs w:val="18"/>
        </w:rPr>
        <w:t>k</w:t>
      </w:r>
      <w:r>
        <w:rPr>
          <w:szCs w:val="18"/>
        </w:rPr>
        <w:t xml:space="preserve">abinet deelt de conclusies van de Algemene Rekenkamer (AR). De financiële overlap </w:t>
      </w:r>
      <w:r w:rsidR="00121B44">
        <w:rPr>
          <w:szCs w:val="18"/>
        </w:rPr>
        <w:t xml:space="preserve">bedraagt </w:t>
      </w:r>
      <w:r w:rsidR="00D417C5">
        <w:rPr>
          <w:szCs w:val="18"/>
        </w:rPr>
        <w:t>circa</w:t>
      </w:r>
      <w:r w:rsidR="00121B44">
        <w:rPr>
          <w:szCs w:val="18"/>
        </w:rPr>
        <w:t xml:space="preserve"> €50 miljoen </w:t>
      </w:r>
      <w:r w:rsidR="00015D73">
        <w:rPr>
          <w:szCs w:val="18"/>
        </w:rPr>
        <w:t>van</w:t>
      </w:r>
      <w:r w:rsidR="00121B44">
        <w:rPr>
          <w:szCs w:val="18"/>
        </w:rPr>
        <w:t xml:space="preserve"> €1,2 miljard aan beschikbare middelen en </w:t>
      </w:r>
      <w:r w:rsidR="00446630">
        <w:rPr>
          <w:szCs w:val="18"/>
        </w:rPr>
        <w:t xml:space="preserve">is </w:t>
      </w:r>
      <w:r w:rsidR="00121B44">
        <w:rPr>
          <w:szCs w:val="18"/>
        </w:rPr>
        <w:t xml:space="preserve">daarmee </w:t>
      </w:r>
      <w:r>
        <w:rPr>
          <w:szCs w:val="18"/>
        </w:rPr>
        <w:t>relatief beperkt</w:t>
      </w:r>
      <w:r w:rsidR="00121B44">
        <w:rPr>
          <w:szCs w:val="18"/>
        </w:rPr>
        <w:t>. B</w:t>
      </w:r>
      <w:r>
        <w:rPr>
          <w:szCs w:val="18"/>
        </w:rPr>
        <w:t>ij de meeste regelingen gaat het goed. Bij</w:t>
      </w:r>
      <w:r w:rsidDel="00605FB5">
        <w:rPr>
          <w:szCs w:val="18"/>
        </w:rPr>
        <w:t xml:space="preserve"> </w:t>
      </w:r>
      <w:r>
        <w:rPr>
          <w:szCs w:val="18"/>
        </w:rPr>
        <w:t>vier regelingen is de overlap</w:t>
      </w:r>
      <w:r w:rsidDel="00605FB5">
        <w:rPr>
          <w:szCs w:val="18"/>
        </w:rPr>
        <w:t xml:space="preserve"> </w:t>
      </w:r>
      <w:r>
        <w:rPr>
          <w:szCs w:val="18"/>
        </w:rPr>
        <w:t xml:space="preserve">tijdelijk mogelijk geweest. De door de AR onderzochte periode betreft 2019-2024. In </w:t>
      </w:r>
      <w:r w:rsidR="0014701C">
        <w:rPr>
          <w:szCs w:val="18"/>
        </w:rPr>
        <w:t xml:space="preserve">de </w:t>
      </w:r>
      <w:r>
        <w:rPr>
          <w:szCs w:val="18"/>
        </w:rPr>
        <w:t>tussentijd werd de door het kabinet geconstateerde overlap reeds hersteld bijvoorbeeld bij</w:t>
      </w:r>
      <w:r w:rsidR="0014701C">
        <w:rPr>
          <w:szCs w:val="18"/>
        </w:rPr>
        <w:t xml:space="preserve"> de</w:t>
      </w:r>
      <w:r>
        <w:rPr>
          <w:szCs w:val="18"/>
        </w:rPr>
        <w:t xml:space="preserve"> ISDE</w:t>
      </w:r>
      <w:r w:rsidR="00D64155">
        <w:rPr>
          <w:szCs w:val="18"/>
        </w:rPr>
        <w:t>-regeling</w:t>
      </w:r>
      <w:r w:rsidR="00121B44">
        <w:rPr>
          <w:szCs w:val="18"/>
        </w:rPr>
        <w:t xml:space="preserve"> </w:t>
      </w:r>
      <w:r w:rsidRPr="00121B44" w:rsidR="00121B44">
        <w:rPr>
          <w:szCs w:val="18"/>
        </w:rPr>
        <w:t>zodat verplichte maatregelen niet meer in aanmerking komen voor subsidie</w:t>
      </w:r>
      <w:r>
        <w:rPr>
          <w:szCs w:val="18"/>
        </w:rPr>
        <w:t>, waardoor per 1 januari 2023 er geen overlap meer was</w:t>
      </w:r>
      <w:r w:rsidR="00D64155">
        <w:rPr>
          <w:szCs w:val="18"/>
        </w:rPr>
        <w:t>. Ook</w:t>
      </w:r>
      <w:r>
        <w:rPr>
          <w:szCs w:val="18"/>
        </w:rPr>
        <w:t xml:space="preserve"> </w:t>
      </w:r>
      <w:r w:rsidDel="00DB63F7">
        <w:rPr>
          <w:szCs w:val="18"/>
        </w:rPr>
        <w:t>b</w:t>
      </w:r>
      <w:r w:rsidR="00D64155">
        <w:rPr>
          <w:szCs w:val="18"/>
        </w:rPr>
        <w:t>ij</w:t>
      </w:r>
      <w:r>
        <w:rPr>
          <w:szCs w:val="18"/>
        </w:rPr>
        <w:t xml:space="preserve"> de EG-regeling is</w:t>
      </w:r>
      <w:r w:rsidDel="007F1679">
        <w:rPr>
          <w:szCs w:val="18"/>
        </w:rPr>
        <w:t xml:space="preserve"> </w:t>
      </w:r>
      <w:r>
        <w:rPr>
          <w:szCs w:val="18"/>
        </w:rPr>
        <w:t>in 2024 de overlap hersteld.</w:t>
      </w:r>
      <w:r w:rsidR="0073594B">
        <w:rPr>
          <w:szCs w:val="18"/>
        </w:rPr>
        <w:t xml:space="preserve"> </w:t>
      </w:r>
    </w:p>
    <w:p w:rsidRPr="00DD75BD" w:rsidR="00FF1B0F" w:rsidP="00FF1B0F" w:rsidRDefault="0073594B" w14:paraId="141C3DE1" w14:textId="2EEA5E2F">
      <w:pPr>
        <w:rPr>
          <w:szCs w:val="18"/>
        </w:rPr>
      </w:pPr>
      <w:r>
        <w:rPr>
          <w:szCs w:val="18"/>
        </w:rPr>
        <w:t>Bij de VWS-regelingen is er vanaf 2026 geen overlap meer.</w:t>
      </w:r>
      <w:r w:rsidR="00121B44">
        <w:rPr>
          <w:szCs w:val="18"/>
        </w:rPr>
        <w:t xml:space="preserve"> A</w:t>
      </w:r>
      <w:r w:rsidRPr="00121B44" w:rsidR="00121B44">
        <w:rPr>
          <w:szCs w:val="18"/>
        </w:rPr>
        <w:t xml:space="preserve">lle subsidiabele maatregelen die betrekking hebben op energiebesparing </w:t>
      </w:r>
      <w:r w:rsidR="00121B44">
        <w:rPr>
          <w:szCs w:val="18"/>
        </w:rPr>
        <w:t xml:space="preserve">zijn </w:t>
      </w:r>
      <w:r w:rsidRPr="00121B44" w:rsidR="00121B44">
        <w:rPr>
          <w:szCs w:val="18"/>
        </w:rPr>
        <w:t>uit de regeling geschrapt</w:t>
      </w:r>
      <w:r w:rsidR="00121B44">
        <w:rPr>
          <w:szCs w:val="18"/>
        </w:rPr>
        <w:t>.</w:t>
      </w:r>
    </w:p>
    <w:p w:rsidR="00FF1B0F" w:rsidP="00FF1B0F" w:rsidRDefault="00FF1B0F" w14:paraId="1A7EA779" w14:textId="77777777">
      <w:pPr>
        <w:rPr>
          <w:szCs w:val="18"/>
        </w:rPr>
      </w:pPr>
    </w:p>
    <w:p w:rsidR="00A6050A" w:rsidP="00FF1B0F" w:rsidRDefault="00FF1B0F" w14:paraId="3E5C47D3" w14:textId="77777777">
      <w:pPr>
        <w:rPr>
          <w:szCs w:val="18"/>
        </w:rPr>
      </w:pPr>
      <w:r w:rsidRPr="00DD75BD">
        <w:rPr>
          <w:szCs w:val="18"/>
        </w:rPr>
        <w:t>3</w:t>
      </w:r>
    </w:p>
    <w:p w:rsidR="00FF1B0F" w:rsidP="00FF1B0F" w:rsidRDefault="00FF1B0F" w14:paraId="07EB926B" w14:textId="69E9833A">
      <w:pPr>
        <w:rPr>
          <w:szCs w:val="18"/>
        </w:rPr>
      </w:pPr>
      <w:r w:rsidRPr="00DD75BD">
        <w:rPr>
          <w:szCs w:val="18"/>
        </w:rPr>
        <w:t>Welk deel van de recent beschikbare subsidiebudgetten voor energiebesparing bij bedrijven is ingezet</w:t>
      </w:r>
      <w:r>
        <w:rPr>
          <w:szCs w:val="18"/>
        </w:rPr>
        <w:t xml:space="preserve"> </w:t>
      </w:r>
      <w:r w:rsidRPr="00DD75BD">
        <w:rPr>
          <w:szCs w:val="18"/>
        </w:rPr>
        <w:t>voor maatregelen die reeds onder bestaande wettelijke verplichtingen vallen, uitgesplitst naar</w:t>
      </w:r>
      <w:r>
        <w:rPr>
          <w:szCs w:val="18"/>
        </w:rPr>
        <w:t xml:space="preserve"> </w:t>
      </w:r>
      <w:r w:rsidRPr="00DD75BD">
        <w:rPr>
          <w:szCs w:val="18"/>
        </w:rPr>
        <w:t>regeling en jaar, en acht u deze inzet doelmatig?</w:t>
      </w:r>
    </w:p>
    <w:p w:rsidR="00FF1B0F" w:rsidP="00FF1B0F" w:rsidRDefault="00FF1B0F" w14:paraId="735CD4F4" w14:textId="77777777">
      <w:pPr>
        <w:rPr>
          <w:szCs w:val="18"/>
        </w:rPr>
      </w:pPr>
    </w:p>
    <w:p w:rsidR="00D64155" w:rsidP="00FF1B0F" w:rsidRDefault="00D64155" w14:paraId="21BFB0BC" w14:textId="50F6ACD5">
      <w:pPr>
        <w:rPr>
          <w:szCs w:val="18"/>
        </w:rPr>
      </w:pPr>
      <w:r>
        <w:rPr>
          <w:szCs w:val="18"/>
        </w:rPr>
        <w:t>Antwoord</w:t>
      </w:r>
    </w:p>
    <w:p w:rsidRPr="00DD75BD" w:rsidR="00FF1B0F" w:rsidP="00FF1B0F" w:rsidRDefault="00D64155" w14:paraId="4B629CC9" w14:textId="6B20E478">
      <w:pPr>
        <w:rPr>
          <w:szCs w:val="18"/>
        </w:rPr>
      </w:pPr>
      <w:r>
        <w:rPr>
          <w:szCs w:val="18"/>
        </w:rPr>
        <w:t xml:space="preserve">De overlap </w:t>
      </w:r>
      <w:r w:rsidR="006016D6">
        <w:rPr>
          <w:szCs w:val="18"/>
        </w:rPr>
        <w:t xml:space="preserve">uitgesplitst per regeling per jaar </w:t>
      </w:r>
      <w:r>
        <w:rPr>
          <w:szCs w:val="18"/>
        </w:rPr>
        <w:t>die in het verleden heeft plaatsgevonden</w:t>
      </w:r>
      <w:r w:rsidR="0014701C">
        <w:rPr>
          <w:szCs w:val="18"/>
        </w:rPr>
        <w:t>,</w:t>
      </w:r>
      <w:r>
        <w:rPr>
          <w:szCs w:val="18"/>
        </w:rPr>
        <w:t xml:space="preserve"> is </w:t>
      </w:r>
      <w:r w:rsidR="006016D6">
        <w:rPr>
          <w:szCs w:val="18"/>
        </w:rPr>
        <w:t xml:space="preserve">weergegeven </w:t>
      </w:r>
      <w:r>
        <w:rPr>
          <w:szCs w:val="18"/>
        </w:rPr>
        <w:t xml:space="preserve">in </w:t>
      </w:r>
      <w:r w:rsidR="00FF1B0F">
        <w:rPr>
          <w:szCs w:val="18"/>
        </w:rPr>
        <w:t xml:space="preserve">de bevindingen van de </w:t>
      </w:r>
      <w:r w:rsidR="00907E14">
        <w:rPr>
          <w:szCs w:val="18"/>
        </w:rPr>
        <w:t>AR</w:t>
      </w:r>
      <w:r w:rsidR="00FF1B0F">
        <w:rPr>
          <w:szCs w:val="18"/>
        </w:rPr>
        <w:t xml:space="preserve"> zoals opgenomen in de Bijlage 6 van het rapport. Het </w:t>
      </w:r>
      <w:r w:rsidR="0014701C">
        <w:rPr>
          <w:szCs w:val="18"/>
        </w:rPr>
        <w:t>k</w:t>
      </w:r>
      <w:r w:rsidR="00FF1B0F">
        <w:rPr>
          <w:szCs w:val="18"/>
        </w:rPr>
        <w:t>abinet acht</w:t>
      </w:r>
      <w:r w:rsidR="00446630">
        <w:rPr>
          <w:szCs w:val="18"/>
        </w:rPr>
        <w:t>, net als de AR,</w:t>
      </w:r>
      <w:r w:rsidR="00FF1B0F">
        <w:rPr>
          <w:szCs w:val="18"/>
        </w:rPr>
        <w:t xml:space="preserve"> de overlap tussen normerende en stimulerende instrumenten ondoelmatig en streeft ernaar om die aan de voorkant uit te sluiten.</w:t>
      </w:r>
      <w:r w:rsidR="00686C17">
        <w:rPr>
          <w:szCs w:val="18"/>
        </w:rPr>
        <w:t xml:space="preserve"> Op dit moment is de door de AR geconstateerde overlap hersteld.</w:t>
      </w:r>
    </w:p>
    <w:p w:rsidR="00FF1B0F" w:rsidP="00FF1B0F" w:rsidRDefault="00FF1B0F" w14:paraId="2125A682" w14:textId="77777777">
      <w:pPr>
        <w:rPr>
          <w:szCs w:val="18"/>
        </w:rPr>
      </w:pPr>
    </w:p>
    <w:p w:rsidR="00A6050A" w:rsidP="00FF1B0F" w:rsidRDefault="00FF1B0F" w14:paraId="1314D531" w14:textId="77777777">
      <w:pPr>
        <w:rPr>
          <w:szCs w:val="18"/>
        </w:rPr>
      </w:pPr>
      <w:bookmarkStart w:name="_Hlk221288026" w:id="0"/>
      <w:r w:rsidRPr="00DD75BD">
        <w:rPr>
          <w:szCs w:val="18"/>
        </w:rPr>
        <w:t>4</w:t>
      </w:r>
    </w:p>
    <w:p w:rsidR="00FF1B0F" w:rsidP="00FF1B0F" w:rsidRDefault="00FF1B0F" w14:paraId="3C719AC0" w14:textId="2DCFAC61">
      <w:pPr>
        <w:rPr>
          <w:szCs w:val="18"/>
        </w:rPr>
      </w:pPr>
      <w:r w:rsidRPr="00DD75BD">
        <w:rPr>
          <w:szCs w:val="18"/>
        </w:rPr>
        <w:t>Hoe verklaart u dat er volgens de Algemene Rekenkamer nog steeds onvoldoende zicht is op welke</w:t>
      </w:r>
      <w:r>
        <w:rPr>
          <w:szCs w:val="18"/>
        </w:rPr>
        <w:t xml:space="preserve"> </w:t>
      </w:r>
      <w:r w:rsidRPr="00DD75BD">
        <w:rPr>
          <w:szCs w:val="18"/>
        </w:rPr>
        <w:t>bedrijven precies onder de energiebesparingsplicht vallen, terwijl deze plicht al sinds 1993 bestaat?</w:t>
      </w:r>
    </w:p>
    <w:bookmarkEnd w:id="0"/>
    <w:p w:rsidR="00FF1B0F" w:rsidP="00FF1B0F" w:rsidRDefault="00FF1B0F" w14:paraId="6D4A8333" w14:textId="77777777">
      <w:pPr>
        <w:rPr>
          <w:szCs w:val="18"/>
        </w:rPr>
      </w:pPr>
    </w:p>
    <w:p w:rsidR="00D64155" w:rsidP="00FF1B0F" w:rsidRDefault="00D64155" w14:paraId="7C13D0AD" w14:textId="6A77F6AF">
      <w:pPr>
        <w:rPr>
          <w:szCs w:val="18"/>
        </w:rPr>
      </w:pPr>
      <w:bookmarkStart w:name="_Hlk221287896" w:id="1"/>
      <w:r>
        <w:rPr>
          <w:szCs w:val="18"/>
        </w:rPr>
        <w:t>Antwoord</w:t>
      </w:r>
    </w:p>
    <w:p w:rsidRPr="00DD75BD" w:rsidR="00FF1B0F" w:rsidP="00FF1B0F" w:rsidRDefault="00FF1B0F" w14:paraId="651438E8" w14:textId="42E14852">
      <w:pPr>
        <w:rPr>
          <w:szCs w:val="18"/>
        </w:rPr>
      </w:pPr>
      <w:bookmarkStart w:name="_Hlk221287848" w:id="2"/>
      <w:r>
        <w:rPr>
          <w:szCs w:val="18"/>
        </w:rPr>
        <w:t xml:space="preserve">De energiebesparingsplicht heeft niet altijd de aandacht gehad die noodzakelijk was. Het </w:t>
      </w:r>
      <w:r w:rsidR="0014701C">
        <w:rPr>
          <w:szCs w:val="18"/>
        </w:rPr>
        <w:t>k</w:t>
      </w:r>
      <w:r>
        <w:rPr>
          <w:szCs w:val="18"/>
        </w:rPr>
        <w:t>abinet is daarom een traject gestart om toezicht en handhaving te verbeteren. Zo</w:t>
      </w:r>
      <w:r w:rsidR="009B742E">
        <w:rPr>
          <w:szCs w:val="18"/>
        </w:rPr>
        <w:t xml:space="preserve"> </w:t>
      </w:r>
      <w:r>
        <w:rPr>
          <w:szCs w:val="18"/>
        </w:rPr>
        <w:t xml:space="preserve">krijgen omgevingsdiensten sinds 2022 extra middelen voor toezicht </w:t>
      </w:r>
      <w:r w:rsidR="0014701C">
        <w:rPr>
          <w:szCs w:val="18"/>
        </w:rPr>
        <w:t xml:space="preserve">op </w:t>
      </w:r>
      <w:r>
        <w:rPr>
          <w:szCs w:val="18"/>
        </w:rPr>
        <w:t xml:space="preserve">en handhaving </w:t>
      </w:r>
      <w:r w:rsidR="0014701C">
        <w:rPr>
          <w:szCs w:val="18"/>
        </w:rPr>
        <w:t xml:space="preserve">van de </w:t>
      </w:r>
      <w:r>
        <w:rPr>
          <w:szCs w:val="18"/>
        </w:rPr>
        <w:t>energiebesparingsplicht</w:t>
      </w:r>
      <w:r w:rsidR="009B742E">
        <w:rPr>
          <w:szCs w:val="18"/>
        </w:rPr>
        <w:t xml:space="preserve"> en</w:t>
      </w:r>
      <w:r>
        <w:rPr>
          <w:szCs w:val="18"/>
        </w:rPr>
        <w:t xml:space="preserve"> worden sinds 2025 de energiegegeven</w:t>
      </w:r>
      <w:r w:rsidR="009B742E">
        <w:rPr>
          <w:szCs w:val="18"/>
        </w:rPr>
        <w:t>s</w:t>
      </w:r>
      <w:r>
        <w:rPr>
          <w:szCs w:val="18"/>
        </w:rPr>
        <w:t xml:space="preserve"> via de netbeheerders gedeeld met de toezichthouders</w:t>
      </w:r>
      <w:r w:rsidR="009B742E">
        <w:rPr>
          <w:szCs w:val="18"/>
        </w:rPr>
        <w:t>.</w:t>
      </w:r>
      <w:r>
        <w:rPr>
          <w:szCs w:val="18"/>
        </w:rPr>
        <w:t xml:space="preserve"> </w:t>
      </w:r>
      <w:r w:rsidR="009B742E">
        <w:rPr>
          <w:szCs w:val="18"/>
        </w:rPr>
        <w:t>M</w:t>
      </w:r>
      <w:r>
        <w:rPr>
          <w:szCs w:val="18"/>
        </w:rPr>
        <w:t>et omgevingsdiensten, VNG en IPO</w:t>
      </w:r>
      <w:r w:rsidR="009B742E">
        <w:rPr>
          <w:szCs w:val="18"/>
        </w:rPr>
        <w:t xml:space="preserve"> is</w:t>
      </w:r>
      <w:r>
        <w:rPr>
          <w:szCs w:val="18"/>
        </w:rPr>
        <w:t xml:space="preserve"> gewerkt aan een meerjarenuitvoeringsplan om toezicht te verbeteren. De eerste effecten daarvan beginnen nu zichtbaar te worden. Met de ingezette verbetermaatregelen beschikken de toezichthouders </w:t>
      </w:r>
      <w:r w:rsidR="00717341">
        <w:rPr>
          <w:szCs w:val="18"/>
        </w:rPr>
        <w:t xml:space="preserve">in toenemende mate </w:t>
      </w:r>
      <w:r>
        <w:rPr>
          <w:szCs w:val="18"/>
        </w:rPr>
        <w:t xml:space="preserve">over de benodigde gegevens. </w:t>
      </w:r>
    </w:p>
    <w:bookmarkEnd w:id="1"/>
    <w:bookmarkEnd w:id="2"/>
    <w:p w:rsidR="00FF1B0F" w:rsidP="00FF1B0F" w:rsidRDefault="00FF1B0F" w14:paraId="53D8142A" w14:textId="77777777">
      <w:pPr>
        <w:rPr>
          <w:szCs w:val="18"/>
        </w:rPr>
      </w:pPr>
    </w:p>
    <w:p w:rsidR="00A6050A" w:rsidP="00FF1B0F" w:rsidRDefault="00FF1B0F" w14:paraId="74BF3216" w14:textId="77777777">
      <w:pPr>
        <w:rPr>
          <w:szCs w:val="18"/>
        </w:rPr>
      </w:pPr>
      <w:r w:rsidRPr="00DD75BD">
        <w:rPr>
          <w:szCs w:val="18"/>
        </w:rPr>
        <w:t>5</w:t>
      </w:r>
    </w:p>
    <w:p w:rsidR="00FF1B0F" w:rsidP="00FF1B0F" w:rsidRDefault="00FF1B0F" w14:paraId="13868C5F" w14:textId="022F899E">
      <w:pPr>
        <w:rPr>
          <w:szCs w:val="18"/>
        </w:rPr>
      </w:pPr>
      <w:r w:rsidRPr="00DD75BD">
        <w:rPr>
          <w:szCs w:val="18"/>
        </w:rPr>
        <w:t>Hoe bent u voornemens het door de Algemene Rekenkamer gesignaleerde gebrek aan inzicht in</w:t>
      </w:r>
      <w:r w:rsidR="009B742E">
        <w:rPr>
          <w:szCs w:val="18"/>
        </w:rPr>
        <w:t xml:space="preserve"> </w:t>
      </w:r>
      <w:r w:rsidRPr="00DD75BD">
        <w:rPr>
          <w:szCs w:val="18"/>
        </w:rPr>
        <w:t>informatie, effectiviteit en overlap van regelingen te verbeteren?</w:t>
      </w:r>
    </w:p>
    <w:p w:rsidR="00FF1B0F" w:rsidP="00FF1B0F" w:rsidRDefault="00FF1B0F" w14:paraId="2BC3E384" w14:textId="77777777">
      <w:pPr>
        <w:rPr>
          <w:szCs w:val="18"/>
        </w:rPr>
      </w:pPr>
    </w:p>
    <w:p w:rsidR="00D64155" w:rsidP="00FF1B0F" w:rsidRDefault="00D64155" w14:paraId="7988C782" w14:textId="43825536">
      <w:pPr>
        <w:rPr>
          <w:szCs w:val="18"/>
        </w:rPr>
      </w:pPr>
      <w:r>
        <w:rPr>
          <w:szCs w:val="18"/>
        </w:rPr>
        <w:t>Antwoord</w:t>
      </w:r>
    </w:p>
    <w:p w:rsidRPr="00DD75BD" w:rsidR="00FF1B0F" w:rsidP="00FF1B0F" w:rsidRDefault="00FF1B0F" w14:paraId="14FC11FA" w14:textId="42FFB222">
      <w:pPr>
        <w:rPr>
          <w:szCs w:val="18"/>
        </w:rPr>
      </w:pPr>
      <w:r>
        <w:rPr>
          <w:szCs w:val="18"/>
        </w:rPr>
        <w:t xml:space="preserve">Zie voor het antwoord op de vraag over inzicht in informatie en effectiviteit </w:t>
      </w:r>
      <w:r w:rsidR="00907E14">
        <w:rPr>
          <w:szCs w:val="18"/>
        </w:rPr>
        <w:t>de</w:t>
      </w:r>
      <w:r>
        <w:rPr>
          <w:szCs w:val="18"/>
        </w:rPr>
        <w:t xml:space="preserve"> antwoord</w:t>
      </w:r>
      <w:r w:rsidR="00907E14">
        <w:rPr>
          <w:szCs w:val="18"/>
        </w:rPr>
        <w:t>en</w:t>
      </w:r>
      <w:r>
        <w:rPr>
          <w:szCs w:val="18"/>
        </w:rPr>
        <w:t xml:space="preserve"> op vraag 4 en 6. Met RVO</w:t>
      </w:r>
      <w:r w:rsidR="00313CE8">
        <w:rPr>
          <w:szCs w:val="18"/>
        </w:rPr>
        <w:t>,</w:t>
      </w:r>
      <w:r>
        <w:rPr>
          <w:szCs w:val="18"/>
        </w:rPr>
        <w:t xml:space="preserve"> die veel subsidieregelingen uitvoert</w:t>
      </w:r>
      <w:r w:rsidR="00D00061">
        <w:rPr>
          <w:szCs w:val="18"/>
        </w:rPr>
        <w:t>,</w:t>
      </w:r>
      <w:r>
        <w:rPr>
          <w:szCs w:val="18"/>
        </w:rPr>
        <w:t xml:space="preserve"> wordt gewerkt aan een werkwijze waardoor bij het opstellen van regelingen overlap met de energiebesparingsplicht kan worden uitgesloten.</w:t>
      </w:r>
      <w:r w:rsidR="00D60693">
        <w:rPr>
          <w:szCs w:val="18"/>
        </w:rPr>
        <w:t xml:space="preserve"> </w:t>
      </w:r>
      <w:r w:rsidRPr="00D60693" w:rsidR="00D60693">
        <w:rPr>
          <w:szCs w:val="18"/>
        </w:rPr>
        <w:t>Tijdens de opdrachttoets bij RVO</w:t>
      </w:r>
      <w:r w:rsidRPr="00011977" w:rsidR="00011977">
        <w:rPr>
          <w:szCs w:val="18"/>
        </w:rPr>
        <w:t xml:space="preserve"> </w:t>
      </w:r>
      <w:r w:rsidRPr="00D60693" w:rsidR="00011977">
        <w:rPr>
          <w:szCs w:val="18"/>
        </w:rPr>
        <w:t>zal op overlap worden getoetst</w:t>
      </w:r>
      <w:r w:rsidR="00446630">
        <w:rPr>
          <w:szCs w:val="18"/>
        </w:rPr>
        <w:t>.</w:t>
      </w:r>
      <w:r w:rsidRPr="00D60693" w:rsidR="00D60693">
        <w:rPr>
          <w:szCs w:val="18"/>
        </w:rPr>
        <w:t xml:space="preserve"> </w:t>
      </w:r>
      <w:r w:rsidR="00446630">
        <w:rPr>
          <w:szCs w:val="18"/>
        </w:rPr>
        <w:t>D</w:t>
      </w:r>
      <w:r w:rsidRPr="00D60693" w:rsidR="00D60693">
        <w:rPr>
          <w:szCs w:val="18"/>
        </w:rPr>
        <w:t xml:space="preserve">eze toets wordt uitgevoerd bij de inrichting van nieuw </w:t>
      </w:r>
      <w:r w:rsidR="00D60693">
        <w:rPr>
          <w:szCs w:val="18"/>
        </w:rPr>
        <w:t>subsidie-</w:t>
      </w:r>
      <w:r w:rsidRPr="00D60693" w:rsidR="00D60693">
        <w:rPr>
          <w:szCs w:val="18"/>
        </w:rPr>
        <w:t>instrumentarium,</w:t>
      </w:r>
    </w:p>
    <w:p w:rsidR="00FF1B0F" w:rsidP="00FF1B0F" w:rsidRDefault="00FF1B0F" w14:paraId="254A6130" w14:textId="77777777">
      <w:pPr>
        <w:rPr>
          <w:szCs w:val="18"/>
        </w:rPr>
      </w:pPr>
    </w:p>
    <w:p w:rsidR="00A6050A" w:rsidP="00FF1B0F" w:rsidRDefault="00FF1B0F" w14:paraId="60545F3B" w14:textId="77777777">
      <w:pPr>
        <w:rPr>
          <w:szCs w:val="18"/>
        </w:rPr>
      </w:pPr>
      <w:r w:rsidRPr="3E11C5F5">
        <w:rPr>
          <w:szCs w:val="18"/>
        </w:rPr>
        <w:t>6</w:t>
      </w:r>
    </w:p>
    <w:p w:rsidR="00FF1B0F" w:rsidP="00FF1B0F" w:rsidRDefault="00FF1B0F" w14:paraId="317F3F36" w14:textId="4C15185C">
      <w:pPr>
        <w:rPr>
          <w:szCs w:val="18"/>
        </w:rPr>
      </w:pPr>
      <w:r w:rsidRPr="3E11C5F5">
        <w:rPr>
          <w:szCs w:val="18"/>
        </w:rPr>
        <w:t>Hoe beoordeelt u de effectiviteit van de huidige energiebesparingsplicht en de handhaving daarvan in termen van daadwerkelijk gerealiseerde energiebesparing en CO₂-reductie, en beschikt u over een sectorale onderbouwing van deze effecten?</w:t>
      </w:r>
    </w:p>
    <w:p w:rsidR="00FF1B0F" w:rsidP="00FF1B0F" w:rsidRDefault="00FF1B0F" w14:paraId="79A8CD1C" w14:textId="77777777">
      <w:pPr>
        <w:rPr>
          <w:szCs w:val="18"/>
        </w:rPr>
      </w:pPr>
    </w:p>
    <w:p w:rsidR="00D64155" w:rsidP="00FF1B0F" w:rsidRDefault="00D64155" w14:paraId="3B95D2E4" w14:textId="00C0025F">
      <w:pPr>
        <w:rPr>
          <w:szCs w:val="18"/>
        </w:rPr>
      </w:pPr>
      <w:r>
        <w:rPr>
          <w:szCs w:val="18"/>
        </w:rPr>
        <w:t>Antwoord</w:t>
      </w:r>
    </w:p>
    <w:p w:rsidR="00FF1B0F" w:rsidP="00FF1B0F" w:rsidRDefault="00FF1B0F" w14:paraId="71AD1603" w14:textId="11B4B6C0">
      <w:pPr>
        <w:rPr>
          <w:szCs w:val="18"/>
        </w:rPr>
      </w:pPr>
      <w:r>
        <w:rPr>
          <w:szCs w:val="18"/>
        </w:rPr>
        <w:t>Het is op dit moment niet mogelijk om het precieze additionele effect van de energiebesparingsplicht uitgedrukt in PJ’s of tonnen CO</w:t>
      </w:r>
      <w:r w:rsidRPr="00ED5618">
        <w:rPr>
          <w:szCs w:val="18"/>
          <w:vertAlign w:val="subscript"/>
        </w:rPr>
        <w:t>2</w:t>
      </w:r>
      <w:r>
        <w:rPr>
          <w:szCs w:val="18"/>
        </w:rPr>
        <w:t xml:space="preserve"> vast te stellen. TNO is reeds in samenwerking met CBS aan de slag om dit in kaart te brengen. Met omgevingsdiensten wordt daarnaast bekeken hoe de effectiviteit van handhaving meer inzichtelijk kan worden gemaakt.</w:t>
      </w:r>
      <w:r w:rsidR="009B742E">
        <w:rPr>
          <w:szCs w:val="18"/>
        </w:rPr>
        <w:t xml:space="preserve"> </w:t>
      </w:r>
      <w:r>
        <w:rPr>
          <w:szCs w:val="18"/>
        </w:rPr>
        <w:t>In Q1 verschijnt de tweede editie van de Monitor Energiebesparing, waarin onder meer het energiegebruik in 2025 per sector wordt weergegeven.</w:t>
      </w:r>
    </w:p>
    <w:p w:rsidRPr="00DD75BD" w:rsidR="009B742E" w:rsidP="00FF1B0F" w:rsidRDefault="009B742E" w14:paraId="4CC2B871" w14:textId="77777777">
      <w:pPr>
        <w:rPr>
          <w:szCs w:val="18"/>
        </w:rPr>
      </w:pPr>
    </w:p>
    <w:p w:rsidR="00A6050A" w:rsidP="00FF1B0F" w:rsidRDefault="00FF1B0F" w14:paraId="29F149E6" w14:textId="77777777">
      <w:pPr>
        <w:rPr>
          <w:szCs w:val="18"/>
        </w:rPr>
      </w:pPr>
      <w:r w:rsidRPr="00DD75BD">
        <w:rPr>
          <w:szCs w:val="18"/>
        </w:rPr>
        <w:t>7</w:t>
      </w:r>
    </w:p>
    <w:p w:rsidR="00FF1B0F" w:rsidP="00FF1B0F" w:rsidRDefault="00FF1B0F" w14:paraId="1832630F" w14:textId="297C8B1B">
      <w:pPr>
        <w:rPr>
          <w:szCs w:val="18"/>
        </w:rPr>
      </w:pPr>
      <w:r w:rsidRPr="00DD75BD">
        <w:rPr>
          <w:szCs w:val="18"/>
        </w:rPr>
        <w:t>Bent u, conform de aanbeveling van de Algemene Rekenkamer, bereid subsidieregelingen zodanig</w:t>
      </w:r>
      <w:r>
        <w:rPr>
          <w:szCs w:val="18"/>
        </w:rPr>
        <w:t xml:space="preserve"> </w:t>
      </w:r>
      <w:r w:rsidRPr="00DD75BD">
        <w:rPr>
          <w:szCs w:val="18"/>
        </w:rPr>
        <w:t>aan te passen dat financiering van maatregelen die onder de energiebesparingsplicht vallen</w:t>
      </w:r>
      <w:r>
        <w:rPr>
          <w:szCs w:val="18"/>
        </w:rPr>
        <w:t xml:space="preserve"> </w:t>
      </w:r>
      <w:r w:rsidRPr="00DD75BD">
        <w:rPr>
          <w:szCs w:val="18"/>
        </w:rPr>
        <w:t>uitsluitend mogelijk is bij aantoonbare aanvullende besparing boven op de wettelijke plicht, en zo ja,</w:t>
      </w:r>
      <w:r>
        <w:rPr>
          <w:szCs w:val="18"/>
        </w:rPr>
        <w:t xml:space="preserve"> </w:t>
      </w:r>
      <w:r w:rsidRPr="00DD75BD">
        <w:rPr>
          <w:szCs w:val="18"/>
        </w:rPr>
        <w:t>op welke termijn?</w:t>
      </w:r>
    </w:p>
    <w:p w:rsidR="00FF1B0F" w:rsidP="00FF1B0F" w:rsidRDefault="00FF1B0F" w14:paraId="600EF490" w14:textId="77777777">
      <w:pPr>
        <w:rPr>
          <w:szCs w:val="18"/>
        </w:rPr>
      </w:pPr>
    </w:p>
    <w:p w:rsidR="00D64155" w:rsidP="00FF1B0F" w:rsidRDefault="00D64155" w14:paraId="6606CBCF" w14:textId="4445F894">
      <w:pPr>
        <w:rPr>
          <w:szCs w:val="18"/>
        </w:rPr>
      </w:pPr>
      <w:r>
        <w:rPr>
          <w:szCs w:val="18"/>
        </w:rPr>
        <w:t>Antwoord</w:t>
      </w:r>
    </w:p>
    <w:p w:rsidR="00FF1B0F" w:rsidP="00717341" w:rsidRDefault="00FF1B0F" w14:paraId="181FED6F" w14:textId="15BC20E4">
      <w:r>
        <w:rPr>
          <w:szCs w:val="18"/>
        </w:rPr>
        <w:t xml:space="preserve">Het </w:t>
      </w:r>
      <w:r w:rsidR="00D60693">
        <w:rPr>
          <w:szCs w:val="18"/>
        </w:rPr>
        <w:t>K</w:t>
      </w:r>
      <w:r>
        <w:rPr>
          <w:szCs w:val="18"/>
        </w:rPr>
        <w:t xml:space="preserve">abinet is van mening dat maatregelen die verplicht zijn onder de energiebesparingsplicht voor een bedrijf of instelling niet ook subsidie </w:t>
      </w:r>
      <w:r w:rsidR="00C83693">
        <w:rPr>
          <w:szCs w:val="18"/>
        </w:rPr>
        <w:t xml:space="preserve">mogen </w:t>
      </w:r>
      <w:r>
        <w:rPr>
          <w:szCs w:val="18"/>
        </w:rPr>
        <w:t>krijgen zonder dat hier een onderbouwing voor is</w:t>
      </w:r>
      <w:r w:rsidRPr="4C28EF25">
        <w:rPr>
          <w:szCs w:val="18"/>
        </w:rPr>
        <w:t>. Op dit moment, conform de constatering van de Algemene Rekenkamer, zijn er geen regelingen die onder de minister van KGG vallen die overlappen met de energiebesparingsplicht. De overlap was bij de ISDE-regeling geconstateerd, maar die is per 1 januari 2023 hersteld.</w:t>
      </w:r>
      <w:r w:rsidR="00717341">
        <w:rPr>
          <w:szCs w:val="18"/>
        </w:rPr>
        <w:t xml:space="preserve"> </w:t>
      </w:r>
      <w:r w:rsidRPr="4C28EF25">
        <w:rPr>
          <w:rFonts w:eastAsia="Verdana" w:cs="Verdana"/>
          <w:szCs w:val="18"/>
        </w:rPr>
        <w:t xml:space="preserve">Het rapport van de Algemene Rekenkamer constateert dat er van 2019 tot en met 2024 overlap is geweest tussen de subsidieregeling </w:t>
      </w:r>
      <w:bookmarkStart w:name="_Hlk221528171" w:id="3"/>
      <w:r w:rsidRPr="4C28EF25">
        <w:rPr>
          <w:rFonts w:eastAsia="Verdana" w:cs="Verdana"/>
          <w:szCs w:val="18"/>
        </w:rPr>
        <w:t>Bouw en Onderhoud Sportaccommodaties</w:t>
      </w:r>
      <w:r>
        <w:rPr>
          <w:rFonts w:eastAsia="Verdana" w:cs="Verdana"/>
          <w:szCs w:val="18"/>
        </w:rPr>
        <w:t xml:space="preserve"> (BOSA)</w:t>
      </w:r>
      <w:bookmarkEnd w:id="3"/>
      <w:r w:rsidRPr="4C28EF25">
        <w:rPr>
          <w:rFonts w:eastAsia="Verdana" w:cs="Verdana"/>
          <w:szCs w:val="18"/>
        </w:rPr>
        <w:t xml:space="preserve"> en de energiebesparingsplicht. Vanaf 2026 zijn energiebesparende maatregelen</w:t>
      </w:r>
      <w:r>
        <w:rPr>
          <w:rFonts w:eastAsia="Verdana" w:cs="Verdana"/>
          <w:szCs w:val="18"/>
        </w:rPr>
        <w:t xml:space="preserve"> ook daar</w:t>
      </w:r>
      <w:r w:rsidRPr="4C28EF25">
        <w:rPr>
          <w:rFonts w:eastAsia="Verdana" w:cs="Verdana"/>
          <w:szCs w:val="18"/>
        </w:rPr>
        <w:t xml:space="preserve"> niet langer subsidiabel binnen de BOSA. </w:t>
      </w:r>
    </w:p>
    <w:p w:rsidR="00FF1B0F" w:rsidP="00FF1B0F" w:rsidRDefault="00FF1B0F" w14:paraId="1BE47206" w14:textId="77777777">
      <w:pPr>
        <w:rPr>
          <w:szCs w:val="18"/>
        </w:rPr>
      </w:pPr>
    </w:p>
    <w:p w:rsidR="00A6050A" w:rsidP="00FF1B0F" w:rsidRDefault="00FF1B0F" w14:paraId="6855A09D" w14:textId="77777777">
      <w:pPr>
        <w:rPr>
          <w:szCs w:val="18"/>
        </w:rPr>
      </w:pPr>
      <w:r w:rsidRPr="00DD75BD">
        <w:rPr>
          <w:szCs w:val="18"/>
        </w:rPr>
        <w:t>8</w:t>
      </w:r>
    </w:p>
    <w:p w:rsidRPr="00DD75BD" w:rsidR="00FF1B0F" w:rsidP="00FF1B0F" w:rsidRDefault="00FF1B0F" w14:paraId="25F71A96" w14:textId="58C3BDCF">
      <w:pPr>
        <w:rPr>
          <w:szCs w:val="18"/>
        </w:rPr>
      </w:pPr>
      <w:r w:rsidRPr="00DD75BD">
        <w:rPr>
          <w:szCs w:val="18"/>
        </w:rPr>
        <w:t>Hoe waarborgt u dat deze aanpassingen aansluiten bij de invoering van de nieuwe regels voor de</w:t>
      </w:r>
      <w:r>
        <w:rPr>
          <w:szCs w:val="18"/>
        </w:rPr>
        <w:t xml:space="preserve"> </w:t>
      </w:r>
      <w:r w:rsidRPr="00DD75BD">
        <w:rPr>
          <w:szCs w:val="18"/>
        </w:rPr>
        <w:t>energiebesparingsplicht?</w:t>
      </w:r>
    </w:p>
    <w:p w:rsidR="00FF1B0F" w:rsidP="00FF1B0F" w:rsidRDefault="00FF1B0F" w14:paraId="13C3AE22" w14:textId="77777777">
      <w:pPr>
        <w:rPr>
          <w:szCs w:val="18"/>
        </w:rPr>
      </w:pPr>
    </w:p>
    <w:p w:rsidR="00D64155" w:rsidP="00FF1B0F" w:rsidRDefault="00D64155" w14:paraId="3EE57D60" w14:textId="6BB0A3CF">
      <w:pPr>
        <w:rPr>
          <w:szCs w:val="18"/>
        </w:rPr>
      </w:pPr>
      <w:r>
        <w:rPr>
          <w:szCs w:val="18"/>
        </w:rPr>
        <w:t>Antwoord</w:t>
      </w:r>
    </w:p>
    <w:p w:rsidR="00FF1B0F" w:rsidP="00FF1B0F" w:rsidRDefault="00FF1B0F" w14:paraId="54FC0652" w14:textId="028CD010">
      <w:pPr>
        <w:rPr>
          <w:szCs w:val="18"/>
        </w:rPr>
      </w:pPr>
      <w:r w:rsidRPr="00E45332">
        <w:rPr>
          <w:szCs w:val="18"/>
        </w:rPr>
        <w:t xml:space="preserve">De wettelijk vastgestelde vierjaarlijkse cyclus van actualisatie van de energiebesparingsplicht biedt bedrijven en instellingen stabiliteit, omdat wijzigingen op een vast moment plaatsvinden. </w:t>
      </w:r>
      <w:r>
        <w:rPr>
          <w:szCs w:val="18"/>
        </w:rPr>
        <w:t xml:space="preserve">De meeste subsidieregelingen worden op 1 januari geïntroduceerd of verlengd. Daarom streeft het </w:t>
      </w:r>
      <w:r w:rsidR="009652E5">
        <w:rPr>
          <w:szCs w:val="18"/>
        </w:rPr>
        <w:t>k</w:t>
      </w:r>
      <w:r>
        <w:rPr>
          <w:szCs w:val="18"/>
        </w:rPr>
        <w:t xml:space="preserve">abinet </w:t>
      </w:r>
      <w:r w:rsidR="00717341">
        <w:rPr>
          <w:szCs w:val="18"/>
        </w:rPr>
        <w:t xml:space="preserve">ernaar </w:t>
      </w:r>
      <w:r>
        <w:rPr>
          <w:szCs w:val="18"/>
        </w:rPr>
        <w:t xml:space="preserve">om de nieuwe regels voor energiebesparingsplicht op 1 januari 2027 te publiceren </w:t>
      </w:r>
      <w:r w:rsidRPr="00E45332">
        <w:rPr>
          <w:szCs w:val="18"/>
        </w:rPr>
        <w:t>om zo beter aan te sluiten bij de datum waarop de subsidieregelingen worden verlengd of worden geïntroduceerd.</w:t>
      </w:r>
      <w:r>
        <w:rPr>
          <w:szCs w:val="18"/>
        </w:rPr>
        <w:t xml:space="preserve"> </w:t>
      </w:r>
      <w:r w:rsidR="009E30F2">
        <w:rPr>
          <w:szCs w:val="18"/>
        </w:rPr>
        <w:t>Tot slot worden, ten opzichte van de vorige actualisatie van de plicht in 2023, d</w:t>
      </w:r>
      <w:r>
        <w:rPr>
          <w:szCs w:val="18"/>
        </w:rPr>
        <w:t>e nieuwe regels interdepartementaal afgestemd</w:t>
      </w:r>
      <w:r w:rsidR="009E30F2">
        <w:rPr>
          <w:szCs w:val="18"/>
        </w:rPr>
        <w:t xml:space="preserve"> in de stuurgroep energiebesparing</w:t>
      </w:r>
      <w:r>
        <w:rPr>
          <w:szCs w:val="18"/>
        </w:rPr>
        <w:t xml:space="preserve"> waarbij wordt </w:t>
      </w:r>
      <w:r w:rsidR="00D715CB">
        <w:rPr>
          <w:szCs w:val="18"/>
        </w:rPr>
        <w:t xml:space="preserve">ingezet op de brede bekendheid van de energiebesparingsplicht bij andere departementen alsmede wordt </w:t>
      </w:r>
      <w:r>
        <w:rPr>
          <w:szCs w:val="18"/>
        </w:rPr>
        <w:t>gevraagd om subsidieregelingen indien nodig aan te passen.</w:t>
      </w:r>
      <w:r w:rsidR="00D27575">
        <w:rPr>
          <w:szCs w:val="18"/>
        </w:rPr>
        <w:t xml:space="preserve"> Zodoende worden alle departementen actief betrokken bij de wijzigingen in de plicht.</w:t>
      </w:r>
    </w:p>
    <w:p w:rsidR="00FF1B0F" w:rsidP="00FF1B0F" w:rsidRDefault="00FF1B0F" w14:paraId="638B6BED" w14:textId="77777777">
      <w:pPr>
        <w:rPr>
          <w:szCs w:val="18"/>
        </w:rPr>
      </w:pPr>
    </w:p>
    <w:p w:rsidR="00A6050A" w:rsidP="00FF1B0F" w:rsidRDefault="00FF1B0F" w14:paraId="0AB1BF0B" w14:textId="77777777">
      <w:pPr>
        <w:rPr>
          <w:szCs w:val="18"/>
        </w:rPr>
      </w:pPr>
      <w:r w:rsidRPr="00DD75BD">
        <w:rPr>
          <w:szCs w:val="18"/>
        </w:rPr>
        <w:t>9</w:t>
      </w:r>
    </w:p>
    <w:p w:rsidR="00FF1B0F" w:rsidP="00FF1B0F" w:rsidRDefault="00FF1B0F" w14:paraId="76B851C4" w14:textId="048C053E">
      <w:pPr>
        <w:rPr>
          <w:szCs w:val="18"/>
        </w:rPr>
      </w:pPr>
      <w:r w:rsidRPr="00DD75BD">
        <w:rPr>
          <w:szCs w:val="18"/>
        </w:rPr>
        <w:t>Hoe voorkomt u dat aanpassingen aan de energiebesparingsplicht afbreuk doen aan de urgentie en de</w:t>
      </w:r>
      <w:r>
        <w:rPr>
          <w:szCs w:val="18"/>
        </w:rPr>
        <w:t xml:space="preserve"> </w:t>
      </w:r>
      <w:r w:rsidRPr="00DD75BD">
        <w:rPr>
          <w:szCs w:val="18"/>
        </w:rPr>
        <w:t>noodzaak om – mede in het licht van Europese richtlijn – juist meer energiebesparing te realiseren in</w:t>
      </w:r>
      <w:r>
        <w:rPr>
          <w:szCs w:val="18"/>
        </w:rPr>
        <w:t xml:space="preserve"> </w:t>
      </w:r>
      <w:r w:rsidRPr="00DD75BD">
        <w:rPr>
          <w:szCs w:val="18"/>
        </w:rPr>
        <w:t>Nederland?</w:t>
      </w:r>
    </w:p>
    <w:p w:rsidR="00FF1B0F" w:rsidP="00FF1B0F" w:rsidRDefault="00FF1B0F" w14:paraId="1825B0E9" w14:textId="77777777">
      <w:pPr>
        <w:rPr>
          <w:szCs w:val="18"/>
        </w:rPr>
      </w:pPr>
    </w:p>
    <w:p w:rsidR="00D64155" w:rsidP="00FF1B0F" w:rsidRDefault="00D64155" w14:paraId="410B6B8E" w14:textId="37951B85">
      <w:pPr>
        <w:rPr>
          <w:szCs w:val="18"/>
        </w:rPr>
      </w:pPr>
      <w:r>
        <w:rPr>
          <w:szCs w:val="18"/>
        </w:rPr>
        <w:t>Antwoord</w:t>
      </w:r>
    </w:p>
    <w:p w:rsidRPr="00DD75BD" w:rsidR="00FF1B0F" w:rsidP="00FF1B0F" w:rsidRDefault="00FF1B0F" w14:paraId="790092EA" w14:textId="3694E536">
      <w:pPr>
        <w:rPr>
          <w:szCs w:val="18"/>
        </w:rPr>
      </w:pPr>
      <w:r>
        <w:rPr>
          <w:szCs w:val="18"/>
        </w:rPr>
        <w:t>De voorgenomen ophoging van de ondergrens voor elektriciteit resulteert in een verlies van besparingspotentieel. Daar tegenover staat dat de terugverdientijd van de energiebesparende maatregelen vanaf 2027 wordt opgehoogd naar 7 jaar. Hiermee wordt minimaal 10 PJ aan additioneel besparingspotentieel ontsloten. Ook</w:t>
      </w:r>
      <w:r w:rsidR="00DC38FE">
        <w:rPr>
          <w:szCs w:val="18"/>
        </w:rPr>
        <w:t xml:space="preserve"> werkt het </w:t>
      </w:r>
      <w:r w:rsidR="009652E5">
        <w:rPr>
          <w:szCs w:val="18"/>
        </w:rPr>
        <w:t>k</w:t>
      </w:r>
      <w:r w:rsidR="00DC38FE">
        <w:rPr>
          <w:szCs w:val="18"/>
        </w:rPr>
        <w:t>abinet aan het energiebesparingsfonds waardoor</w:t>
      </w:r>
      <w:r>
        <w:rPr>
          <w:szCs w:val="18"/>
        </w:rPr>
        <w:t xml:space="preserve"> mkb-bedrijven, ook de bedrijven die niet onder de energiebesparingsplicht vallen, extra gestimuleerd </w:t>
      </w:r>
      <w:r w:rsidR="00DC38FE">
        <w:rPr>
          <w:szCs w:val="18"/>
        </w:rPr>
        <w:t xml:space="preserve">worden </w:t>
      </w:r>
      <w:r>
        <w:rPr>
          <w:szCs w:val="18"/>
        </w:rPr>
        <w:t xml:space="preserve">om energiebesparende maatregelen te treffen. Hier </w:t>
      </w:r>
      <w:r w:rsidR="00DC38FE">
        <w:rPr>
          <w:szCs w:val="18"/>
        </w:rPr>
        <w:t xml:space="preserve">zullen </w:t>
      </w:r>
      <w:r>
        <w:rPr>
          <w:szCs w:val="18"/>
        </w:rPr>
        <w:t xml:space="preserve">zij leningen </w:t>
      </w:r>
      <w:r w:rsidR="00DC38FE">
        <w:rPr>
          <w:szCs w:val="18"/>
        </w:rPr>
        <w:t xml:space="preserve">kunnen </w:t>
      </w:r>
      <w:r>
        <w:rPr>
          <w:szCs w:val="18"/>
        </w:rPr>
        <w:t>verkrijgen voor energiebesparende maatregelen.</w:t>
      </w:r>
    </w:p>
    <w:p w:rsidR="00FF1B0F" w:rsidP="00FF1B0F" w:rsidRDefault="00FF1B0F" w14:paraId="261104A9" w14:textId="77777777">
      <w:pPr>
        <w:rPr>
          <w:szCs w:val="18"/>
        </w:rPr>
      </w:pPr>
    </w:p>
    <w:p w:rsidR="00A6050A" w:rsidP="00FF1B0F" w:rsidRDefault="00FF1B0F" w14:paraId="17F833B2" w14:textId="77777777">
      <w:pPr>
        <w:rPr>
          <w:szCs w:val="18"/>
        </w:rPr>
      </w:pPr>
      <w:r w:rsidRPr="00DD75BD">
        <w:rPr>
          <w:szCs w:val="18"/>
        </w:rPr>
        <w:t>10</w:t>
      </w:r>
    </w:p>
    <w:p w:rsidR="00FF1B0F" w:rsidP="00FF1B0F" w:rsidRDefault="00FF1B0F" w14:paraId="75EC7F5D" w14:textId="268D5B67">
      <w:pPr>
        <w:rPr>
          <w:szCs w:val="18"/>
        </w:rPr>
      </w:pPr>
      <w:r w:rsidRPr="00DD75BD">
        <w:rPr>
          <w:szCs w:val="18"/>
        </w:rPr>
        <w:t>Erkent u de gebrekkige handhaving, en gebrek aan informatie over doelmatigheid van de handhaving</w:t>
      </w:r>
      <w:r>
        <w:rPr>
          <w:szCs w:val="18"/>
        </w:rPr>
        <w:t xml:space="preserve"> </w:t>
      </w:r>
      <w:r w:rsidRPr="00DD75BD">
        <w:rPr>
          <w:szCs w:val="18"/>
        </w:rPr>
        <w:t>van de energiebesparingsplicht, zoals geconstateerd door de Algemene Rekenkamer?</w:t>
      </w:r>
    </w:p>
    <w:p w:rsidR="00FF1B0F" w:rsidP="00FF1B0F" w:rsidRDefault="00FF1B0F" w14:paraId="0CDF06ED" w14:textId="77777777">
      <w:pPr>
        <w:rPr>
          <w:szCs w:val="18"/>
        </w:rPr>
      </w:pPr>
    </w:p>
    <w:p w:rsidR="00D64155" w:rsidP="00FF1B0F" w:rsidRDefault="00D64155" w14:paraId="26DAC083" w14:textId="4B232012">
      <w:pPr>
        <w:rPr>
          <w:szCs w:val="18"/>
        </w:rPr>
      </w:pPr>
      <w:r>
        <w:rPr>
          <w:szCs w:val="18"/>
        </w:rPr>
        <w:t>Antwoord</w:t>
      </w:r>
    </w:p>
    <w:p w:rsidRPr="00DD75BD" w:rsidR="00FF1B0F" w:rsidP="00FF1B0F" w:rsidRDefault="00FF1B0F" w14:paraId="63197A8D" w14:textId="5DD731DE">
      <w:pPr>
        <w:rPr>
          <w:szCs w:val="18"/>
        </w:rPr>
      </w:pPr>
      <w:r>
        <w:rPr>
          <w:szCs w:val="18"/>
        </w:rPr>
        <w:t xml:space="preserve">Deel I van het onderzoek van de Algemene Rekenkamer ziet op de periode 2008-2023. </w:t>
      </w:r>
      <w:r w:rsidR="004106CC">
        <w:rPr>
          <w:szCs w:val="18"/>
        </w:rPr>
        <w:t>Het Kabinet onderschrijft de bevinding dat t</w:t>
      </w:r>
      <w:r>
        <w:rPr>
          <w:szCs w:val="18"/>
        </w:rPr>
        <w:t xml:space="preserve">oezicht en handhaving jarenlang ontoereikend </w:t>
      </w:r>
      <w:r w:rsidR="00730B43">
        <w:rPr>
          <w:szCs w:val="18"/>
        </w:rPr>
        <w:t>is</w:t>
      </w:r>
      <w:r w:rsidR="004106CC">
        <w:rPr>
          <w:szCs w:val="18"/>
        </w:rPr>
        <w:t xml:space="preserve"> </w:t>
      </w:r>
      <w:r>
        <w:rPr>
          <w:szCs w:val="18"/>
        </w:rPr>
        <w:t xml:space="preserve">geweest. Sinds 2022 stelt het Rijk aanvullende middelen voor toezicht en handhaving beschikbaar. Ook zijn er tal </w:t>
      </w:r>
      <w:r w:rsidR="00717341">
        <w:rPr>
          <w:szCs w:val="18"/>
        </w:rPr>
        <w:t xml:space="preserve">van </w:t>
      </w:r>
      <w:r>
        <w:rPr>
          <w:szCs w:val="18"/>
        </w:rPr>
        <w:t xml:space="preserve">wijzigingen geweest die de handhaving efficiënter en professioneler hebben gemaakt, zoals opleidingen en kennisdeling tussen de omgevingsdiensten, het onderbrengen van de handhavingstaken onder </w:t>
      </w:r>
      <w:r w:rsidR="009652E5">
        <w:rPr>
          <w:szCs w:val="18"/>
        </w:rPr>
        <w:t xml:space="preserve">het </w:t>
      </w:r>
      <w:r>
        <w:rPr>
          <w:szCs w:val="18"/>
        </w:rPr>
        <w:t xml:space="preserve">basistakenpakket en de energiegegevensdeling van de netbeheerders. Hierdoor is het toezicht en handhaving in de afgelopen jaren sterk verbeterd. </w:t>
      </w:r>
    </w:p>
    <w:p w:rsidR="00A6050A" w:rsidRDefault="00A6050A" w14:paraId="637F65DC" w14:textId="68F1782B">
      <w:pPr>
        <w:spacing w:line="240" w:lineRule="auto"/>
        <w:rPr>
          <w:szCs w:val="18"/>
        </w:rPr>
      </w:pPr>
      <w:r>
        <w:rPr>
          <w:szCs w:val="18"/>
        </w:rPr>
        <w:br w:type="page"/>
      </w:r>
    </w:p>
    <w:p w:rsidR="00FF1B0F" w:rsidP="00FF1B0F" w:rsidRDefault="00FF1B0F" w14:paraId="129C0A20" w14:textId="77777777">
      <w:pPr>
        <w:rPr>
          <w:szCs w:val="18"/>
        </w:rPr>
      </w:pPr>
    </w:p>
    <w:p w:rsidR="00A6050A" w:rsidP="00FF1B0F" w:rsidRDefault="00FF1B0F" w14:paraId="297D2C77" w14:textId="77777777">
      <w:pPr>
        <w:rPr>
          <w:szCs w:val="18"/>
        </w:rPr>
      </w:pPr>
      <w:bookmarkStart w:name="_Hlk221286468" w:id="4"/>
      <w:r w:rsidRPr="00DD75BD">
        <w:rPr>
          <w:szCs w:val="18"/>
        </w:rPr>
        <w:t>11</w:t>
      </w:r>
    </w:p>
    <w:p w:rsidR="00FF1B0F" w:rsidP="00FF1B0F" w:rsidRDefault="00FF1B0F" w14:paraId="54A7C83F" w14:textId="70668EB2">
      <w:pPr>
        <w:rPr>
          <w:szCs w:val="18"/>
        </w:rPr>
      </w:pPr>
      <w:r w:rsidRPr="00DD75BD">
        <w:rPr>
          <w:szCs w:val="18"/>
        </w:rPr>
        <w:t>Kunt u toezeggen om eventueel vrijkomende middelen in te zetten voor het versterken van de</w:t>
      </w:r>
      <w:r w:rsidR="009B742E">
        <w:rPr>
          <w:szCs w:val="18"/>
        </w:rPr>
        <w:t xml:space="preserve"> </w:t>
      </w:r>
      <w:r w:rsidRPr="00DD75BD">
        <w:rPr>
          <w:szCs w:val="18"/>
        </w:rPr>
        <w:t>handhaving van de energiebesparingsplicht?</w:t>
      </w:r>
    </w:p>
    <w:p w:rsidR="00FF1B0F" w:rsidP="00FF1B0F" w:rsidRDefault="00FF1B0F" w14:paraId="43B9F007" w14:textId="77777777">
      <w:pPr>
        <w:rPr>
          <w:szCs w:val="18"/>
        </w:rPr>
      </w:pPr>
    </w:p>
    <w:p w:rsidRPr="00DD75BD" w:rsidR="00D64155" w:rsidP="00FF1B0F" w:rsidRDefault="00D64155" w14:paraId="5BE65EC6" w14:textId="16751E21">
      <w:pPr>
        <w:rPr>
          <w:szCs w:val="18"/>
        </w:rPr>
      </w:pPr>
      <w:r>
        <w:rPr>
          <w:szCs w:val="18"/>
        </w:rPr>
        <w:t>Antwoord</w:t>
      </w:r>
    </w:p>
    <w:bookmarkEnd w:id="4"/>
    <w:p w:rsidRPr="00D00061" w:rsidR="00BC222D" w:rsidP="00810C93" w:rsidRDefault="00D00061" w14:paraId="051B359D" w14:textId="34E5ACDE">
      <w:pPr>
        <w:rPr>
          <w:szCs w:val="18"/>
        </w:rPr>
      </w:pPr>
      <w:r w:rsidRPr="00D00061">
        <w:rPr>
          <w:szCs w:val="18"/>
        </w:rPr>
        <w:t xml:space="preserve">Er is op dit moment geen sprake meer van overlap. Daarbij is het niet zo dat er bij de subsidieregelingen waarbij er sprake was van overlap middelen zijn vrijgekomen. Deze middelen zijn nog steeds noodzakelijk voor het bereiken van de doelen waarvoor deze subsidies zijn opgezet. Het </w:t>
      </w:r>
      <w:r w:rsidR="009652E5">
        <w:rPr>
          <w:szCs w:val="18"/>
        </w:rPr>
        <w:t>k</w:t>
      </w:r>
      <w:r w:rsidRPr="00D00061">
        <w:rPr>
          <w:szCs w:val="18"/>
        </w:rPr>
        <w:t xml:space="preserve">abinet onderzoekt nu conform de motie van het lid </w:t>
      </w:r>
      <w:r w:rsidR="00A8742B">
        <w:rPr>
          <w:szCs w:val="18"/>
        </w:rPr>
        <w:t xml:space="preserve">Van </w:t>
      </w:r>
      <w:r w:rsidRPr="00D00061">
        <w:rPr>
          <w:szCs w:val="18"/>
        </w:rPr>
        <w:t>Oosterhout</w:t>
      </w:r>
      <w:r>
        <w:rPr>
          <w:rStyle w:val="Voetnootmarkering"/>
          <w:szCs w:val="18"/>
        </w:rPr>
        <w:footnoteReference w:id="1"/>
      </w:r>
      <w:r w:rsidRPr="00D00061">
        <w:rPr>
          <w:szCs w:val="18"/>
        </w:rPr>
        <w:t xml:space="preserve"> of er aanvullende middelen voor toezicht en handhaving nodig zijn.</w:t>
      </w:r>
    </w:p>
    <w:sectPr w:rsidRPr="00D00061"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E910" w14:textId="77777777" w:rsidR="004122F1" w:rsidRDefault="004122F1">
      <w:r>
        <w:separator/>
      </w:r>
    </w:p>
    <w:p w14:paraId="327BCBED" w14:textId="77777777" w:rsidR="004122F1" w:rsidRDefault="004122F1"/>
  </w:endnote>
  <w:endnote w:type="continuationSeparator" w:id="0">
    <w:p w14:paraId="25BEDF14" w14:textId="77777777" w:rsidR="004122F1" w:rsidRDefault="004122F1">
      <w:r>
        <w:continuationSeparator/>
      </w:r>
    </w:p>
    <w:p w14:paraId="2680C7F3" w14:textId="77777777" w:rsidR="004122F1" w:rsidRDefault="00412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EBE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4D3A" w14:paraId="67E8F463" w14:textId="77777777" w:rsidTr="00CA6A25">
      <w:trPr>
        <w:trHeight w:hRule="exact" w:val="240"/>
      </w:trPr>
      <w:tc>
        <w:tcPr>
          <w:tcW w:w="7601" w:type="dxa"/>
        </w:tcPr>
        <w:p w14:paraId="5989C2C0" w14:textId="77777777" w:rsidR="00527BD4" w:rsidRDefault="00527BD4" w:rsidP="003F1F6B">
          <w:pPr>
            <w:pStyle w:val="Huisstijl-Rubricering"/>
          </w:pPr>
        </w:p>
      </w:tc>
      <w:tc>
        <w:tcPr>
          <w:tcW w:w="2156" w:type="dxa"/>
        </w:tcPr>
        <w:p w14:paraId="150124AE" w14:textId="125B3A2D" w:rsidR="00527BD4" w:rsidRPr="00645414" w:rsidRDefault="00907E1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A653E">
            <w:t>5</w:t>
          </w:r>
          <w:r w:rsidR="00BC222D">
            <w:fldChar w:fldCharType="end"/>
          </w:r>
        </w:p>
      </w:tc>
    </w:tr>
  </w:tbl>
  <w:p w14:paraId="6EF4573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4D3A" w14:paraId="7CE5C58A" w14:textId="77777777" w:rsidTr="00CA6A25">
      <w:trPr>
        <w:trHeight w:hRule="exact" w:val="240"/>
      </w:trPr>
      <w:tc>
        <w:tcPr>
          <w:tcW w:w="7601" w:type="dxa"/>
        </w:tcPr>
        <w:p w14:paraId="0E4CBA01" w14:textId="77777777" w:rsidR="00527BD4" w:rsidRDefault="00527BD4" w:rsidP="008C356D">
          <w:pPr>
            <w:pStyle w:val="Huisstijl-Rubricering"/>
          </w:pPr>
        </w:p>
      </w:tc>
      <w:tc>
        <w:tcPr>
          <w:tcW w:w="2170" w:type="dxa"/>
        </w:tcPr>
        <w:p w14:paraId="30886DB7" w14:textId="2E35DD4C" w:rsidR="00527BD4" w:rsidRPr="00ED539E" w:rsidRDefault="00907E1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5A653E">
            <w:t>5</w:t>
          </w:r>
          <w:r w:rsidR="00BC3A1B">
            <w:fldChar w:fldCharType="end"/>
          </w:r>
        </w:p>
      </w:tc>
    </w:tr>
  </w:tbl>
  <w:p w14:paraId="15D84AF4" w14:textId="77777777" w:rsidR="00527BD4" w:rsidRPr="00BC3B53" w:rsidRDefault="00527BD4" w:rsidP="008C356D">
    <w:pPr>
      <w:pStyle w:val="Voettekst"/>
      <w:spacing w:line="240" w:lineRule="auto"/>
      <w:rPr>
        <w:sz w:val="2"/>
        <w:szCs w:val="2"/>
      </w:rPr>
    </w:pPr>
  </w:p>
  <w:p w14:paraId="25C024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F093" w14:textId="77777777" w:rsidR="004122F1" w:rsidRDefault="004122F1">
      <w:r>
        <w:separator/>
      </w:r>
    </w:p>
    <w:p w14:paraId="4E84ECAD" w14:textId="77777777" w:rsidR="004122F1" w:rsidRDefault="004122F1"/>
  </w:footnote>
  <w:footnote w:type="continuationSeparator" w:id="0">
    <w:p w14:paraId="171201EA" w14:textId="77777777" w:rsidR="004122F1" w:rsidRDefault="004122F1">
      <w:r>
        <w:continuationSeparator/>
      </w:r>
    </w:p>
    <w:p w14:paraId="28E01EDD" w14:textId="77777777" w:rsidR="004122F1" w:rsidRDefault="004122F1"/>
  </w:footnote>
  <w:footnote w:id="1">
    <w:p w14:paraId="41F1646C" w14:textId="140349AB" w:rsidR="00D00061" w:rsidRPr="00D00061" w:rsidRDefault="00D00061">
      <w:pPr>
        <w:pStyle w:val="Voetnoottekst"/>
        <w:rPr>
          <w:lang w:val="en-US"/>
        </w:rPr>
      </w:pPr>
      <w:r>
        <w:rPr>
          <w:rStyle w:val="Voetnootmarkering"/>
        </w:rPr>
        <w:footnoteRef/>
      </w:r>
      <w:r>
        <w:t xml:space="preserve"> </w:t>
      </w:r>
      <w:r w:rsidRPr="00D00061">
        <w:t>Kamerstukken II, 2025/26, 29 023, nr. 613.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4D3A" w14:paraId="602379C5" w14:textId="77777777" w:rsidTr="00A50CF6">
      <w:tc>
        <w:tcPr>
          <w:tcW w:w="2156" w:type="dxa"/>
        </w:tcPr>
        <w:p w14:paraId="31FA0877" w14:textId="313A634C" w:rsidR="00527BD4" w:rsidRPr="005819CE" w:rsidRDefault="00907E14" w:rsidP="00A50CF6">
          <w:pPr>
            <w:pStyle w:val="Huisstijl-Adres"/>
            <w:rPr>
              <w:b/>
            </w:rPr>
          </w:pPr>
          <w:r>
            <w:rPr>
              <w:b/>
            </w:rPr>
            <w:t xml:space="preserve">Klimaat en </w:t>
          </w:r>
          <w:r w:rsidR="00ED5618">
            <w:rPr>
              <w:b/>
            </w:rPr>
            <w:t>G</w:t>
          </w:r>
          <w:r>
            <w:rPr>
              <w:b/>
            </w:rPr>
            <w:t>roene Groei</w:t>
          </w:r>
          <w:r w:rsidRPr="005819CE">
            <w:rPr>
              <w:b/>
            </w:rPr>
            <w:br/>
          </w:r>
        </w:p>
      </w:tc>
    </w:tr>
    <w:tr w:rsidR="007D4D3A" w14:paraId="3B30B8C2" w14:textId="77777777" w:rsidTr="00A50CF6">
      <w:trPr>
        <w:trHeight w:hRule="exact" w:val="200"/>
      </w:trPr>
      <w:tc>
        <w:tcPr>
          <w:tcW w:w="2156" w:type="dxa"/>
        </w:tcPr>
        <w:p w14:paraId="4C0371C7" w14:textId="77777777" w:rsidR="00527BD4" w:rsidRPr="005819CE" w:rsidRDefault="00527BD4" w:rsidP="00A50CF6"/>
      </w:tc>
    </w:tr>
    <w:tr w:rsidR="007D4D3A" w14:paraId="51B3EC9C" w14:textId="77777777" w:rsidTr="00502512">
      <w:trPr>
        <w:trHeight w:hRule="exact" w:val="774"/>
      </w:trPr>
      <w:tc>
        <w:tcPr>
          <w:tcW w:w="2156" w:type="dxa"/>
        </w:tcPr>
        <w:p w14:paraId="572CBFAB" w14:textId="77777777" w:rsidR="00527BD4" w:rsidRDefault="00907E14" w:rsidP="003A5290">
          <w:pPr>
            <w:pStyle w:val="Huisstijl-Kopje"/>
          </w:pPr>
          <w:r>
            <w:t>Ons kenmerk</w:t>
          </w:r>
        </w:p>
        <w:p w14:paraId="6AC1F11D" w14:textId="479377B3" w:rsidR="00502512" w:rsidRPr="00502512" w:rsidRDefault="00907E14" w:rsidP="00430188">
          <w:pPr>
            <w:pStyle w:val="Huisstijl-Kopje"/>
            <w:rPr>
              <w:b w:val="0"/>
            </w:rPr>
          </w:pPr>
          <w:r>
            <w:rPr>
              <w:b w:val="0"/>
            </w:rPr>
            <w:t>KGG</w:t>
          </w:r>
          <w:r w:rsidRPr="00502512">
            <w:rPr>
              <w:b w:val="0"/>
            </w:rPr>
            <w:t xml:space="preserve"> / </w:t>
          </w:r>
          <w:r w:rsidR="00430188" w:rsidRPr="00430188">
            <w:rPr>
              <w:b w:val="0"/>
            </w:rPr>
            <w:t>104031758</w:t>
          </w:r>
        </w:p>
        <w:p w14:paraId="2D4BD840" w14:textId="77777777" w:rsidR="00527BD4" w:rsidRPr="005819CE" w:rsidRDefault="00527BD4" w:rsidP="00361A56">
          <w:pPr>
            <w:pStyle w:val="Huisstijl-Kopje"/>
          </w:pPr>
        </w:p>
      </w:tc>
    </w:tr>
  </w:tbl>
  <w:p w14:paraId="7E8902F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4D3A" w14:paraId="497CD869" w14:textId="77777777" w:rsidTr="00751A6A">
      <w:trPr>
        <w:trHeight w:val="2636"/>
      </w:trPr>
      <w:tc>
        <w:tcPr>
          <w:tcW w:w="737" w:type="dxa"/>
        </w:tcPr>
        <w:p w14:paraId="32E27696" w14:textId="11E45A6A" w:rsidR="00527BD4" w:rsidRDefault="00527BD4" w:rsidP="00D0609E">
          <w:pPr>
            <w:framePr w:w="6340" w:h="2750" w:hRule="exact" w:hSpace="180" w:wrap="around" w:vAnchor="page" w:hAnchor="text" w:x="3873" w:y="-140"/>
            <w:spacing w:line="240" w:lineRule="auto"/>
          </w:pPr>
        </w:p>
      </w:tc>
      <w:tc>
        <w:tcPr>
          <w:tcW w:w="5156" w:type="dxa"/>
        </w:tcPr>
        <w:p w14:paraId="34EC37F4" w14:textId="77777777" w:rsidR="00527BD4" w:rsidRDefault="00907E1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716A483" wp14:editId="2AB1F0D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52B4ED9" w14:textId="77777777" w:rsidR="007269E3" w:rsidRDefault="007269E3" w:rsidP="00651CEE">
          <w:pPr>
            <w:framePr w:w="6340" w:h="2750" w:hRule="exact" w:hSpace="180" w:wrap="around" w:vAnchor="page" w:hAnchor="text" w:x="3873" w:y="-140"/>
            <w:spacing w:line="240" w:lineRule="auto"/>
          </w:pPr>
        </w:p>
      </w:tc>
    </w:tr>
  </w:tbl>
  <w:p w14:paraId="55871E77" w14:textId="77777777" w:rsidR="00527BD4" w:rsidRDefault="00527BD4" w:rsidP="00D0609E">
    <w:pPr>
      <w:framePr w:w="6340" w:h="2750" w:hRule="exact" w:hSpace="180" w:wrap="around" w:vAnchor="page" w:hAnchor="text" w:x="3873" w:y="-140"/>
    </w:pPr>
  </w:p>
  <w:p w14:paraId="3BA8B1C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4D3A" w14:paraId="135BEB35" w14:textId="77777777" w:rsidTr="00A50CF6">
      <w:tc>
        <w:tcPr>
          <w:tcW w:w="2160" w:type="dxa"/>
        </w:tcPr>
        <w:p w14:paraId="51B893AE" w14:textId="2FDF8B65" w:rsidR="00527BD4" w:rsidRPr="005819CE" w:rsidRDefault="00907E14" w:rsidP="00A50CF6">
          <w:pPr>
            <w:pStyle w:val="Huisstijl-Adres"/>
            <w:rPr>
              <w:b/>
            </w:rPr>
          </w:pPr>
          <w:r>
            <w:rPr>
              <w:b/>
            </w:rPr>
            <w:t xml:space="preserve">Klimaat en </w:t>
          </w:r>
          <w:r w:rsidR="00ED5618">
            <w:rPr>
              <w:b/>
            </w:rPr>
            <w:t>G</w:t>
          </w:r>
          <w:r>
            <w:rPr>
              <w:b/>
            </w:rPr>
            <w:t>roene Groei</w:t>
          </w:r>
          <w:r w:rsidRPr="005819CE">
            <w:rPr>
              <w:b/>
            </w:rPr>
            <w:br/>
          </w:r>
        </w:p>
        <w:p w14:paraId="31064E22" w14:textId="77777777" w:rsidR="00527BD4" w:rsidRPr="00BE5ED9" w:rsidRDefault="00907E14" w:rsidP="00A50CF6">
          <w:pPr>
            <w:pStyle w:val="Huisstijl-Adres"/>
          </w:pPr>
          <w:r>
            <w:rPr>
              <w:b/>
            </w:rPr>
            <w:t>Bezoekadres</w:t>
          </w:r>
          <w:r>
            <w:rPr>
              <w:b/>
            </w:rPr>
            <w:br/>
          </w:r>
          <w:r>
            <w:t>Bezuidenhoutseweg 73</w:t>
          </w:r>
          <w:r w:rsidRPr="005819CE">
            <w:br/>
          </w:r>
          <w:r>
            <w:t>2594 AC Den Haag</w:t>
          </w:r>
        </w:p>
        <w:p w14:paraId="59F0329C" w14:textId="77777777" w:rsidR="00EF495B" w:rsidRDefault="00907E14" w:rsidP="0098788A">
          <w:pPr>
            <w:pStyle w:val="Huisstijl-Adres"/>
          </w:pPr>
          <w:r>
            <w:rPr>
              <w:b/>
            </w:rPr>
            <w:t>Postadres</w:t>
          </w:r>
          <w:r>
            <w:rPr>
              <w:b/>
            </w:rPr>
            <w:br/>
          </w:r>
          <w:r>
            <w:t>Postbus 20401</w:t>
          </w:r>
          <w:r w:rsidRPr="005819CE">
            <w:br/>
            <w:t>2500 E</w:t>
          </w:r>
          <w:r>
            <w:t>K</w:t>
          </w:r>
          <w:r w:rsidRPr="005819CE">
            <w:t xml:space="preserve"> Den Haag</w:t>
          </w:r>
        </w:p>
        <w:p w14:paraId="6ED276B7" w14:textId="77777777" w:rsidR="00EF495B" w:rsidRPr="005B3814" w:rsidRDefault="00907E14" w:rsidP="0098788A">
          <w:pPr>
            <w:pStyle w:val="Huisstijl-Adres"/>
          </w:pPr>
          <w:r>
            <w:rPr>
              <w:b/>
            </w:rPr>
            <w:t>Overheidsidentificatienr</w:t>
          </w:r>
          <w:r>
            <w:rPr>
              <w:b/>
            </w:rPr>
            <w:br/>
          </w:r>
          <w:r w:rsidR="002D0DDB" w:rsidRPr="002D0DDB">
            <w:t>00000003952069570000</w:t>
          </w:r>
        </w:p>
        <w:p w14:paraId="7C3B8B4C" w14:textId="589B7D0F" w:rsidR="00527BD4" w:rsidRPr="00430188" w:rsidRDefault="00907E1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D4D3A" w14:paraId="676E65CF" w14:textId="77777777" w:rsidTr="00A50CF6">
      <w:trPr>
        <w:trHeight w:hRule="exact" w:val="200"/>
      </w:trPr>
      <w:tc>
        <w:tcPr>
          <w:tcW w:w="2160" w:type="dxa"/>
        </w:tcPr>
        <w:p w14:paraId="485B08D3" w14:textId="77777777" w:rsidR="00527BD4" w:rsidRPr="005819CE" w:rsidRDefault="00527BD4" w:rsidP="00A50CF6"/>
      </w:tc>
    </w:tr>
    <w:tr w:rsidR="007D4D3A" w14:paraId="00ADA2F0" w14:textId="77777777" w:rsidTr="00A50CF6">
      <w:tc>
        <w:tcPr>
          <w:tcW w:w="2160" w:type="dxa"/>
        </w:tcPr>
        <w:p w14:paraId="1144AA44" w14:textId="77777777" w:rsidR="000C0163" w:rsidRPr="005819CE" w:rsidRDefault="00907E14" w:rsidP="000C0163">
          <w:pPr>
            <w:pStyle w:val="Huisstijl-Kopje"/>
          </w:pPr>
          <w:r>
            <w:t>Ons kenmerk</w:t>
          </w:r>
          <w:r w:rsidRPr="005819CE">
            <w:t xml:space="preserve"> </w:t>
          </w:r>
        </w:p>
        <w:p w14:paraId="1244B40B" w14:textId="39DF7BEF" w:rsidR="000C0163" w:rsidRPr="005819CE" w:rsidRDefault="00907E14" w:rsidP="00430188">
          <w:pPr>
            <w:pStyle w:val="Huisstijl-Gegeven"/>
          </w:pPr>
          <w:r>
            <w:t>KGG</w:t>
          </w:r>
          <w:r w:rsidR="00926AE2">
            <w:t xml:space="preserve"> / </w:t>
          </w:r>
          <w:r w:rsidR="00430188">
            <w:t>104031758</w:t>
          </w:r>
        </w:p>
        <w:p w14:paraId="70BBCC74" w14:textId="77777777" w:rsidR="00527BD4" w:rsidRPr="005819CE" w:rsidRDefault="00907E14" w:rsidP="00A50CF6">
          <w:pPr>
            <w:pStyle w:val="Huisstijl-Kopje"/>
          </w:pPr>
          <w:r>
            <w:t>Uw kenmerk</w:t>
          </w:r>
        </w:p>
        <w:p w14:paraId="203DDF56" w14:textId="67F957EF" w:rsidR="00527BD4" w:rsidRPr="00430188" w:rsidRDefault="00430188" w:rsidP="00430188">
          <w:pPr>
            <w:pStyle w:val="Huisstijl-Kopje"/>
            <w:rPr>
              <w:b w:val="0"/>
              <w:bCs/>
            </w:rPr>
          </w:pPr>
          <w:r w:rsidRPr="00430188">
            <w:rPr>
              <w:b w:val="0"/>
              <w:bCs/>
            </w:rPr>
            <w:t>2026Z00699</w:t>
          </w:r>
        </w:p>
      </w:tc>
    </w:tr>
  </w:tbl>
  <w:p w14:paraId="2050899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4D3A" w14:paraId="61FB90A2" w14:textId="77777777" w:rsidTr="007610AA">
      <w:trPr>
        <w:trHeight w:val="400"/>
      </w:trPr>
      <w:tc>
        <w:tcPr>
          <w:tcW w:w="7520" w:type="dxa"/>
          <w:gridSpan w:val="2"/>
        </w:tcPr>
        <w:p w14:paraId="4CBBF6E5" w14:textId="77777777" w:rsidR="00527BD4" w:rsidRPr="00BC3B53" w:rsidRDefault="00907E14" w:rsidP="00A50CF6">
          <w:pPr>
            <w:pStyle w:val="Huisstijl-Retouradres"/>
          </w:pPr>
          <w:r>
            <w:t>&gt; Retouradres Postbus 20401 2500 EK Den Haag</w:t>
          </w:r>
        </w:p>
      </w:tc>
    </w:tr>
    <w:tr w:rsidR="007D4D3A" w14:paraId="166277FF" w14:textId="77777777" w:rsidTr="007610AA">
      <w:tc>
        <w:tcPr>
          <w:tcW w:w="7520" w:type="dxa"/>
          <w:gridSpan w:val="2"/>
        </w:tcPr>
        <w:p w14:paraId="0AE88C7E" w14:textId="77777777" w:rsidR="00527BD4" w:rsidRPr="00983E8F" w:rsidRDefault="00527BD4" w:rsidP="00A50CF6">
          <w:pPr>
            <w:pStyle w:val="Huisstijl-Rubricering"/>
          </w:pPr>
        </w:p>
      </w:tc>
    </w:tr>
    <w:tr w:rsidR="007D4D3A" w14:paraId="0F1D52D6" w14:textId="77777777" w:rsidTr="007610AA">
      <w:trPr>
        <w:trHeight w:hRule="exact" w:val="2440"/>
      </w:trPr>
      <w:tc>
        <w:tcPr>
          <w:tcW w:w="7520" w:type="dxa"/>
          <w:gridSpan w:val="2"/>
        </w:tcPr>
        <w:p w14:paraId="5AA22A48" w14:textId="77777777" w:rsidR="00527BD4" w:rsidRDefault="00907E14" w:rsidP="00A50CF6">
          <w:pPr>
            <w:pStyle w:val="Huisstijl-NAW"/>
          </w:pPr>
          <w:r>
            <w:t xml:space="preserve">De Voorzitter van de Tweede Kamer </w:t>
          </w:r>
        </w:p>
        <w:p w14:paraId="1A3CF249" w14:textId="77777777" w:rsidR="007D4D3A" w:rsidRDefault="00907E14">
          <w:pPr>
            <w:pStyle w:val="Huisstijl-NAW"/>
          </w:pPr>
          <w:r>
            <w:t>der Staten-Generaal</w:t>
          </w:r>
        </w:p>
        <w:p w14:paraId="2F27A41A" w14:textId="77777777" w:rsidR="007D4D3A" w:rsidRDefault="00907E14">
          <w:pPr>
            <w:pStyle w:val="Huisstijl-NAW"/>
          </w:pPr>
          <w:r>
            <w:t>Prinses Irenestraat 6</w:t>
          </w:r>
        </w:p>
        <w:p w14:paraId="1ECF3B29" w14:textId="77777777" w:rsidR="007D4D3A" w:rsidRDefault="00907E14">
          <w:pPr>
            <w:pStyle w:val="Huisstijl-NAW"/>
          </w:pPr>
          <w:r>
            <w:t>2595 BD DEN HAAG</w:t>
          </w:r>
        </w:p>
      </w:tc>
    </w:tr>
    <w:tr w:rsidR="007D4D3A" w14:paraId="547902BC" w14:textId="77777777" w:rsidTr="007610AA">
      <w:trPr>
        <w:trHeight w:hRule="exact" w:val="400"/>
      </w:trPr>
      <w:tc>
        <w:tcPr>
          <w:tcW w:w="7520" w:type="dxa"/>
          <w:gridSpan w:val="2"/>
        </w:tcPr>
        <w:p w14:paraId="72FFA56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4D3A" w14:paraId="1F1D9C6C" w14:textId="77777777" w:rsidTr="007610AA">
      <w:trPr>
        <w:trHeight w:val="240"/>
      </w:trPr>
      <w:tc>
        <w:tcPr>
          <w:tcW w:w="900" w:type="dxa"/>
        </w:tcPr>
        <w:p w14:paraId="416AC7A1" w14:textId="77777777" w:rsidR="00527BD4" w:rsidRPr="007709EF" w:rsidRDefault="00907E14" w:rsidP="00A50CF6">
          <w:pPr>
            <w:rPr>
              <w:szCs w:val="18"/>
            </w:rPr>
          </w:pPr>
          <w:r>
            <w:rPr>
              <w:szCs w:val="18"/>
            </w:rPr>
            <w:t>Datum</w:t>
          </w:r>
        </w:p>
      </w:tc>
      <w:tc>
        <w:tcPr>
          <w:tcW w:w="6620" w:type="dxa"/>
        </w:tcPr>
        <w:p w14:paraId="38794374" w14:textId="276E6F80" w:rsidR="00527BD4" w:rsidRPr="007709EF" w:rsidRDefault="00A6050A" w:rsidP="00A50CF6">
          <w:r>
            <w:t>10 februari 2026</w:t>
          </w:r>
        </w:p>
      </w:tc>
    </w:tr>
    <w:tr w:rsidR="007D4D3A" w14:paraId="1505AC0E" w14:textId="77777777" w:rsidTr="007610AA">
      <w:trPr>
        <w:trHeight w:val="240"/>
      </w:trPr>
      <w:tc>
        <w:tcPr>
          <w:tcW w:w="900" w:type="dxa"/>
        </w:tcPr>
        <w:p w14:paraId="4E06A88F" w14:textId="77777777" w:rsidR="00527BD4" w:rsidRPr="007709EF" w:rsidRDefault="00907E14" w:rsidP="00A50CF6">
          <w:pPr>
            <w:rPr>
              <w:szCs w:val="18"/>
            </w:rPr>
          </w:pPr>
          <w:r>
            <w:rPr>
              <w:szCs w:val="18"/>
            </w:rPr>
            <w:t>Betreft</w:t>
          </w:r>
        </w:p>
      </w:tc>
      <w:tc>
        <w:tcPr>
          <w:tcW w:w="6620" w:type="dxa"/>
        </w:tcPr>
        <w:p w14:paraId="707D612B" w14:textId="0B46443A" w:rsidR="00527BD4" w:rsidRPr="007709EF" w:rsidRDefault="00907E14" w:rsidP="00A50CF6">
          <w:r>
            <w:t xml:space="preserve">Beantwoording Kamervragen over het rapport van de Algemene Rekenkamer 'Energiebesparing: stimuleren of verplichten?' van </w:t>
          </w:r>
          <w:r w:rsidR="00A6050A">
            <w:br/>
          </w:r>
          <w:r>
            <w:t>15 januari 2026</w:t>
          </w:r>
        </w:p>
      </w:tc>
    </w:tr>
  </w:tbl>
  <w:p w14:paraId="15A64B4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9A1A5C">
      <w:start w:val="1"/>
      <w:numFmt w:val="bullet"/>
      <w:pStyle w:val="Lijstopsomteken"/>
      <w:lvlText w:val="•"/>
      <w:lvlJc w:val="left"/>
      <w:pPr>
        <w:tabs>
          <w:tab w:val="num" w:pos="227"/>
        </w:tabs>
        <w:ind w:left="227" w:hanging="227"/>
      </w:pPr>
      <w:rPr>
        <w:rFonts w:ascii="Verdana" w:hAnsi="Verdana" w:hint="default"/>
        <w:sz w:val="18"/>
        <w:szCs w:val="18"/>
      </w:rPr>
    </w:lvl>
    <w:lvl w:ilvl="1" w:tplc="AB72CA3C" w:tentative="1">
      <w:start w:val="1"/>
      <w:numFmt w:val="bullet"/>
      <w:lvlText w:val="o"/>
      <w:lvlJc w:val="left"/>
      <w:pPr>
        <w:tabs>
          <w:tab w:val="num" w:pos="1440"/>
        </w:tabs>
        <w:ind w:left="1440" w:hanging="360"/>
      </w:pPr>
      <w:rPr>
        <w:rFonts w:ascii="Courier New" w:hAnsi="Courier New" w:cs="Courier New" w:hint="default"/>
      </w:rPr>
    </w:lvl>
    <w:lvl w:ilvl="2" w:tplc="E6DAC74A" w:tentative="1">
      <w:start w:val="1"/>
      <w:numFmt w:val="bullet"/>
      <w:lvlText w:val=""/>
      <w:lvlJc w:val="left"/>
      <w:pPr>
        <w:tabs>
          <w:tab w:val="num" w:pos="2160"/>
        </w:tabs>
        <w:ind w:left="2160" w:hanging="360"/>
      </w:pPr>
      <w:rPr>
        <w:rFonts w:ascii="Wingdings" w:hAnsi="Wingdings" w:hint="default"/>
      </w:rPr>
    </w:lvl>
    <w:lvl w:ilvl="3" w:tplc="1DD8548C" w:tentative="1">
      <w:start w:val="1"/>
      <w:numFmt w:val="bullet"/>
      <w:lvlText w:val=""/>
      <w:lvlJc w:val="left"/>
      <w:pPr>
        <w:tabs>
          <w:tab w:val="num" w:pos="2880"/>
        </w:tabs>
        <w:ind w:left="2880" w:hanging="360"/>
      </w:pPr>
      <w:rPr>
        <w:rFonts w:ascii="Symbol" w:hAnsi="Symbol" w:hint="default"/>
      </w:rPr>
    </w:lvl>
    <w:lvl w:ilvl="4" w:tplc="E88865A8" w:tentative="1">
      <w:start w:val="1"/>
      <w:numFmt w:val="bullet"/>
      <w:lvlText w:val="o"/>
      <w:lvlJc w:val="left"/>
      <w:pPr>
        <w:tabs>
          <w:tab w:val="num" w:pos="3600"/>
        </w:tabs>
        <w:ind w:left="3600" w:hanging="360"/>
      </w:pPr>
      <w:rPr>
        <w:rFonts w:ascii="Courier New" w:hAnsi="Courier New" w:cs="Courier New" w:hint="default"/>
      </w:rPr>
    </w:lvl>
    <w:lvl w:ilvl="5" w:tplc="3E5476E8" w:tentative="1">
      <w:start w:val="1"/>
      <w:numFmt w:val="bullet"/>
      <w:lvlText w:val=""/>
      <w:lvlJc w:val="left"/>
      <w:pPr>
        <w:tabs>
          <w:tab w:val="num" w:pos="4320"/>
        </w:tabs>
        <w:ind w:left="4320" w:hanging="360"/>
      </w:pPr>
      <w:rPr>
        <w:rFonts w:ascii="Wingdings" w:hAnsi="Wingdings" w:hint="default"/>
      </w:rPr>
    </w:lvl>
    <w:lvl w:ilvl="6" w:tplc="0DC23E18" w:tentative="1">
      <w:start w:val="1"/>
      <w:numFmt w:val="bullet"/>
      <w:lvlText w:val=""/>
      <w:lvlJc w:val="left"/>
      <w:pPr>
        <w:tabs>
          <w:tab w:val="num" w:pos="5040"/>
        </w:tabs>
        <w:ind w:left="5040" w:hanging="360"/>
      </w:pPr>
      <w:rPr>
        <w:rFonts w:ascii="Symbol" w:hAnsi="Symbol" w:hint="default"/>
      </w:rPr>
    </w:lvl>
    <w:lvl w:ilvl="7" w:tplc="A1A6C916" w:tentative="1">
      <w:start w:val="1"/>
      <w:numFmt w:val="bullet"/>
      <w:lvlText w:val="o"/>
      <w:lvlJc w:val="left"/>
      <w:pPr>
        <w:tabs>
          <w:tab w:val="num" w:pos="5760"/>
        </w:tabs>
        <w:ind w:left="5760" w:hanging="360"/>
      </w:pPr>
      <w:rPr>
        <w:rFonts w:ascii="Courier New" w:hAnsi="Courier New" w:cs="Courier New" w:hint="default"/>
      </w:rPr>
    </w:lvl>
    <w:lvl w:ilvl="8" w:tplc="F7A662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968EE8">
      <w:start w:val="1"/>
      <w:numFmt w:val="bullet"/>
      <w:pStyle w:val="Lijstopsomteken2"/>
      <w:lvlText w:val="–"/>
      <w:lvlJc w:val="left"/>
      <w:pPr>
        <w:tabs>
          <w:tab w:val="num" w:pos="227"/>
        </w:tabs>
        <w:ind w:left="227" w:firstLine="0"/>
      </w:pPr>
      <w:rPr>
        <w:rFonts w:ascii="Verdana" w:hAnsi="Verdana" w:hint="default"/>
      </w:rPr>
    </w:lvl>
    <w:lvl w:ilvl="1" w:tplc="F01AD426" w:tentative="1">
      <w:start w:val="1"/>
      <w:numFmt w:val="bullet"/>
      <w:lvlText w:val="o"/>
      <w:lvlJc w:val="left"/>
      <w:pPr>
        <w:tabs>
          <w:tab w:val="num" w:pos="1440"/>
        </w:tabs>
        <w:ind w:left="1440" w:hanging="360"/>
      </w:pPr>
      <w:rPr>
        <w:rFonts w:ascii="Courier New" w:hAnsi="Courier New" w:cs="Courier New" w:hint="default"/>
      </w:rPr>
    </w:lvl>
    <w:lvl w:ilvl="2" w:tplc="43C4249A" w:tentative="1">
      <w:start w:val="1"/>
      <w:numFmt w:val="bullet"/>
      <w:lvlText w:val=""/>
      <w:lvlJc w:val="left"/>
      <w:pPr>
        <w:tabs>
          <w:tab w:val="num" w:pos="2160"/>
        </w:tabs>
        <w:ind w:left="2160" w:hanging="360"/>
      </w:pPr>
      <w:rPr>
        <w:rFonts w:ascii="Wingdings" w:hAnsi="Wingdings" w:hint="default"/>
      </w:rPr>
    </w:lvl>
    <w:lvl w:ilvl="3" w:tplc="9BA6CB6A" w:tentative="1">
      <w:start w:val="1"/>
      <w:numFmt w:val="bullet"/>
      <w:lvlText w:val=""/>
      <w:lvlJc w:val="left"/>
      <w:pPr>
        <w:tabs>
          <w:tab w:val="num" w:pos="2880"/>
        </w:tabs>
        <w:ind w:left="2880" w:hanging="360"/>
      </w:pPr>
      <w:rPr>
        <w:rFonts w:ascii="Symbol" w:hAnsi="Symbol" w:hint="default"/>
      </w:rPr>
    </w:lvl>
    <w:lvl w:ilvl="4" w:tplc="51F81358" w:tentative="1">
      <w:start w:val="1"/>
      <w:numFmt w:val="bullet"/>
      <w:lvlText w:val="o"/>
      <w:lvlJc w:val="left"/>
      <w:pPr>
        <w:tabs>
          <w:tab w:val="num" w:pos="3600"/>
        </w:tabs>
        <w:ind w:left="3600" w:hanging="360"/>
      </w:pPr>
      <w:rPr>
        <w:rFonts w:ascii="Courier New" w:hAnsi="Courier New" w:cs="Courier New" w:hint="default"/>
      </w:rPr>
    </w:lvl>
    <w:lvl w:ilvl="5" w:tplc="997CC466" w:tentative="1">
      <w:start w:val="1"/>
      <w:numFmt w:val="bullet"/>
      <w:lvlText w:val=""/>
      <w:lvlJc w:val="left"/>
      <w:pPr>
        <w:tabs>
          <w:tab w:val="num" w:pos="4320"/>
        </w:tabs>
        <w:ind w:left="4320" w:hanging="360"/>
      </w:pPr>
      <w:rPr>
        <w:rFonts w:ascii="Wingdings" w:hAnsi="Wingdings" w:hint="default"/>
      </w:rPr>
    </w:lvl>
    <w:lvl w:ilvl="6" w:tplc="318AE4DA" w:tentative="1">
      <w:start w:val="1"/>
      <w:numFmt w:val="bullet"/>
      <w:lvlText w:val=""/>
      <w:lvlJc w:val="left"/>
      <w:pPr>
        <w:tabs>
          <w:tab w:val="num" w:pos="5040"/>
        </w:tabs>
        <w:ind w:left="5040" w:hanging="360"/>
      </w:pPr>
      <w:rPr>
        <w:rFonts w:ascii="Symbol" w:hAnsi="Symbol" w:hint="default"/>
      </w:rPr>
    </w:lvl>
    <w:lvl w:ilvl="7" w:tplc="03F66928" w:tentative="1">
      <w:start w:val="1"/>
      <w:numFmt w:val="bullet"/>
      <w:lvlText w:val="o"/>
      <w:lvlJc w:val="left"/>
      <w:pPr>
        <w:tabs>
          <w:tab w:val="num" w:pos="5760"/>
        </w:tabs>
        <w:ind w:left="5760" w:hanging="360"/>
      </w:pPr>
      <w:rPr>
        <w:rFonts w:ascii="Courier New" w:hAnsi="Courier New" w:cs="Courier New" w:hint="default"/>
      </w:rPr>
    </w:lvl>
    <w:lvl w:ilvl="8" w:tplc="9F24A4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71878878">
    <w:abstractNumId w:val="10"/>
  </w:num>
  <w:num w:numId="2" w16cid:durableId="326637762">
    <w:abstractNumId w:val="7"/>
  </w:num>
  <w:num w:numId="3" w16cid:durableId="1676765227">
    <w:abstractNumId w:val="6"/>
  </w:num>
  <w:num w:numId="4" w16cid:durableId="1860315864">
    <w:abstractNumId w:val="5"/>
  </w:num>
  <w:num w:numId="5" w16cid:durableId="384180432">
    <w:abstractNumId w:val="4"/>
  </w:num>
  <w:num w:numId="6" w16cid:durableId="5133928">
    <w:abstractNumId w:val="8"/>
  </w:num>
  <w:num w:numId="7" w16cid:durableId="90593700">
    <w:abstractNumId w:val="3"/>
  </w:num>
  <w:num w:numId="8" w16cid:durableId="1189567316">
    <w:abstractNumId w:val="2"/>
  </w:num>
  <w:num w:numId="9" w16cid:durableId="505902749">
    <w:abstractNumId w:val="1"/>
  </w:num>
  <w:num w:numId="10" w16cid:durableId="185944590">
    <w:abstractNumId w:val="0"/>
  </w:num>
  <w:num w:numId="11" w16cid:durableId="2024087512">
    <w:abstractNumId w:val="9"/>
  </w:num>
  <w:num w:numId="12" w16cid:durableId="74867448">
    <w:abstractNumId w:val="11"/>
  </w:num>
  <w:num w:numId="13" w16cid:durableId="380445953">
    <w:abstractNumId w:val="13"/>
  </w:num>
  <w:num w:numId="14" w16cid:durableId="10009358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977"/>
    <w:rsid w:val="00013862"/>
    <w:rsid w:val="00013F6D"/>
    <w:rsid w:val="00015D73"/>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44"/>
    <w:rsid w:val="00121BF0"/>
    <w:rsid w:val="00123704"/>
    <w:rsid w:val="001263BC"/>
    <w:rsid w:val="001270C7"/>
    <w:rsid w:val="00132540"/>
    <w:rsid w:val="00133F0F"/>
    <w:rsid w:val="0014701C"/>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77D84"/>
    <w:rsid w:val="00280F74"/>
    <w:rsid w:val="002822CA"/>
    <w:rsid w:val="00286998"/>
    <w:rsid w:val="00291AB7"/>
    <w:rsid w:val="00292EB2"/>
    <w:rsid w:val="0029422B"/>
    <w:rsid w:val="002A0938"/>
    <w:rsid w:val="002A4FFF"/>
    <w:rsid w:val="002B153C"/>
    <w:rsid w:val="002B52FC"/>
    <w:rsid w:val="002C2830"/>
    <w:rsid w:val="002D001A"/>
    <w:rsid w:val="002D0DDB"/>
    <w:rsid w:val="002D28E2"/>
    <w:rsid w:val="002D317B"/>
    <w:rsid w:val="002D3587"/>
    <w:rsid w:val="002D502D"/>
    <w:rsid w:val="002E0F69"/>
    <w:rsid w:val="002F3C32"/>
    <w:rsid w:val="002F5147"/>
    <w:rsid w:val="002F7ABD"/>
    <w:rsid w:val="00312597"/>
    <w:rsid w:val="00313CE8"/>
    <w:rsid w:val="00327BA5"/>
    <w:rsid w:val="0033326F"/>
    <w:rsid w:val="00334154"/>
    <w:rsid w:val="003372C4"/>
    <w:rsid w:val="00340ECA"/>
    <w:rsid w:val="00341FA0"/>
    <w:rsid w:val="00344F3D"/>
    <w:rsid w:val="00345299"/>
    <w:rsid w:val="00351A8D"/>
    <w:rsid w:val="003526BB"/>
    <w:rsid w:val="00352710"/>
    <w:rsid w:val="00352BCF"/>
    <w:rsid w:val="00352DFB"/>
    <w:rsid w:val="00353932"/>
    <w:rsid w:val="0035464B"/>
    <w:rsid w:val="00361A56"/>
    <w:rsid w:val="0036252A"/>
    <w:rsid w:val="00364D9D"/>
    <w:rsid w:val="00371048"/>
    <w:rsid w:val="0037396C"/>
    <w:rsid w:val="0037421D"/>
    <w:rsid w:val="00376093"/>
    <w:rsid w:val="00383DA1"/>
    <w:rsid w:val="00385F30"/>
    <w:rsid w:val="00387C93"/>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06CC"/>
    <w:rsid w:val="004122F1"/>
    <w:rsid w:val="00413B2E"/>
    <w:rsid w:val="00413D48"/>
    <w:rsid w:val="00416A20"/>
    <w:rsid w:val="00430188"/>
    <w:rsid w:val="00441AC2"/>
    <w:rsid w:val="0044249B"/>
    <w:rsid w:val="00446630"/>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06BE4"/>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A653E"/>
    <w:rsid w:val="005B3814"/>
    <w:rsid w:val="005B463E"/>
    <w:rsid w:val="005C34E1"/>
    <w:rsid w:val="005C3FE0"/>
    <w:rsid w:val="005C740C"/>
    <w:rsid w:val="005D625B"/>
    <w:rsid w:val="005F62D3"/>
    <w:rsid w:val="005F6D11"/>
    <w:rsid w:val="00600CF0"/>
    <w:rsid w:val="006016D6"/>
    <w:rsid w:val="006048F4"/>
    <w:rsid w:val="0060660A"/>
    <w:rsid w:val="00613B1D"/>
    <w:rsid w:val="00617A44"/>
    <w:rsid w:val="006202B6"/>
    <w:rsid w:val="00624C18"/>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86C17"/>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17341"/>
    <w:rsid w:val="00721AE1"/>
    <w:rsid w:val="007254A5"/>
    <w:rsid w:val="00725748"/>
    <w:rsid w:val="007269E3"/>
    <w:rsid w:val="00730B43"/>
    <w:rsid w:val="00733049"/>
    <w:rsid w:val="0073594B"/>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D4D3A"/>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7E14"/>
    <w:rsid w:val="00910642"/>
    <w:rsid w:val="00910DDF"/>
    <w:rsid w:val="00922290"/>
    <w:rsid w:val="00926AE2"/>
    <w:rsid w:val="00930B13"/>
    <w:rsid w:val="009311C8"/>
    <w:rsid w:val="00933376"/>
    <w:rsid w:val="00933A2F"/>
    <w:rsid w:val="009652E5"/>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742E"/>
    <w:rsid w:val="009C3F20"/>
    <w:rsid w:val="009C7CA1"/>
    <w:rsid w:val="009D043D"/>
    <w:rsid w:val="009E30F2"/>
    <w:rsid w:val="009E3C59"/>
    <w:rsid w:val="009F3259"/>
    <w:rsid w:val="00A037D5"/>
    <w:rsid w:val="00A056DE"/>
    <w:rsid w:val="00A128AD"/>
    <w:rsid w:val="00A16D7E"/>
    <w:rsid w:val="00A21E76"/>
    <w:rsid w:val="00A23BC8"/>
    <w:rsid w:val="00A245F8"/>
    <w:rsid w:val="00A27545"/>
    <w:rsid w:val="00A30E68"/>
    <w:rsid w:val="00A31933"/>
    <w:rsid w:val="00A329D2"/>
    <w:rsid w:val="00A34AA0"/>
    <w:rsid w:val="00A3715C"/>
    <w:rsid w:val="00A413B4"/>
    <w:rsid w:val="00A417B3"/>
    <w:rsid w:val="00A41FE2"/>
    <w:rsid w:val="00A45F75"/>
    <w:rsid w:val="00A46FEF"/>
    <w:rsid w:val="00A47948"/>
    <w:rsid w:val="00A50CF6"/>
    <w:rsid w:val="00A56946"/>
    <w:rsid w:val="00A6050A"/>
    <w:rsid w:val="00A6170E"/>
    <w:rsid w:val="00A63B8C"/>
    <w:rsid w:val="00A66A79"/>
    <w:rsid w:val="00A715F8"/>
    <w:rsid w:val="00A77F6F"/>
    <w:rsid w:val="00A831FD"/>
    <w:rsid w:val="00A83352"/>
    <w:rsid w:val="00A850A2"/>
    <w:rsid w:val="00A8742B"/>
    <w:rsid w:val="00A91FA3"/>
    <w:rsid w:val="00A927D3"/>
    <w:rsid w:val="00AA7FC9"/>
    <w:rsid w:val="00AB237D"/>
    <w:rsid w:val="00AB5933"/>
    <w:rsid w:val="00AE013D"/>
    <w:rsid w:val="00AE11B7"/>
    <w:rsid w:val="00AE7F68"/>
    <w:rsid w:val="00AF0202"/>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1DCA"/>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509"/>
    <w:rsid w:val="00C15A91"/>
    <w:rsid w:val="00C206F1"/>
    <w:rsid w:val="00C217E1"/>
    <w:rsid w:val="00C219B1"/>
    <w:rsid w:val="00C4015B"/>
    <w:rsid w:val="00C40C60"/>
    <w:rsid w:val="00C43FE6"/>
    <w:rsid w:val="00C5258E"/>
    <w:rsid w:val="00C530C9"/>
    <w:rsid w:val="00C619A7"/>
    <w:rsid w:val="00C73D5F"/>
    <w:rsid w:val="00C82543"/>
    <w:rsid w:val="00C82AFE"/>
    <w:rsid w:val="00C83693"/>
    <w:rsid w:val="00C83DBC"/>
    <w:rsid w:val="00C86618"/>
    <w:rsid w:val="00C97C80"/>
    <w:rsid w:val="00CA47D3"/>
    <w:rsid w:val="00CA6533"/>
    <w:rsid w:val="00CA6A25"/>
    <w:rsid w:val="00CA6A3F"/>
    <w:rsid w:val="00CA7C99"/>
    <w:rsid w:val="00CC6290"/>
    <w:rsid w:val="00CC6947"/>
    <w:rsid w:val="00CC6A54"/>
    <w:rsid w:val="00CC7B6B"/>
    <w:rsid w:val="00CD233D"/>
    <w:rsid w:val="00CD3499"/>
    <w:rsid w:val="00CD362D"/>
    <w:rsid w:val="00CE101D"/>
    <w:rsid w:val="00CE1814"/>
    <w:rsid w:val="00CE1A95"/>
    <w:rsid w:val="00CE1C84"/>
    <w:rsid w:val="00CE5055"/>
    <w:rsid w:val="00CF053F"/>
    <w:rsid w:val="00CF1A17"/>
    <w:rsid w:val="00D00061"/>
    <w:rsid w:val="00D0375A"/>
    <w:rsid w:val="00D0609E"/>
    <w:rsid w:val="00D078E1"/>
    <w:rsid w:val="00D100E9"/>
    <w:rsid w:val="00D17942"/>
    <w:rsid w:val="00D21E4B"/>
    <w:rsid w:val="00D22441"/>
    <w:rsid w:val="00D23522"/>
    <w:rsid w:val="00D264D6"/>
    <w:rsid w:val="00D27575"/>
    <w:rsid w:val="00D33BF0"/>
    <w:rsid w:val="00D33DE0"/>
    <w:rsid w:val="00D36447"/>
    <w:rsid w:val="00D417C5"/>
    <w:rsid w:val="00D516BE"/>
    <w:rsid w:val="00D5423B"/>
    <w:rsid w:val="00D54E6A"/>
    <w:rsid w:val="00D54F4E"/>
    <w:rsid w:val="00D56E01"/>
    <w:rsid w:val="00D57A56"/>
    <w:rsid w:val="00D604B3"/>
    <w:rsid w:val="00D60693"/>
    <w:rsid w:val="00D60BA4"/>
    <w:rsid w:val="00D62419"/>
    <w:rsid w:val="00D64155"/>
    <w:rsid w:val="00D715CB"/>
    <w:rsid w:val="00D77870"/>
    <w:rsid w:val="00D80977"/>
    <w:rsid w:val="00D80CCE"/>
    <w:rsid w:val="00D86EEA"/>
    <w:rsid w:val="00D87D03"/>
    <w:rsid w:val="00D9360B"/>
    <w:rsid w:val="00D95C88"/>
    <w:rsid w:val="00D97B2E"/>
    <w:rsid w:val="00DA241E"/>
    <w:rsid w:val="00DB36FE"/>
    <w:rsid w:val="00DB533A"/>
    <w:rsid w:val="00DB60AE"/>
    <w:rsid w:val="00DB6307"/>
    <w:rsid w:val="00DC38FE"/>
    <w:rsid w:val="00DC71E7"/>
    <w:rsid w:val="00DD1DCD"/>
    <w:rsid w:val="00DD338F"/>
    <w:rsid w:val="00DD66F2"/>
    <w:rsid w:val="00DE3FE0"/>
    <w:rsid w:val="00DE578A"/>
    <w:rsid w:val="00DF2583"/>
    <w:rsid w:val="00DF5166"/>
    <w:rsid w:val="00DF54D9"/>
    <w:rsid w:val="00DF7283"/>
    <w:rsid w:val="00E01A59"/>
    <w:rsid w:val="00E10DC6"/>
    <w:rsid w:val="00E11F8E"/>
    <w:rsid w:val="00E15881"/>
    <w:rsid w:val="00E16A8F"/>
    <w:rsid w:val="00E21DE3"/>
    <w:rsid w:val="00E273C5"/>
    <w:rsid w:val="00E307D1"/>
    <w:rsid w:val="00E3731D"/>
    <w:rsid w:val="00E51469"/>
    <w:rsid w:val="00E545F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D5618"/>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0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FF1B0F"/>
    <w:rPr>
      <w:sz w:val="16"/>
      <w:szCs w:val="16"/>
    </w:rPr>
  </w:style>
  <w:style w:type="paragraph" w:styleId="Tekstopmerking">
    <w:name w:val="annotation text"/>
    <w:basedOn w:val="Standaard"/>
    <w:link w:val="TekstopmerkingChar"/>
    <w:uiPriority w:val="99"/>
    <w:unhideWhenUsed/>
    <w:rsid w:val="00FF1B0F"/>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F1B0F"/>
    <w:rPr>
      <w:rFonts w:asciiTheme="minorHAnsi" w:eastAsiaTheme="minorHAnsi" w:hAnsiTheme="minorHAnsi" w:cstheme="minorBidi"/>
      <w:lang w:val="nl-NL"/>
    </w:rPr>
  </w:style>
  <w:style w:type="character" w:styleId="Vermelding">
    <w:name w:val="Mention"/>
    <w:basedOn w:val="Standaardalinea-lettertype"/>
    <w:uiPriority w:val="99"/>
    <w:unhideWhenUsed/>
    <w:rsid w:val="00FF1B0F"/>
    <w:rPr>
      <w:color w:val="2B579A"/>
      <w:shd w:val="clear" w:color="auto" w:fill="E1DFDD"/>
    </w:rPr>
  </w:style>
  <w:style w:type="paragraph" w:styleId="Revisie">
    <w:name w:val="Revision"/>
    <w:hidden/>
    <w:uiPriority w:val="99"/>
    <w:semiHidden/>
    <w:rsid w:val="00D00061"/>
    <w:rPr>
      <w:rFonts w:ascii="Verdana" w:hAnsi="Verdana"/>
      <w:sz w:val="18"/>
      <w:szCs w:val="24"/>
      <w:lang w:val="nl-NL" w:eastAsia="nl-NL"/>
    </w:rPr>
  </w:style>
  <w:style w:type="character" w:styleId="Voetnootmarkering">
    <w:name w:val="footnote reference"/>
    <w:basedOn w:val="Standaardalinea-lettertype"/>
    <w:semiHidden/>
    <w:unhideWhenUsed/>
    <w:rsid w:val="00D00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1362</ap:Words>
  <ap:Characters>7494</ap:Characters>
  <ap:DocSecurity>0</ap:DocSecurity>
  <ap:Lines>62</ap:Lines>
  <ap:Paragraphs>17</ap:Paragraphs>
  <ap:ScaleCrop>false</ap:ScaleCrop>
  <ap:LinksUpToDate>false</ap:LinksUpToDate>
  <ap:CharactersWithSpaces>8839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2026-02-10T10:59:00.0000000Z</dcterms:created>
  <dcterms:modified xsi:type="dcterms:W3CDTF">2026-02-10T11:00:00.0000000Z</dcterms:modified>
  <dc:description>------------------------</dc:description>
  <dc:subject/>
  <keywords/>
  <version/>
  <category/>
</coreProperties>
</file>