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BB90F0" w14:textId="77777777">
        <w:tc>
          <w:tcPr>
            <w:tcW w:w="6379" w:type="dxa"/>
            <w:gridSpan w:val="2"/>
            <w:tcBorders>
              <w:top w:val="nil"/>
              <w:left w:val="nil"/>
              <w:bottom w:val="nil"/>
              <w:right w:val="nil"/>
            </w:tcBorders>
            <w:vAlign w:val="center"/>
          </w:tcPr>
          <w:p w:rsidR="004330ED" w:rsidP="00EA1CE4" w:rsidRDefault="004330ED" w14:paraId="78F33E8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6B3832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F52707B" w14:textId="77777777">
        <w:trPr>
          <w:cantSplit/>
        </w:trPr>
        <w:tc>
          <w:tcPr>
            <w:tcW w:w="10348" w:type="dxa"/>
            <w:gridSpan w:val="3"/>
            <w:tcBorders>
              <w:top w:val="single" w:color="auto" w:sz="4" w:space="0"/>
              <w:left w:val="nil"/>
              <w:bottom w:val="nil"/>
              <w:right w:val="nil"/>
            </w:tcBorders>
          </w:tcPr>
          <w:p w:rsidR="004330ED" w:rsidP="004A1E29" w:rsidRDefault="004330ED" w14:paraId="69B4273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F025991" w14:textId="77777777">
        <w:trPr>
          <w:cantSplit/>
        </w:trPr>
        <w:tc>
          <w:tcPr>
            <w:tcW w:w="10348" w:type="dxa"/>
            <w:gridSpan w:val="3"/>
            <w:tcBorders>
              <w:top w:val="nil"/>
              <w:left w:val="nil"/>
              <w:bottom w:val="nil"/>
              <w:right w:val="nil"/>
            </w:tcBorders>
          </w:tcPr>
          <w:p w:rsidR="004330ED" w:rsidP="00BF623B" w:rsidRDefault="004330ED" w14:paraId="58B1FB4B" w14:textId="77777777">
            <w:pPr>
              <w:pStyle w:val="Amendement"/>
              <w:tabs>
                <w:tab w:val="clear" w:pos="3310"/>
                <w:tab w:val="clear" w:pos="3600"/>
              </w:tabs>
              <w:rPr>
                <w:rFonts w:ascii="Times New Roman" w:hAnsi="Times New Roman"/>
                <w:b w:val="0"/>
              </w:rPr>
            </w:pPr>
          </w:p>
        </w:tc>
      </w:tr>
      <w:tr w:rsidR="004330ED" w:rsidTr="00EA1CE4" w14:paraId="34495DB9" w14:textId="77777777">
        <w:trPr>
          <w:cantSplit/>
        </w:trPr>
        <w:tc>
          <w:tcPr>
            <w:tcW w:w="10348" w:type="dxa"/>
            <w:gridSpan w:val="3"/>
            <w:tcBorders>
              <w:top w:val="nil"/>
              <w:left w:val="nil"/>
              <w:bottom w:val="single" w:color="auto" w:sz="4" w:space="0"/>
              <w:right w:val="nil"/>
            </w:tcBorders>
          </w:tcPr>
          <w:p w:rsidR="004330ED" w:rsidP="00BF623B" w:rsidRDefault="004330ED" w14:paraId="5832EA0A" w14:textId="77777777">
            <w:pPr>
              <w:pStyle w:val="Amendement"/>
              <w:tabs>
                <w:tab w:val="clear" w:pos="3310"/>
                <w:tab w:val="clear" w:pos="3600"/>
              </w:tabs>
              <w:rPr>
                <w:rFonts w:ascii="Times New Roman" w:hAnsi="Times New Roman"/>
              </w:rPr>
            </w:pPr>
          </w:p>
        </w:tc>
      </w:tr>
      <w:tr w:rsidR="004330ED" w:rsidTr="00EA1CE4" w14:paraId="1EBEF3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9D3EB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7D1C9A" w14:textId="77777777">
            <w:pPr>
              <w:suppressAutoHyphens/>
              <w:ind w:left="-70"/>
              <w:rPr>
                <w:b/>
              </w:rPr>
            </w:pPr>
          </w:p>
        </w:tc>
      </w:tr>
      <w:tr w:rsidR="003C21AC" w:rsidTr="00EA1CE4" w14:paraId="42E71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74679" w14:paraId="1E81C86D" w14:textId="4FEA04D2">
            <w:pPr>
              <w:pStyle w:val="Amendement"/>
              <w:tabs>
                <w:tab w:val="clear" w:pos="3310"/>
                <w:tab w:val="clear" w:pos="3600"/>
              </w:tabs>
              <w:rPr>
                <w:rFonts w:ascii="Times New Roman" w:hAnsi="Times New Roman"/>
              </w:rPr>
            </w:pPr>
            <w:r>
              <w:rPr>
                <w:rFonts w:ascii="Times New Roman" w:hAnsi="Times New Roman"/>
              </w:rPr>
              <w:t>36 765</w:t>
            </w:r>
          </w:p>
        </w:tc>
        <w:tc>
          <w:tcPr>
            <w:tcW w:w="7371" w:type="dxa"/>
            <w:gridSpan w:val="2"/>
          </w:tcPr>
          <w:p w:rsidRPr="00774679" w:rsidR="003C21AC" w:rsidP="00774679" w:rsidRDefault="00774679" w14:paraId="73F2C11B" w14:textId="19F5A774">
            <w:pPr>
              <w:rPr>
                <w:b/>
                <w:bCs/>
                <w:szCs w:val="24"/>
              </w:rPr>
            </w:pPr>
            <w:r w:rsidRPr="00774679">
              <w:rPr>
                <w:b/>
                <w:bCs/>
                <w:szCs w:val="24"/>
              </w:rPr>
              <w:t>Regels ter implementatie van Richtlijn (EU) 2022/2557 van het Europees Parlement en de Raad van 14 december 2022 betreffende de weerbaarheid van kritieke entiteiten en tot intrekking van Richtlijn 2008/114/EG van de Raad (</w:t>
            </w:r>
            <w:proofErr w:type="spellStart"/>
            <w:r w:rsidRPr="00774679">
              <w:rPr>
                <w:b/>
                <w:bCs/>
                <w:szCs w:val="24"/>
              </w:rPr>
              <w:t>PbEU</w:t>
            </w:r>
            <w:proofErr w:type="spellEnd"/>
            <w:r w:rsidRPr="00774679">
              <w:rPr>
                <w:b/>
                <w:bCs/>
                <w:szCs w:val="24"/>
              </w:rPr>
              <w:t xml:space="preserve"> 2022, L 333) (Wet weerbaarheid kritieke entiteiten)</w:t>
            </w:r>
          </w:p>
        </w:tc>
      </w:tr>
      <w:tr w:rsidR="003C21AC" w:rsidTr="00EA1CE4" w14:paraId="6D098D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726206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CB5945D" w14:textId="77777777">
            <w:pPr>
              <w:pStyle w:val="Amendement"/>
              <w:tabs>
                <w:tab w:val="clear" w:pos="3310"/>
                <w:tab w:val="clear" w:pos="3600"/>
              </w:tabs>
              <w:ind w:left="-70"/>
              <w:rPr>
                <w:rFonts w:ascii="Times New Roman" w:hAnsi="Times New Roman"/>
              </w:rPr>
            </w:pPr>
          </w:p>
        </w:tc>
      </w:tr>
      <w:tr w:rsidR="003C21AC" w:rsidTr="00EA1CE4" w14:paraId="15181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79C59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49D6428" w14:textId="77777777">
            <w:pPr>
              <w:pStyle w:val="Amendement"/>
              <w:tabs>
                <w:tab w:val="clear" w:pos="3310"/>
                <w:tab w:val="clear" w:pos="3600"/>
              </w:tabs>
              <w:ind w:left="-70"/>
              <w:rPr>
                <w:rFonts w:ascii="Times New Roman" w:hAnsi="Times New Roman"/>
              </w:rPr>
            </w:pPr>
          </w:p>
        </w:tc>
      </w:tr>
      <w:tr w:rsidR="003C21AC" w:rsidTr="00EA1CE4" w14:paraId="46775B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957421C" w14:textId="1FF1B20C">
            <w:pPr>
              <w:pStyle w:val="Amendement"/>
              <w:tabs>
                <w:tab w:val="clear" w:pos="3310"/>
                <w:tab w:val="clear" w:pos="3600"/>
              </w:tabs>
              <w:rPr>
                <w:rFonts w:ascii="Times New Roman" w:hAnsi="Times New Roman"/>
              </w:rPr>
            </w:pPr>
            <w:r w:rsidRPr="00C035D4">
              <w:rPr>
                <w:rFonts w:ascii="Times New Roman" w:hAnsi="Times New Roman"/>
              </w:rPr>
              <w:t xml:space="preserve">Nr. </w:t>
            </w:r>
            <w:r w:rsidR="00B8445F">
              <w:rPr>
                <w:rFonts w:ascii="Times New Roman" w:hAnsi="Times New Roman"/>
                <w:caps/>
              </w:rPr>
              <w:t>9</w:t>
            </w:r>
          </w:p>
        </w:tc>
        <w:tc>
          <w:tcPr>
            <w:tcW w:w="7371" w:type="dxa"/>
            <w:gridSpan w:val="2"/>
          </w:tcPr>
          <w:p w:rsidRPr="00C035D4" w:rsidR="003C21AC" w:rsidP="006E0971" w:rsidRDefault="003C21AC" w14:paraId="039000B2" w14:textId="7FBFB80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74679">
              <w:rPr>
                <w:rFonts w:ascii="Times New Roman" w:hAnsi="Times New Roman"/>
                <w:caps/>
              </w:rPr>
              <w:t>faber</w:t>
            </w:r>
          </w:p>
        </w:tc>
      </w:tr>
      <w:tr w:rsidR="003C21AC" w:rsidTr="00EA1CE4" w14:paraId="2E98B1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C0F1DF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AFE7344" w14:textId="6CAB06D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702DC">
              <w:rPr>
                <w:rFonts w:ascii="Times New Roman" w:hAnsi="Times New Roman"/>
                <w:b w:val="0"/>
              </w:rPr>
              <w:t>10 februari 2025</w:t>
            </w:r>
          </w:p>
        </w:tc>
      </w:tr>
      <w:tr w:rsidR="00B01BA6" w:rsidTr="00EA1CE4" w14:paraId="450EF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2CC0B4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8DA2D76" w14:textId="77777777">
            <w:pPr>
              <w:pStyle w:val="Amendement"/>
              <w:tabs>
                <w:tab w:val="clear" w:pos="3310"/>
                <w:tab w:val="clear" w:pos="3600"/>
              </w:tabs>
              <w:ind w:left="-70"/>
              <w:rPr>
                <w:rFonts w:ascii="Times New Roman" w:hAnsi="Times New Roman"/>
                <w:b w:val="0"/>
              </w:rPr>
            </w:pPr>
          </w:p>
        </w:tc>
      </w:tr>
      <w:tr w:rsidRPr="00EA69AC" w:rsidR="00B01BA6" w:rsidTr="00EA1CE4" w14:paraId="34D499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9993008" w14:textId="77777777">
            <w:pPr>
              <w:ind w:firstLine="284"/>
            </w:pPr>
            <w:r w:rsidRPr="00EA69AC">
              <w:t>De ondergetekende stelt het volgende amendement voor:</w:t>
            </w:r>
          </w:p>
        </w:tc>
      </w:tr>
    </w:tbl>
    <w:p w:rsidRPr="00EA69AC" w:rsidR="004330ED" w:rsidP="00D774B3" w:rsidRDefault="004330ED" w14:paraId="5B09ABC9" w14:textId="77777777"/>
    <w:p w:rsidR="004330ED" w:rsidP="00EA1CE4" w:rsidRDefault="004330ED" w14:paraId="1D101A2F" w14:textId="77777777">
      <w:r w:rsidRPr="00EA69AC">
        <w:t>I</w:t>
      </w:r>
    </w:p>
    <w:p w:rsidR="00774679" w:rsidP="00EA1CE4" w:rsidRDefault="00774679" w14:paraId="4AD4F737" w14:textId="77777777"/>
    <w:p w:rsidRPr="004B291C" w:rsidR="004B291C" w:rsidP="00EA1CE4" w:rsidRDefault="004B291C" w14:paraId="25A61CC8" w14:textId="4ED16E9D">
      <w:r>
        <w:tab/>
        <w:t>In het opschrift van hoofdstuk 4 vervalt “</w:t>
      </w:r>
      <w:r w:rsidRPr="00087C12">
        <w:rPr>
          <w:rFonts w:eastAsia="Calibri"/>
          <w:b/>
          <w:bCs/>
          <w:caps/>
          <w:shd w:val="clear" w:color="auto" w:fill="FFFFFF"/>
          <w:lang w:eastAsia="en-US"/>
        </w:rPr>
        <w:t>,</w:t>
      </w:r>
      <w:r w:rsidRPr="00087C12">
        <w:rPr>
          <w:rFonts w:eastAsia="Calibri"/>
          <w:b/>
          <w:bCs/>
          <w:caps/>
          <w:lang w:eastAsia="en-US"/>
        </w:rPr>
        <w:t xml:space="preserve"> </w:t>
      </w:r>
      <w:r w:rsidRPr="00087C12">
        <w:rPr>
          <w:rFonts w:eastAsia="Calibri"/>
          <w:b/>
          <w:bCs/>
          <w:caps/>
          <w:shd w:val="clear" w:color="auto" w:fill="FFFFFF"/>
          <w:lang w:eastAsia="en-US"/>
        </w:rPr>
        <w:t>sector, subsector en categorie van entiteiten</w:t>
      </w:r>
      <w:r>
        <w:rPr>
          <w:rFonts w:eastAsia="Calibri"/>
          <w:caps/>
          <w:shd w:val="clear" w:color="auto" w:fill="FFFFFF"/>
          <w:lang w:eastAsia="en-US"/>
        </w:rPr>
        <w:t>”.</w:t>
      </w:r>
    </w:p>
    <w:p w:rsidR="004B291C" w:rsidP="00EA1CE4" w:rsidRDefault="004B291C" w14:paraId="68C478E5" w14:textId="77777777"/>
    <w:p w:rsidR="004B291C" w:rsidP="00EA1CE4" w:rsidRDefault="004B291C" w14:paraId="5A42E5FE" w14:textId="2BDC8B6D">
      <w:r>
        <w:t>II</w:t>
      </w:r>
    </w:p>
    <w:p w:rsidR="004B291C" w:rsidP="00EA1CE4" w:rsidRDefault="004B291C" w14:paraId="414052F2" w14:textId="77777777"/>
    <w:p w:rsidR="00774679" w:rsidP="00EA1CE4" w:rsidRDefault="00774679" w14:paraId="5985804D" w14:textId="009D4B74">
      <w:r>
        <w:tab/>
        <w:t>Artikel 6 wordt als volgt gewijzigd:</w:t>
      </w:r>
    </w:p>
    <w:p w:rsidR="00774679" w:rsidP="00EA1CE4" w:rsidRDefault="00774679" w14:paraId="4C47FC0D" w14:textId="77777777"/>
    <w:p w:rsidR="00774679" w:rsidP="00EA1CE4" w:rsidRDefault="00774679" w14:paraId="7D1A89D6" w14:textId="77777777">
      <w:r>
        <w:tab/>
        <w:t>1. Het eerste lid wordt als volgt gewijzigd:</w:t>
      </w:r>
    </w:p>
    <w:p w:rsidR="00774679" w:rsidP="00EA1CE4" w:rsidRDefault="00774679" w14:paraId="1676BD0F" w14:textId="77777777"/>
    <w:p w:rsidR="00774679" w:rsidP="00774679" w:rsidRDefault="00774679" w14:paraId="7D0F0311" w14:textId="5FC38E89">
      <w:pPr>
        <w:ind w:firstLine="284"/>
      </w:pPr>
      <w:r>
        <w:t>a. In de aanhef vervalt “of, indien van toepassing, een sector als bedoeld in artikel 7, eerste lid,”.</w:t>
      </w:r>
    </w:p>
    <w:p w:rsidR="00774679" w:rsidP="00774679" w:rsidRDefault="00774679" w14:paraId="6E07E1F6" w14:textId="77777777">
      <w:pPr>
        <w:ind w:firstLine="284"/>
      </w:pPr>
    </w:p>
    <w:p w:rsidR="00774679" w:rsidP="00774679" w:rsidRDefault="00774679" w14:paraId="74B4434E" w14:textId="750FF801">
      <w:pPr>
        <w:ind w:firstLine="284"/>
        <w:rPr>
          <w:rFonts w:eastAsia="Calibri"/>
          <w:lang w:eastAsia="en-US"/>
        </w:rPr>
      </w:pPr>
      <w:r>
        <w:t>b. In onderdeel d, subonderdeel 2</w:t>
      </w:r>
      <w:r>
        <w:rPr>
          <w:vertAlign w:val="superscript"/>
        </w:rPr>
        <w:t>o</w:t>
      </w:r>
      <w:r>
        <w:t>, vervalt “</w:t>
      </w:r>
      <w:r w:rsidRPr="00087C12">
        <w:rPr>
          <w:rFonts w:eastAsia="Calibri"/>
          <w:lang w:eastAsia="en-US"/>
        </w:rPr>
        <w:t>, of, indien van toepassing, de sectoren die zijn aangewezen op grond van artikel 7, eerste lid, die afhankelijk zijn van die diensten</w:t>
      </w:r>
      <w:r>
        <w:rPr>
          <w:rFonts w:eastAsia="Calibri"/>
          <w:lang w:eastAsia="en-US"/>
        </w:rPr>
        <w:t>”.</w:t>
      </w:r>
    </w:p>
    <w:p w:rsidR="00774679" w:rsidP="00774679" w:rsidRDefault="00774679" w14:paraId="1F51654A" w14:textId="77777777">
      <w:pPr>
        <w:ind w:firstLine="284"/>
        <w:rPr>
          <w:rFonts w:eastAsia="Calibri"/>
          <w:lang w:eastAsia="en-US"/>
        </w:rPr>
      </w:pPr>
    </w:p>
    <w:p w:rsidR="00774679" w:rsidP="00774679" w:rsidRDefault="00774679" w14:paraId="05006C6B" w14:textId="363F0166">
      <w:pPr>
        <w:ind w:firstLine="284"/>
        <w:rPr>
          <w:rFonts w:eastAsia="Calibri"/>
          <w:lang w:eastAsia="en-US"/>
        </w:rPr>
      </w:pPr>
      <w:r>
        <w:rPr>
          <w:rFonts w:eastAsia="Calibri"/>
          <w:lang w:eastAsia="en-US"/>
        </w:rPr>
        <w:t>2. In het tweede lid, onderdeel b, vervalt “</w:t>
      </w:r>
      <w:r w:rsidRPr="00087C12">
        <w:rPr>
          <w:rFonts w:eastAsia="Calibri"/>
          <w:lang w:eastAsia="en-US"/>
        </w:rPr>
        <w:t xml:space="preserve">en, indien van toepassing, andere sectoren en </w:t>
      </w:r>
      <w:proofErr w:type="spellStart"/>
      <w:r w:rsidRPr="00087C12">
        <w:rPr>
          <w:rFonts w:eastAsia="Calibri"/>
          <w:lang w:eastAsia="en-US"/>
        </w:rPr>
        <w:t>subsectoren</w:t>
      </w:r>
      <w:proofErr w:type="spellEnd"/>
      <w:r w:rsidRPr="00087C12">
        <w:rPr>
          <w:rFonts w:eastAsia="Calibri"/>
          <w:lang w:eastAsia="en-US"/>
        </w:rPr>
        <w:t xml:space="preserve"> die zijn aangewezen op grond van artikel 7, eerste lid,</w:t>
      </w:r>
      <w:r>
        <w:rPr>
          <w:rFonts w:eastAsia="Calibri"/>
          <w:lang w:eastAsia="en-US"/>
        </w:rPr>
        <w:t>”.</w:t>
      </w:r>
    </w:p>
    <w:p w:rsidR="00774679" w:rsidP="00774679" w:rsidRDefault="00774679" w14:paraId="7B9FA63F" w14:textId="77777777">
      <w:pPr>
        <w:rPr>
          <w:rFonts w:eastAsia="Calibri"/>
          <w:lang w:eastAsia="en-US"/>
        </w:rPr>
      </w:pPr>
    </w:p>
    <w:p w:rsidRPr="00774679" w:rsidR="00774679" w:rsidP="00774679" w:rsidRDefault="00774679" w14:paraId="10ADB29E" w14:textId="5BBAECFF">
      <w:r>
        <w:rPr>
          <w:rFonts w:eastAsia="Calibri"/>
          <w:lang w:eastAsia="en-US"/>
        </w:rPr>
        <w:t>II</w:t>
      </w:r>
      <w:r w:rsidR="004B291C">
        <w:rPr>
          <w:rFonts w:eastAsia="Calibri"/>
          <w:lang w:eastAsia="en-US"/>
        </w:rPr>
        <w:t>I</w:t>
      </w:r>
    </w:p>
    <w:p w:rsidRPr="00EA69AC" w:rsidR="005B1DCC" w:rsidP="00BF623B" w:rsidRDefault="005B1DCC" w14:paraId="0DC94097" w14:textId="77777777"/>
    <w:p w:rsidRPr="00EA69AC" w:rsidR="005B1DCC" w:rsidP="0088452C" w:rsidRDefault="00774679" w14:paraId="7CBF8737" w14:textId="5C731BE9">
      <w:pPr>
        <w:ind w:firstLine="284"/>
      </w:pPr>
      <w:r>
        <w:t>Artikel 7 vervalt.</w:t>
      </w:r>
    </w:p>
    <w:p w:rsidR="00EA1CE4" w:rsidP="00EA1CE4" w:rsidRDefault="00EA1CE4" w14:paraId="5AB3492E" w14:textId="77777777"/>
    <w:p w:rsidR="00774679" w:rsidP="00EA1CE4" w:rsidRDefault="00774679" w14:paraId="5F224002" w14:textId="1CD37891">
      <w:r>
        <w:t>I</w:t>
      </w:r>
      <w:r w:rsidR="004B291C">
        <w:t>V</w:t>
      </w:r>
    </w:p>
    <w:p w:rsidR="00774679" w:rsidP="00EA1CE4" w:rsidRDefault="00774679" w14:paraId="7A2C10D0" w14:textId="77777777"/>
    <w:p w:rsidR="00774679" w:rsidP="00EA1CE4" w:rsidRDefault="00774679" w14:paraId="6A7F5CB6" w14:textId="4CC711A4">
      <w:r>
        <w:tab/>
        <w:t>Artikel 8, tweede lid, vervalt.</w:t>
      </w:r>
    </w:p>
    <w:p w:rsidR="00774679" w:rsidP="00EA1CE4" w:rsidRDefault="00774679" w14:paraId="01B2C0EF" w14:textId="77777777"/>
    <w:p w:rsidR="00774679" w:rsidP="00EA1CE4" w:rsidRDefault="00774679" w14:paraId="3DDEBED6" w14:textId="77C50E17">
      <w:r>
        <w:t>V</w:t>
      </w:r>
    </w:p>
    <w:p w:rsidR="00774679" w:rsidP="00EA1CE4" w:rsidRDefault="00774679" w14:paraId="5B40A821" w14:textId="77777777"/>
    <w:p w:rsidR="00EA6104" w:rsidP="00EA1CE4" w:rsidRDefault="00EA6104" w14:paraId="49A6D0E8" w14:textId="75C2CE89">
      <w:r>
        <w:tab/>
        <w:t>In artikel 9, eerste lid, vervalt “</w:t>
      </w:r>
      <w:r w:rsidRPr="00087C12">
        <w:rPr>
          <w:rFonts w:eastAsia="Calibri"/>
          <w:lang w:eastAsia="en-US"/>
        </w:rPr>
        <w:t xml:space="preserve">, en voor de op grond van artikel 7, eerste lid, aangewezen sector en indien van toepassing </w:t>
      </w:r>
      <w:proofErr w:type="spellStart"/>
      <w:r w:rsidRPr="00087C12">
        <w:rPr>
          <w:rFonts w:eastAsia="Calibri"/>
          <w:lang w:eastAsia="en-US"/>
        </w:rPr>
        <w:t>subsector</w:t>
      </w:r>
      <w:proofErr w:type="spellEnd"/>
      <w:r>
        <w:rPr>
          <w:rFonts w:eastAsia="Calibri"/>
          <w:lang w:eastAsia="en-US"/>
        </w:rPr>
        <w:t>”.</w:t>
      </w:r>
    </w:p>
    <w:p w:rsidR="00774679" w:rsidP="00EA1CE4" w:rsidRDefault="00774679" w14:paraId="4E661FA0" w14:textId="3ED82DF8">
      <w:r>
        <w:tab/>
      </w:r>
    </w:p>
    <w:p w:rsidR="00774679" w:rsidP="00EA1CE4" w:rsidRDefault="00EA6104" w14:paraId="6B54EBC2" w14:textId="5DBA8A21">
      <w:r>
        <w:t>V</w:t>
      </w:r>
      <w:r w:rsidR="004B291C">
        <w:t>I</w:t>
      </w:r>
    </w:p>
    <w:p w:rsidR="00EA6104" w:rsidP="00EA1CE4" w:rsidRDefault="00EA6104" w14:paraId="0BA4A237" w14:textId="77777777"/>
    <w:p w:rsidR="00EA6104" w:rsidP="00EA1CE4" w:rsidRDefault="00EA6104" w14:paraId="191E330B" w14:textId="57AD8254">
      <w:pPr>
        <w:rPr>
          <w:rFonts w:eastAsia="Calibri"/>
          <w:lang w:eastAsia="en-US"/>
        </w:rPr>
      </w:pPr>
      <w:r>
        <w:lastRenderedPageBreak/>
        <w:tab/>
        <w:t>In artikel 13, eerste lid, vervalt “</w:t>
      </w:r>
      <w:r w:rsidRPr="00087C12">
        <w:rPr>
          <w:rFonts w:eastAsia="Calibri"/>
          <w:lang w:eastAsia="en-US"/>
        </w:rPr>
        <w:t>, en de op grond van artikel 7, eerste lid, aangewezen sectoren</w:t>
      </w:r>
      <w:r>
        <w:rPr>
          <w:rFonts w:eastAsia="Calibri"/>
          <w:lang w:eastAsia="en-US"/>
        </w:rPr>
        <w:t>”.</w:t>
      </w:r>
    </w:p>
    <w:p w:rsidR="00EA6104" w:rsidP="00EA1CE4" w:rsidRDefault="00EA6104" w14:paraId="2918EC21" w14:textId="77777777">
      <w:pPr>
        <w:rPr>
          <w:rFonts w:eastAsia="Calibri"/>
          <w:lang w:eastAsia="en-US"/>
        </w:rPr>
      </w:pPr>
    </w:p>
    <w:p w:rsidR="00EA6104" w:rsidP="00EA1CE4" w:rsidRDefault="00EA6104" w14:paraId="4EDB5801" w14:textId="585204E7">
      <w:pPr>
        <w:rPr>
          <w:rFonts w:eastAsia="Calibri"/>
          <w:lang w:eastAsia="en-US"/>
        </w:rPr>
      </w:pPr>
      <w:r>
        <w:rPr>
          <w:rFonts w:eastAsia="Calibri"/>
          <w:lang w:eastAsia="en-US"/>
        </w:rPr>
        <w:t>V</w:t>
      </w:r>
      <w:r w:rsidR="004B291C">
        <w:rPr>
          <w:rFonts w:eastAsia="Calibri"/>
          <w:lang w:eastAsia="en-US"/>
        </w:rPr>
        <w:t>I</w:t>
      </w:r>
      <w:r>
        <w:rPr>
          <w:rFonts w:eastAsia="Calibri"/>
          <w:lang w:eastAsia="en-US"/>
        </w:rPr>
        <w:t>I</w:t>
      </w:r>
    </w:p>
    <w:p w:rsidR="00EA6104" w:rsidP="00EA1CE4" w:rsidRDefault="00EA6104" w14:paraId="74069F90" w14:textId="77777777">
      <w:pPr>
        <w:rPr>
          <w:rFonts w:eastAsia="Calibri"/>
          <w:lang w:eastAsia="en-US"/>
        </w:rPr>
      </w:pPr>
    </w:p>
    <w:p w:rsidR="00EA6104" w:rsidP="00EA1CE4" w:rsidRDefault="00EA6104" w14:paraId="34610A2B" w14:textId="3B59C90E">
      <w:pPr>
        <w:rPr>
          <w:rFonts w:eastAsia="Calibri"/>
          <w:lang w:eastAsia="en-US"/>
        </w:rPr>
      </w:pPr>
      <w:r>
        <w:tab/>
        <w:t>In artikel 14, tweede lid, vervalt “</w:t>
      </w:r>
      <w:r w:rsidRPr="00087C12">
        <w:rPr>
          <w:rFonts w:eastAsia="Calibri"/>
          <w:lang w:eastAsia="en-US"/>
        </w:rPr>
        <w:t>en op grond van artikel 7, eerste lid, aangewezen sectoren</w:t>
      </w:r>
      <w:r>
        <w:rPr>
          <w:rFonts w:eastAsia="Calibri"/>
          <w:lang w:eastAsia="en-US"/>
        </w:rPr>
        <w:t>”.</w:t>
      </w:r>
    </w:p>
    <w:p w:rsidR="00EA6104" w:rsidP="00EA1CE4" w:rsidRDefault="00EA6104" w14:paraId="07F2BAA0" w14:textId="77777777">
      <w:pPr>
        <w:rPr>
          <w:rFonts w:eastAsia="Calibri"/>
          <w:lang w:eastAsia="en-US"/>
        </w:rPr>
      </w:pPr>
    </w:p>
    <w:p w:rsidR="00EA6104" w:rsidP="00EA1CE4" w:rsidRDefault="00EA6104" w14:paraId="215DF95C" w14:textId="5D9307DB">
      <w:r>
        <w:t>V</w:t>
      </w:r>
      <w:r w:rsidR="004B291C">
        <w:t>I</w:t>
      </w:r>
      <w:r>
        <w:t>II</w:t>
      </w:r>
    </w:p>
    <w:p w:rsidR="00EA6104" w:rsidP="00EA1CE4" w:rsidRDefault="00EA6104" w14:paraId="5256F083" w14:textId="77777777"/>
    <w:p w:rsidR="00EA6104" w:rsidP="00EA1CE4" w:rsidRDefault="00EA6104" w14:paraId="07EDF84E" w14:textId="6CA132A6">
      <w:r>
        <w:tab/>
        <w:t xml:space="preserve">In artikel 24 vervalt het tweede lid, alsmede de aanduiding “1.” voor het eerste lid. </w:t>
      </w:r>
    </w:p>
    <w:p w:rsidR="00EA6104" w:rsidP="00EA1CE4" w:rsidRDefault="00EA6104" w14:paraId="0392AD46" w14:textId="77777777"/>
    <w:p w:rsidRPr="00EA69AC" w:rsidR="003C21AC" w:rsidP="00EA1CE4" w:rsidRDefault="003C21AC" w14:paraId="2B0B61D3" w14:textId="77777777">
      <w:pPr>
        <w:rPr>
          <w:b/>
        </w:rPr>
      </w:pPr>
      <w:r w:rsidRPr="00EA69AC">
        <w:rPr>
          <w:b/>
        </w:rPr>
        <w:t>Toelichting</w:t>
      </w:r>
    </w:p>
    <w:p w:rsidRPr="00EA69AC" w:rsidR="003C21AC" w:rsidP="00BF623B" w:rsidRDefault="003C21AC" w14:paraId="6EB495A5" w14:textId="77777777"/>
    <w:p w:rsidR="004B291C" w:rsidP="00774679" w:rsidRDefault="004B291C" w14:paraId="280C5E6E" w14:textId="77777777">
      <w:pPr>
        <w:rPr>
          <w:color w:val="000000"/>
        </w:rPr>
      </w:pPr>
      <w:r>
        <w:rPr>
          <w:color w:val="000000"/>
        </w:rPr>
        <w:t xml:space="preserve">Dit amendement regelt dat de mogelijkheid om in aanvulling op de in de (met de CER-richtlijn corresponderende) bijlage van de </w:t>
      </w:r>
      <w:proofErr w:type="spellStart"/>
      <w:r>
        <w:rPr>
          <w:color w:val="000000"/>
        </w:rPr>
        <w:t>Wwke</w:t>
      </w:r>
      <w:proofErr w:type="spellEnd"/>
      <w:r>
        <w:rPr>
          <w:color w:val="000000"/>
        </w:rPr>
        <w:t xml:space="preserve"> opgenomen sectoren, </w:t>
      </w:r>
      <w:proofErr w:type="spellStart"/>
      <w:r>
        <w:rPr>
          <w:color w:val="000000"/>
        </w:rPr>
        <w:t>subsectoren</w:t>
      </w:r>
      <w:proofErr w:type="spellEnd"/>
      <w:r>
        <w:rPr>
          <w:color w:val="000000"/>
        </w:rPr>
        <w:t xml:space="preserve"> en categorieën van entiteiten, aanvullende sectoren, </w:t>
      </w:r>
      <w:proofErr w:type="spellStart"/>
      <w:r>
        <w:rPr>
          <w:color w:val="000000"/>
        </w:rPr>
        <w:t>subsectoren</w:t>
      </w:r>
      <w:proofErr w:type="spellEnd"/>
      <w:r>
        <w:rPr>
          <w:color w:val="000000"/>
        </w:rPr>
        <w:t xml:space="preserve"> en categorieën van entiteiten aan te wijzen, vervalt. </w:t>
      </w:r>
    </w:p>
    <w:p w:rsidR="00774679" w:rsidP="00774679" w:rsidRDefault="00774679" w14:paraId="7CDF6978" w14:textId="6C2086DB">
      <w:pPr>
        <w:rPr>
          <w:color w:val="000000"/>
        </w:rPr>
      </w:pPr>
      <w:r>
        <w:rPr>
          <w:color w:val="000000"/>
        </w:rPr>
        <w:t>Het aanbrengen van een nationale kop op een Europese richtlijn is onwenselijk. Het leidt tot extra regeldruk en lastenverzwaring welke de complexiteit voor het bedrijfsleven vergroot. Met als gevolg dat Nederlandse bedrijven zwaarder worden belast dan Europese bedrijven en op achterstand worden gezet. </w:t>
      </w:r>
    </w:p>
    <w:p w:rsidRPr="00EA69AC" w:rsidR="005B1DCC" w:rsidP="00BF623B" w:rsidRDefault="005B1DCC" w14:paraId="77D14758" w14:textId="77777777"/>
    <w:p w:rsidRPr="00EA69AC" w:rsidR="00B4708A" w:rsidP="00EA1CE4" w:rsidRDefault="00774679" w14:paraId="32AAF0C2" w14:textId="73CF709E">
      <w:r>
        <w:t>Faber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FA13" w14:textId="77777777" w:rsidR="00774679" w:rsidRDefault="00774679">
      <w:pPr>
        <w:spacing w:line="20" w:lineRule="exact"/>
      </w:pPr>
    </w:p>
  </w:endnote>
  <w:endnote w:type="continuationSeparator" w:id="0">
    <w:p w14:paraId="7B5B1532" w14:textId="77777777" w:rsidR="00774679" w:rsidRDefault="00774679">
      <w:pPr>
        <w:pStyle w:val="Amendement"/>
      </w:pPr>
      <w:r>
        <w:rPr>
          <w:b w:val="0"/>
        </w:rPr>
        <w:t xml:space="preserve"> </w:t>
      </w:r>
    </w:p>
  </w:endnote>
  <w:endnote w:type="continuationNotice" w:id="1">
    <w:p w14:paraId="3E6DC01B" w14:textId="77777777" w:rsidR="00774679" w:rsidRDefault="007746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BF9F" w14:textId="77777777" w:rsidR="00774679" w:rsidRDefault="00774679">
      <w:pPr>
        <w:pStyle w:val="Amendement"/>
      </w:pPr>
      <w:r>
        <w:rPr>
          <w:b w:val="0"/>
        </w:rPr>
        <w:separator/>
      </w:r>
    </w:p>
  </w:footnote>
  <w:footnote w:type="continuationSeparator" w:id="0">
    <w:p w14:paraId="4B252154" w14:textId="77777777" w:rsidR="00774679" w:rsidRDefault="00774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79"/>
    <w:rsid w:val="00052244"/>
    <w:rsid w:val="0007471A"/>
    <w:rsid w:val="000D17BF"/>
    <w:rsid w:val="00157CAF"/>
    <w:rsid w:val="001656EE"/>
    <w:rsid w:val="0016653D"/>
    <w:rsid w:val="001D56AF"/>
    <w:rsid w:val="001E0E21"/>
    <w:rsid w:val="00212E0A"/>
    <w:rsid w:val="002153B0"/>
    <w:rsid w:val="0021777F"/>
    <w:rsid w:val="00241DD0"/>
    <w:rsid w:val="002A0713"/>
    <w:rsid w:val="00397947"/>
    <w:rsid w:val="003C21AC"/>
    <w:rsid w:val="003C5218"/>
    <w:rsid w:val="003C7876"/>
    <w:rsid w:val="003E2308"/>
    <w:rsid w:val="003E2F98"/>
    <w:rsid w:val="00413B00"/>
    <w:rsid w:val="0042574B"/>
    <w:rsid w:val="004330ED"/>
    <w:rsid w:val="00481C91"/>
    <w:rsid w:val="004911E3"/>
    <w:rsid w:val="00497D57"/>
    <w:rsid w:val="004A1E29"/>
    <w:rsid w:val="004A7DD4"/>
    <w:rsid w:val="004B291C"/>
    <w:rsid w:val="004B50D8"/>
    <w:rsid w:val="004B5B90"/>
    <w:rsid w:val="00501109"/>
    <w:rsid w:val="005702DC"/>
    <w:rsid w:val="005703C9"/>
    <w:rsid w:val="00597703"/>
    <w:rsid w:val="005A6097"/>
    <w:rsid w:val="005B1DCC"/>
    <w:rsid w:val="005B7323"/>
    <w:rsid w:val="005C25B9"/>
    <w:rsid w:val="006267E6"/>
    <w:rsid w:val="006558D2"/>
    <w:rsid w:val="00672D25"/>
    <w:rsid w:val="006738BC"/>
    <w:rsid w:val="006843BE"/>
    <w:rsid w:val="006D3E69"/>
    <w:rsid w:val="006E0971"/>
    <w:rsid w:val="007709F6"/>
    <w:rsid w:val="00774679"/>
    <w:rsid w:val="00783215"/>
    <w:rsid w:val="007965FC"/>
    <w:rsid w:val="007D2608"/>
    <w:rsid w:val="008164E5"/>
    <w:rsid w:val="00830081"/>
    <w:rsid w:val="008467D7"/>
    <w:rsid w:val="00852541"/>
    <w:rsid w:val="00865D47"/>
    <w:rsid w:val="0088452C"/>
    <w:rsid w:val="008D7DCB"/>
    <w:rsid w:val="009055DB"/>
    <w:rsid w:val="00905ECB"/>
    <w:rsid w:val="0096165D"/>
    <w:rsid w:val="00981433"/>
    <w:rsid w:val="00993E91"/>
    <w:rsid w:val="009A409F"/>
    <w:rsid w:val="009B5845"/>
    <w:rsid w:val="009C0C1F"/>
    <w:rsid w:val="00A10505"/>
    <w:rsid w:val="00A1288B"/>
    <w:rsid w:val="00A53203"/>
    <w:rsid w:val="00A772EB"/>
    <w:rsid w:val="00B01BA6"/>
    <w:rsid w:val="00B4708A"/>
    <w:rsid w:val="00B8445F"/>
    <w:rsid w:val="00BF623B"/>
    <w:rsid w:val="00C035D4"/>
    <w:rsid w:val="00C679BF"/>
    <w:rsid w:val="00C81BBD"/>
    <w:rsid w:val="00CD3132"/>
    <w:rsid w:val="00CE27CD"/>
    <w:rsid w:val="00D134F3"/>
    <w:rsid w:val="00D33653"/>
    <w:rsid w:val="00D47D01"/>
    <w:rsid w:val="00D774B3"/>
    <w:rsid w:val="00DD35A5"/>
    <w:rsid w:val="00DE2948"/>
    <w:rsid w:val="00DF68BE"/>
    <w:rsid w:val="00DF712A"/>
    <w:rsid w:val="00E25DF4"/>
    <w:rsid w:val="00E3485D"/>
    <w:rsid w:val="00E6619B"/>
    <w:rsid w:val="00E908D7"/>
    <w:rsid w:val="00EA1CE4"/>
    <w:rsid w:val="00EA6104"/>
    <w:rsid w:val="00EA69AC"/>
    <w:rsid w:val="00EB40A1"/>
    <w:rsid w:val="00EC3112"/>
    <w:rsid w:val="00ED5E57"/>
    <w:rsid w:val="00EE1BD8"/>
    <w:rsid w:val="00EF2F8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551F1"/>
  <w15:docId w15:val="{679331E4-49ED-4693-92D8-22F6A07D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74679"/>
    <w:pPr>
      <w:ind w:left="720"/>
      <w:contextualSpacing/>
    </w:pPr>
  </w:style>
  <w:style w:type="character" w:styleId="Verwijzingopmerking">
    <w:name w:val="annotation reference"/>
    <w:basedOn w:val="Standaardalinea-lettertype"/>
    <w:semiHidden/>
    <w:unhideWhenUsed/>
    <w:rsid w:val="00774679"/>
    <w:rPr>
      <w:sz w:val="16"/>
      <w:szCs w:val="16"/>
    </w:rPr>
  </w:style>
  <w:style w:type="paragraph" w:styleId="Tekstopmerking">
    <w:name w:val="annotation text"/>
    <w:basedOn w:val="Standaard"/>
    <w:link w:val="TekstopmerkingChar"/>
    <w:unhideWhenUsed/>
    <w:rsid w:val="00774679"/>
    <w:rPr>
      <w:sz w:val="20"/>
    </w:rPr>
  </w:style>
  <w:style w:type="character" w:customStyle="1" w:styleId="TekstopmerkingChar">
    <w:name w:val="Tekst opmerking Char"/>
    <w:basedOn w:val="Standaardalinea-lettertype"/>
    <w:link w:val="Tekstopmerking"/>
    <w:rsid w:val="00774679"/>
  </w:style>
  <w:style w:type="paragraph" w:styleId="Onderwerpvanopmerking">
    <w:name w:val="annotation subject"/>
    <w:basedOn w:val="Tekstopmerking"/>
    <w:next w:val="Tekstopmerking"/>
    <w:link w:val="OnderwerpvanopmerkingChar"/>
    <w:semiHidden/>
    <w:unhideWhenUsed/>
    <w:rsid w:val="00774679"/>
    <w:rPr>
      <w:b/>
      <w:bCs/>
    </w:rPr>
  </w:style>
  <w:style w:type="character" w:customStyle="1" w:styleId="OnderwerpvanopmerkingChar">
    <w:name w:val="Onderwerp van opmerking Char"/>
    <w:basedOn w:val="TekstopmerkingChar"/>
    <w:link w:val="Onderwerpvanopmerking"/>
    <w:semiHidden/>
    <w:rsid w:val="00774679"/>
    <w:rPr>
      <w:b/>
      <w:bCs/>
    </w:rPr>
  </w:style>
  <w:style w:type="paragraph" w:styleId="Revisie">
    <w:name w:val="Revision"/>
    <w:hidden/>
    <w:uiPriority w:val="99"/>
    <w:semiHidden/>
    <w:rsid w:val="004B29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344</ap:Words>
  <ap:Characters>1897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2026-02-10T12:12:00.0000000Z</dcterms:created>
  <dcterms:modified xsi:type="dcterms:W3CDTF">2026-02-10T12:12:00.0000000Z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