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2026Z02952</w:t>
        <w:br/>
      </w:r>
      <w:proofErr w:type="spellEnd"/>
    </w:p>
    <w:p>
      <w:pPr>
        <w:pStyle w:val="Normal"/>
        <w:rPr>
          <w:b w:val="1"/>
          <w:bCs w:val="1"/>
        </w:rPr>
      </w:pPr>
      <w:r w:rsidR="250AE766">
        <w:rPr>
          <w:b w:val="0"/>
          <w:bCs w:val="0"/>
        </w:rPr>
        <w:t>(ingezonden 11 februari 2026)</w:t>
        <w:br/>
      </w:r>
    </w:p>
    <w:p>
      <w:r>
        <w:t xml:space="preserve">Vragen van het lid Van Duijvenvoorde (FVD) aan de minister van Justitie en Veiligheid over het spionageschandaal bij de NCTV</w:t>
      </w:r>
      <w:r>
        <w:br/>
      </w:r>
    </w:p>
    <w:p>
      <w:r>
        <w:t xml:space="preserve"> </w:t>
      </w:r>
      <w:r>
        <w:br/>
      </w:r>
    </w:p>
    <w:p>
      <w:pPr>
        <w:pStyle w:val="ListParagraph"/>
        <w:numPr>
          <w:ilvl w:val="0"/>
          <w:numId w:val="100497040"/>
        </w:numPr>
        <w:ind w:left="360"/>
      </w:pPr>
      <w:r>
        <w:t xml:space="preserve">Bent u bekend met het bericht dat een voormalig medewerker van de Nationaal Coördinator Terrorismebestrijding en Veiligheid (NCTV) jarenlang staatsgeheime informatie zou hebben doorgespeeld aan de Marokkaanse geheime dienst? 1)</w:t>
      </w:r>
      <w:r>
        <w:br/>
      </w:r>
      <w:r>
        <w:t xml:space="preserve"> </w:t>
      </w:r>
      <w:r>
        <w:br/>
      </w:r>
    </w:p>
    <w:p>
      <w:pPr>
        <w:pStyle w:val="ListParagraph"/>
        <w:numPr>
          <w:ilvl w:val="0"/>
          <w:numId w:val="100497040"/>
        </w:numPr>
        <w:ind w:left="360"/>
      </w:pPr>
      <w:r>
        <w:t xml:space="preserve">Deelt u de mening dat deze zaak een van de grootste veiligheids- en spionageschandalen uit de recente Nederlandse geschiedenis is? Zo nee, waarom niet?</w:t>
      </w:r>
      <w:r>
        <w:br/>
      </w:r>
      <w:r>
        <w:t xml:space="preserve"> </w:t>
      </w:r>
      <w:r>
        <w:br/>
      </w:r>
    </w:p>
    <w:p>
      <w:pPr>
        <w:pStyle w:val="ListParagraph"/>
        <w:numPr>
          <w:ilvl w:val="0"/>
          <w:numId w:val="100497040"/>
        </w:numPr>
        <w:ind w:left="360"/>
      </w:pPr>
      <w:r>
        <w:t xml:space="preserve">Hoe kan het dat een medewerker met toegang tot uiterst vertrouwelijke informatie van de Algemene Inlichtingen- en Veiligheidsdienst (AIVD) en Militaire Inlichtingen- en Veiligheidsdienst (MIVD) jarenlang ongecontroleerd honderden staatsgeheime documenten kon printen, meenemen en digitaliseren?</w:t>
      </w:r>
      <w:r>
        <w:br/>
      </w:r>
      <w:r>
        <w:t xml:space="preserve"> </w:t>
      </w:r>
      <w:r>
        <w:br/>
      </w:r>
    </w:p>
    <w:p>
      <w:pPr>
        <w:pStyle w:val="ListParagraph"/>
        <w:numPr>
          <w:ilvl w:val="0"/>
          <w:numId w:val="100497040"/>
        </w:numPr>
        <w:ind w:left="360"/>
      </w:pPr>
      <w:r>
        <w:t xml:space="preserve">Welke concrete tekortkomingen in toezicht, interne controle en informatiebeveiliging hebben dit mogelijk gemaakt?</w:t>
      </w:r>
      <w:r>
        <w:br/>
      </w:r>
      <w:r>
        <w:t xml:space="preserve"> </w:t>
      </w:r>
      <w:r>
        <w:br/>
      </w:r>
    </w:p>
    <w:p>
      <w:pPr>
        <w:pStyle w:val="ListParagraph"/>
        <w:numPr>
          <w:ilvl w:val="0"/>
          <w:numId w:val="100497040"/>
        </w:numPr>
        <w:ind w:left="360"/>
      </w:pPr>
      <w:r>
        <w:t xml:space="preserve">Kunt u aangeven welke risico’s deze informatielekken hebben opgeleverd voor de nationale veiligheid en de veiligheid van Nederlandse burgers?</w:t>
      </w:r>
      <w:r>
        <w:br/>
      </w:r>
      <w:r>
        <w:t xml:space="preserve"> </w:t>
      </w:r>
      <w:r>
        <w:br/>
      </w:r>
    </w:p>
    <w:p>
      <w:pPr>
        <w:pStyle w:val="ListParagraph"/>
        <w:numPr>
          <w:ilvl w:val="0"/>
          <w:numId w:val="100497040"/>
        </w:numPr>
        <w:ind w:left="360"/>
      </w:pPr>
      <w:r>
        <w:t xml:space="preserve">In hoeverre zijn door deze zaak lopende operaties, informatiebronnen of personen in binnen- en buitenland in gevaar gebracht?</w:t>
      </w:r>
      <w:r>
        <w:br/>
      </w:r>
      <w:r>
        <w:t xml:space="preserve"> </w:t>
      </w:r>
      <w:r>
        <w:br/>
      </w:r>
    </w:p>
    <w:p>
      <w:pPr>
        <w:pStyle w:val="ListParagraph"/>
        <w:numPr>
          <w:ilvl w:val="0"/>
          <w:numId w:val="100497040"/>
        </w:numPr>
        <w:ind w:left="360"/>
      </w:pPr>
      <w:r>
        <w:t xml:space="preserve">Wanneer ontving de AIVD de eerste signalen van mogelijk ongeoorloofd contact tussen de verdachte en buitenlandse inlichtingendiensten, en waarom is toen niet eerder ingegrepen?</w:t>
      </w:r>
      <w:r>
        <w:br/>
      </w:r>
      <w:r>
        <w:t xml:space="preserve"> </w:t>
      </w:r>
      <w:r>
        <w:br/>
      </w:r>
    </w:p>
    <w:p>
      <w:pPr>
        <w:pStyle w:val="ListParagraph"/>
        <w:numPr>
          <w:ilvl w:val="0"/>
          <w:numId w:val="100497040"/>
        </w:numPr>
        <w:ind w:left="360"/>
      </w:pPr>
      <w:r>
        <w:t xml:space="preserve">Deelt u de zorg dat Nederland structureel te naïef omgaat met buitenlandse inmenging en spionage, met name vanuit landen die hier een grote diaspora hebben?</w:t>
      </w:r>
      <w:r>
        <w:br/>
      </w:r>
      <w:r>
        <w:t xml:space="preserve"> </w:t>
      </w:r>
      <w:r>
        <w:br/>
      </w:r>
    </w:p>
    <w:p>
      <w:pPr>
        <w:pStyle w:val="ListParagraph"/>
        <w:numPr>
          <w:ilvl w:val="0"/>
          <w:numId w:val="100497040"/>
        </w:numPr>
        <w:ind w:left="360"/>
      </w:pPr>
      <w:r>
        <w:t xml:space="preserve">Deelt u de zorg dat ambtenaren met sterke persoonlijke, familiale of buitenlandse loyaliteiten kwetsbaar kunnen zijn voor belangenverstrengeling en het schenden van het ambtsgeheim, zoals blijkt uit recente zaken waaronder die van Fouad A.? 2)</w:t>
      </w:r>
      <w:r>
        <w:br/>
      </w:r>
      <w:r>
        <w:t xml:space="preserve"> </w:t>
      </w:r>
      <w:r>
        <w:br/>
      </w:r>
    </w:p>
    <w:p>
      <w:pPr>
        <w:pStyle w:val="ListParagraph"/>
        <w:numPr>
          <w:ilvl w:val="0"/>
          <w:numId w:val="100497040"/>
        </w:numPr>
        <w:ind w:left="360"/>
      </w:pPr>
      <w:r>
        <w:t xml:space="preserve">Ziet u aanleiding om te onderzoeken of er sprake is van structurele patronen bij het schenden van het ambtsgeheim, waaronder het beschermen van bekenden, en of huidige screenings- en toezichtmechanismen daarbij tekortschieten?</w:t>
      </w:r>
      <w:r>
        <w:br/>
      </w:r>
      <w:r>
        <w:t xml:space="preserve"> </w:t>
      </w:r>
      <w:r>
        <w:br/>
      </w:r>
    </w:p>
    <w:p>
      <w:pPr>
        <w:pStyle w:val="ListParagraph"/>
        <w:numPr>
          <w:ilvl w:val="0"/>
          <w:numId w:val="100497040"/>
        </w:numPr>
        <w:ind w:left="360"/>
      </w:pPr>
      <w:r>
        <w:t xml:space="preserve">Hoe beoordeelt u de rol van de Marokkaanse staat in deze zaak, gezien de verdenkingen van direct contact tussen de verdachte en hoge functionarissen van de Marokkaanse inlichtingendienst?</w:t>
      </w:r>
      <w:r>
        <w:br/>
      </w:r>
      <w:r>
        <w:t xml:space="preserve"> </w:t>
      </w:r>
      <w:r>
        <w:br/>
      </w:r>
    </w:p>
    <w:p>
      <w:pPr>
        <w:pStyle w:val="ListParagraph"/>
        <w:numPr>
          <w:ilvl w:val="0"/>
          <w:numId w:val="100497040"/>
        </w:numPr>
        <w:ind w:left="360"/>
      </w:pPr>
      <w:r>
        <w:t xml:space="preserve">Worden er, naar aanleiding van deze zaak, diplomatieke of veiligheidsmaatregelen overwogen ten aanzien van de samenwerking met Marokko?</w:t>
      </w:r>
      <w:r>
        <w:br/>
      </w:r>
      <w:r>
        <w:t xml:space="preserve"> </w:t>
      </w:r>
      <w:r>
        <w:br/>
      </w:r>
    </w:p>
    <w:p>
      <w:pPr>
        <w:pStyle w:val="ListParagraph"/>
        <w:numPr>
          <w:ilvl w:val="0"/>
          <w:numId w:val="100497040"/>
        </w:numPr>
        <w:ind w:left="360"/>
      </w:pPr>
      <w:r>
        <w:t xml:space="preserve">Acht u de huidige screenings- en herbeoordelingsprocedures voor medewerkers met toegang tot staatsgeheime informatie toereikend? Zo nee, welke aanscherpingen acht u noodzakelijk?</w:t>
      </w:r>
      <w:r>
        <w:br/>
      </w:r>
      <w:r>
        <w:t xml:space="preserve"> </w:t>
      </w:r>
      <w:r>
        <w:br/>
      </w:r>
    </w:p>
    <w:p>
      <w:pPr>
        <w:pStyle w:val="ListParagraph"/>
        <w:numPr>
          <w:ilvl w:val="0"/>
          <w:numId w:val="100497040"/>
        </w:numPr>
        <w:ind w:left="360"/>
      </w:pPr>
      <w:r>
        <w:t xml:space="preserve">Hoe heeft het kunnen gebeuren dat collega’s inloggegevens konden uitlenen zonder dat dit direct werd gesignaleerd of gesanctioneerd?</w:t>
      </w:r>
      <w:r>
        <w:br/>
      </w:r>
      <w:r>
        <w:t xml:space="preserve"> </w:t>
      </w:r>
      <w:r>
        <w:br/>
      </w:r>
    </w:p>
    <w:p>
      <w:pPr>
        <w:pStyle w:val="ListParagraph"/>
        <w:numPr>
          <w:ilvl w:val="0"/>
          <w:numId w:val="100497040"/>
        </w:numPr>
        <w:ind w:left="360"/>
      </w:pPr>
      <w:r>
        <w:t xml:space="preserve">Deelt u de opvatting dat het uitlenen van accounts en het meenemen van staatsgeheime stukken naar huis wijst op een gebrekkige veiligheidscultuur binnen de NCTV?</w:t>
      </w:r>
      <w:r>
        <w:br/>
      </w:r>
      <w:r>
        <w:t xml:space="preserve"> </w:t>
      </w:r>
      <w:r>
        <w:br/>
      </w:r>
    </w:p>
    <w:p>
      <w:pPr>
        <w:pStyle w:val="ListParagraph"/>
        <w:numPr>
          <w:ilvl w:val="0"/>
          <w:numId w:val="100497040"/>
        </w:numPr>
        <w:ind w:left="360"/>
      </w:pPr>
      <w:r>
        <w:t xml:space="preserve">Welke bestuurlijke of disciplinaire gevolgen zijn er verbonden aan het falen van interne beveiligingsmaatregelen binnen de NCTV?</w:t>
      </w:r>
      <w:r>
        <w:br/>
      </w:r>
      <w:r>
        <w:t xml:space="preserve"> </w:t>
      </w:r>
      <w:r>
        <w:br/>
      </w:r>
    </w:p>
    <w:p>
      <w:pPr>
        <w:pStyle w:val="ListParagraph"/>
        <w:numPr>
          <w:ilvl w:val="0"/>
          <w:numId w:val="100497040"/>
        </w:numPr>
        <w:ind w:left="360"/>
      </w:pPr>
      <w:r>
        <w:t xml:space="preserve">In hoeverre wordt momenteel rekening gehouden met mogelijke kwetsbaarheden voor buitenlandse beïnvloeding, zoals financiële voordelen, reizen of andere gunsten, bij medewerkers in gevoelige functies?</w:t>
      </w:r>
      <w:r>
        <w:br/>
      </w:r>
      <w:r>
        <w:t xml:space="preserve"> </w:t>
      </w:r>
      <w:r>
        <w:br/>
      </w:r>
    </w:p>
    <w:p>
      <w:pPr>
        <w:pStyle w:val="ListParagraph"/>
        <w:numPr>
          <w:ilvl w:val="0"/>
          <w:numId w:val="100497040"/>
        </w:numPr>
        <w:ind w:left="360"/>
      </w:pPr>
      <w:r>
        <w:t xml:space="preserve">Bent u bereid om het beleid rondom het accepteren van geschenken, reizen en andere voordelen van buitenlandse partijen verder aan te scherpen voor ambtenaren met toegang tot staatsgeheimen?</w:t>
      </w:r>
      <w:r>
        <w:br/>
      </w:r>
      <w:r>
        <w:t xml:space="preserve"> </w:t>
      </w:r>
      <w:r>
        <w:br/>
      </w:r>
    </w:p>
    <w:p>
      <w:pPr>
        <w:pStyle w:val="ListParagraph"/>
        <w:numPr>
          <w:ilvl w:val="0"/>
          <w:numId w:val="100497040"/>
        </w:numPr>
        <w:ind w:left="360"/>
      </w:pPr>
      <w:r>
        <w:t xml:space="preserve">Welke lessen trekt u uit deze zaak voor de inrichting en het toezicht op de nationale veiligheidsketen als geheel?</w:t>
      </w:r>
      <w:r>
        <w:br/>
      </w:r>
      <w:r>
        <w:t xml:space="preserve"> </w:t>
      </w:r>
      <w:r>
        <w:br/>
      </w:r>
    </w:p>
    <w:p>
      <w:pPr>
        <w:pStyle w:val="ListParagraph"/>
        <w:numPr>
          <w:ilvl w:val="0"/>
          <w:numId w:val="100497040"/>
        </w:numPr>
        <w:ind w:left="360"/>
      </w:pPr>
      <w:r>
        <w:t xml:space="preserve">Kunt u toezeggen dat de Kamer volledig en transparant wordt geïnformeerd over de uitkomsten van evaluaties en eventuele hervormingen naar aanleiding van deze zaak?</w:t>
      </w:r>
      <w:r>
        <w:br/>
      </w:r>
    </w:p>
    <w:p>
      <w:r>
        <w:t xml:space="preserve"> </w:t>
      </w:r>
      <w:r>
        <w:br/>
      </w:r>
    </w:p>
    <w:p>
      <w:r>
        <w:t xml:space="preserve">1) NOS, 3 februari 2026, Spionageschandaal voor de rechter: 'NCTV-expert was spion voor Marokko' (https://nos.nl/artikel/2600728-spionageschandaal-voor-de-rechter-nctv-expert-was-spion-voor-marokko).</w:t>
      </w:r>
      <w:r>
        <w:br/>
      </w:r>
    </w:p>
    <w:p>
      <w:r>
        <w:t xml:space="preserve">2) Noordhollands Dagblad, 8 juli 2025, Celstraf voor Alkmaarse ex-politieagent voor lekken informatie (https://www.noordhollandsdagblad.nl/regio/alkmaar/celstraf-voor-alkmaarse-ex-politieagent-voor-lekken-informatie/76517508.html).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