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2026Z02954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2026)</w:t>
        <w:br/>
      </w:r>
    </w:p>
    <w:p>
      <w:r>
        <w:t xml:space="preserve">Vragen van het lid Kathmann (GroenLinks-PvdA) aan de staatssecretaris van Binnenlandse Zaken en Koninkrijksrelaties en de minister van Justitie en Veiligheid over de oproep van experts om AI-uitkleedsoftware wereldwijd te verbieden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Bent u bekend met het manifest, wereldwijd ondertekend, die oproept om AI-uitkleedsoftware te verbieden?[1]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Wat is uw reactie op het manifest? Kunt u inhoudelijk reageren op de specifieke oproepen aan beleidsmakers van EU-lidstaten?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Steunt u het manifest? Zo ja, op welke manieren geeft u uitvoering aan de aanbevelingen?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Hoe gaat u de motie-Van der Werf c.s. [Kamerstuk 36800-VI-80] uitvoeren die vraagt om een onderzoek naar een verbod op dergelijke apps?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Kunt u de wettelijke maatregelen tegen uitkleedsoftware versnellen, en zo spoedig mogelijk met wetgeving komen om AI-uitkleedsoftware te verbieden?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Bent u bekend met de oproep van Spanje, gesteund door Ierland, Frankrijk en Slovenië, om AI-uitkleedsoftware te verbieden in artikel 5 van de Europese AI Act?[2][3]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Deelt u de analyse van deze landen dat AI-uitkleedsoftware al is verboden in de Europese Unie? Zo niet, bent u bereid te pleiten voor een Europees verbod?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Bent u bereid om Nederland bij deze groep EU-lidstaten te voegen? Welke expertise en ondersteuning kan Nederland in deze groep bieden, bijvoorbeeld met organisaties als Offlimits aan tafel?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Kunt u deze vragen afzonderlijk van elkaar en zo snel mogelijk beantwoorden?
        </w:t>
      </w:r>
      <w:r>
        <w:br/>
      </w:r>
    </w:p>
    <w:p>
      <w:r>
        <w:t xml:space="preserve">
          [1] Statement van 107 organisaties en experts (10 februari 2026): no-to-nudify-statement_final-with-endorsements-v5_eng.pdf
          <w:br/>
          [2] Artikel 5 van de AI Act: Article 5: Prohibited AI Practices
          <w:br/>
          [3] Vragen van Europarlementariërs: WQ-Ban-Nudify-and-Undressing-Apps-in-the-EU-vanSparrentak.pdf (15 januari 2026)
       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040">
    <w:abstractNumId w:val="100497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