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EDC6991" w14:textId="77777777">
        <w:tc>
          <w:tcPr>
            <w:tcW w:w="6379" w:type="dxa"/>
            <w:gridSpan w:val="2"/>
            <w:tcBorders>
              <w:top w:val="nil"/>
              <w:left w:val="nil"/>
              <w:bottom w:val="nil"/>
              <w:right w:val="nil"/>
            </w:tcBorders>
            <w:vAlign w:val="center"/>
          </w:tcPr>
          <w:p w:rsidR="004330ED" w:rsidP="00EA1CE4" w:rsidRDefault="004330ED" w14:paraId="354CA87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E75CB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0DD756D" w14:textId="77777777">
        <w:trPr>
          <w:cantSplit/>
        </w:trPr>
        <w:tc>
          <w:tcPr>
            <w:tcW w:w="10348" w:type="dxa"/>
            <w:gridSpan w:val="3"/>
            <w:tcBorders>
              <w:top w:val="single" w:color="auto" w:sz="4" w:space="0"/>
              <w:left w:val="nil"/>
              <w:bottom w:val="nil"/>
              <w:right w:val="nil"/>
            </w:tcBorders>
          </w:tcPr>
          <w:p w:rsidR="004330ED" w:rsidP="004A1E29" w:rsidRDefault="004330ED" w14:paraId="28CAA30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D6FFE5A" w14:textId="77777777">
        <w:trPr>
          <w:cantSplit/>
        </w:trPr>
        <w:tc>
          <w:tcPr>
            <w:tcW w:w="10348" w:type="dxa"/>
            <w:gridSpan w:val="3"/>
            <w:tcBorders>
              <w:top w:val="nil"/>
              <w:left w:val="nil"/>
              <w:bottom w:val="nil"/>
              <w:right w:val="nil"/>
            </w:tcBorders>
          </w:tcPr>
          <w:p w:rsidR="004330ED" w:rsidP="00BF623B" w:rsidRDefault="004330ED" w14:paraId="4AEE9251" w14:textId="77777777">
            <w:pPr>
              <w:pStyle w:val="Amendement"/>
              <w:tabs>
                <w:tab w:val="clear" w:pos="3310"/>
                <w:tab w:val="clear" w:pos="3600"/>
              </w:tabs>
              <w:rPr>
                <w:rFonts w:ascii="Times New Roman" w:hAnsi="Times New Roman"/>
                <w:b w:val="0"/>
              </w:rPr>
            </w:pPr>
          </w:p>
        </w:tc>
      </w:tr>
      <w:tr w:rsidR="004330ED" w:rsidTr="00EA1CE4" w14:paraId="46E0087D" w14:textId="77777777">
        <w:trPr>
          <w:cantSplit/>
        </w:trPr>
        <w:tc>
          <w:tcPr>
            <w:tcW w:w="10348" w:type="dxa"/>
            <w:gridSpan w:val="3"/>
            <w:tcBorders>
              <w:top w:val="nil"/>
              <w:left w:val="nil"/>
              <w:bottom w:val="single" w:color="auto" w:sz="4" w:space="0"/>
              <w:right w:val="nil"/>
            </w:tcBorders>
          </w:tcPr>
          <w:p w:rsidR="004330ED" w:rsidP="00BF623B" w:rsidRDefault="004330ED" w14:paraId="0C7D883B" w14:textId="77777777">
            <w:pPr>
              <w:pStyle w:val="Amendement"/>
              <w:tabs>
                <w:tab w:val="clear" w:pos="3310"/>
                <w:tab w:val="clear" w:pos="3600"/>
              </w:tabs>
              <w:rPr>
                <w:rFonts w:ascii="Times New Roman" w:hAnsi="Times New Roman"/>
              </w:rPr>
            </w:pPr>
          </w:p>
        </w:tc>
      </w:tr>
      <w:tr w:rsidR="004330ED" w:rsidTr="00EA1CE4" w14:paraId="06383C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BB2811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A0E6B54" w14:textId="77777777">
            <w:pPr>
              <w:suppressAutoHyphens/>
              <w:ind w:left="-70"/>
              <w:rPr>
                <w:b/>
              </w:rPr>
            </w:pPr>
          </w:p>
        </w:tc>
      </w:tr>
      <w:tr w:rsidR="003C21AC" w:rsidTr="00EA1CE4" w14:paraId="63743D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15ADD" w14:paraId="3677A831" w14:textId="534045E2">
            <w:pPr>
              <w:pStyle w:val="Amendement"/>
              <w:tabs>
                <w:tab w:val="clear" w:pos="3310"/>
                <w:tab w:val="clear" w:pos="3600"/>
              </w:tabs>
              <w:rPr>
                <w:rFonts w:ascii="Times New Roman" w:hAnsi="Times New Roman"/>
              </w:rPr>
            </w:pPr>
            <w:r>
              <w:rPr>
                <w:rFonts w:ascii="Times New Roman" w:hAnsi="Times New Roman"/>
              </w:rPr>
              <w:t>36 748</w:t>
            </w:r>
          </w:p>
        </w:tc>
        <w:tc>
          <w:tcPr>
            <w:tcW w:w="7371" w:type="dxa"/>
            <w:gridSpan w:val="2"/>
          </w:tcPr>
          <w:p w:rsidRPr="00415ADD" w:rsidR="00415ADD" w:rsidRDefault="00415ADD" w14:paraId="1FE79DE4" w14:textId="77777777">
            <w:pPr>
              <w:rPr>
                <w:b/>
                <w:bCs/>
                <w:szCs w:val="24"/>
              </w:rPr>
            </w:pPr>
            <w:r w:rsidRPr="00415ADD">
              <w:rPr>
                <w:b/>
                <w:bCs/>
                <w:szCs w:val="24"/>
              </w:rPr>
              <w:t>Wijziging van de Wet inkomstenbelasting 2001 om werkelijke inkomsten uit bezittingen en schulden in box 3 te belasten (Wet werkelijk rendement box 3)</w:t>
            </w:r>
          </w:p>
          <w:p w:rsidRPr="00415ADD" w:rsidR="003C21AC" w:rsidP="006E0971" w:rsidRDefault="003C21AC" w14:paraId="277C37C5" w14:textId="63C5D7A0">
            <w:pPr>
              <w:ind w:left="-70"/>
              <w:rPr>
                <w:b/>
                <w:bCs/>
              </w:rPr>
            </w:pPr>
          </w:p>
        </w:tc>
      </w:tr>
      <w:tr w:rsidR="003C21AC" w:rsidTr="00EA1CE4" w14:paraId="18BB5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678B5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85AA6BD" w14:textId="77777777">
            <w:pPr>
              <w:pStyle w:val="Amendement"/>
              <w:tabs>
                <w:tab w:val="clear" w:pos="3310"/>
                <w:tab w:val="clear" w:pos="3600"/>
              </w:tabs>
              <w:ind w:left="-70"/>
              <w:rPr>
                <w:rFonts w:ascii="Times New Roman" w:hAnsi="Times New Roman"/>
              </w:rPr>
            </w:pPr>
          </w:p>
        </w:tc>
      </w:tr>
      <w:tr w:rsidR="003C21AC" w:rsidTr="00EA1CE4" w14:paraId="31AEF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530190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13D8F4B" w14:textId="77777777">
            <w:pPr>
              <w:pStyle w:val="Amendement"/>
              <w:tabs>
                <w:tab w:val="clear" w:pos="3310"/>
                <w:tab w:val="clear" w:pos="3600"/>
              </w:tabs>
              <w:ind w:left="-70"/>
              <w:rPr>
                <w:rFonts w:ascii="Times New Roman" w:hAnsi="Times New Roman"/>
              </w:rPr>
            </w:pPr>
          </w:p>
        </w:tc>
      </w:tr>
      <w:tr w:rsidR="003C21AC" w:rsidTr="00EA1CE4" w14:paraId="1777E6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F5FCAFE" w14:textId="7C89A5D6">
            <w:pPr>
              <w:pStyle w:val="Amendement"/>
              <w:tabs>
                <w:tab w:val="clear" w:pos="3310"/>
                <w:tab w:val="clear" w:pos="3600"/>
              </w:tabs>
              <w:rPr>
                <w:rFonts w:ascii="Times New Roman" w:hAnsi="Times New Roman"/>
              </w:rPr>
            </w:pPr>
            <w:r w:rsidRPr="00C035D4">
              <w:rPr>
                <w:rFonts w:ascii="Times New Roman" w:hAnsi="Times New Roman"/>
              </w:rPr>
              <w:t xml:space="preserve">Nr. </w:t>
            </w:r>
            <w:r w:rsidR="005D2D71">
              <w:rPr>
                <w:rFonts w:ascii="Times New Roman" w:hAnsi="Times New Roman"/>
                <w:caps/>
              </w:rPr>
              <w:t>42</w:t>
            </w:r>
          </w:p>
        </w:tc>
        <w:tc>
          <w:tcPr>
            <w:tcW w:w="7371" w:type="dxa"/>
            <w:gridSpan w:val="2"/>
          </w:tcPr>
          <w:p w:rsidRPr="00C035D4" w:rsidR="003C21AC" w:rsidP="006E0971" w:rsidRDefault="00C1774C" w14:paraId="38FB3047" w14:textId="326DB1CA">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BA63C2">
              <w:rPr>
                <w:rFonts w:ascii="Times New Roman" w:hAnsi="Times New Roman"/>
                <w:caps/>
              </w:rPr>
              <w:t xml:space="preserve">Gewijzigd </w:t>
            </w:r>
            <w:r w:rsidRPr="00C035D4" w:rsidR="003C21AC">
              <w:rPr>
                <w:rFonts w:ascii="Times New Roman" w:hAnsi="Times New Roman"/>
                <w:caps/>
              </w:rPr>
              <w:t xml:space="preserve">AMENDEMENT VAN HET LID </w:t>
            </w:r>
            <w:r w:rsidR="00B67277">
              <w:rPr>
                <w:rFonts w:ascii="Times New Roman" w:hAnsi="Times New Roman"/>
                <w:caps/>
              </w:rPr>
              <w:t>Hoogeveen</w:t>
            </w:r>
            <w:r w:rsidR="00BA63C2">
              <w:rPr>
                <w:rFonts w:ascii="Times New Roman" w:hAnsi="Times New Roman"/>
                <w:caps/>
              </w:rPr>
              <w:t xml:space="preserve"> </w:t>
            </w:r>
            <w:r w:rsidRPr="00A24F0D" w:rsidR="00A24F0D">
              <w:rPr>
                <w:rFonts w:ascii="Times New Roman" w:hAnsi="Times New Roman"/>
                <w:bCs/>
                <w:caps/>
                <w:szCs w:val="24"/>
              </w:rPr>
              <w:t>TER VERVANGING VAN DAT GEDRUKT ONDER NR.</w:t>
            </w:r>
            <w:r w:rsidRPr="00A24F0D" w:rsidR="00A24F0D">
              <w:rPr>
                <w:rFonts w:ascii="Times New Roman" w:hAnsi="Times New Roman"/>
                <w:bCs/>
                <w:caps/>
              </w:rPr>
              <w:t xml:space="preserve"> </w:t>
            </w:r>
            <w:r>
              <w:rPr>
                <w:rFonts w:ascii="Times New Roman" w:hAnsi="Times New Roman"/>
                <w:caps/>
              </w:rPr>
              <w:t>32</w:t>
            </w:r>
          </w:p>
        </w:tc>
      </w:tr>
      <w:tr w:rsidR="003C21AC" w:rsidTr="00EA1CE4" w14:paraId="23F7C8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DC90E4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5366CC6" w14:textId="5C1AD56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D2D71">
              <w:rPr>
                <w:rFonts w:ascii="Times New Roman" w:hAnsi="Times New Roman"/>
                <w:b w:val="0"/>
              </w:rPr>
              <w:t>11</w:t>
            </w:r>
            <w:r w:rsidR="00A24F0D">
              <w:rPr>
                <w:rFonts w:ascii="Times New Roman" w:hAnsi="Times New Roman"/>
                <w:b w:val="0"/>
              </w:rPr>
              <w:t xml:space="preserve"> februari 2026</w:t>
            </w:r>
          </w:p>
        </w:tc>
      </w:tr>
      <w:tr w:rsidR="00B01BA6" w:rsidTr="00EA1CE4" w14:paraId="40CA5F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3DFA81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6400345" w14:textId="77777777">
            <w:pPr>
              <w:pStyle w:val="Amendement"/>
              <w:tabs>
                <w:tab w:val="clear" w:pos="3310"/>
                <w:tab w:val="clear" w:pos="3600"/>
              </w:tabs>
              <w:ind w:left="-70"/>
              <w:rPr>
                <w:rFonts w:ascii="Times New Roman" w:hAnsi="Times New Roman"/>
                <w:b w:val="0"/>
              </w:rPr>
            </w:pPr>
          </w:p>
        </w:tc>
      </w:tr>
      <w:tr w:rsidRPr="00EA69AC" w:rsidR="00B01BA6" w:rsidTr="00EA1CE4" w14:paraId="58BFFF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EC1B816" w14:textId="77777777">
            <w:pPr>
              <w:ind w:firstLine="284"/>
            </w:pPr>
            <w:r w:rsidRPr="00EA69AC">
              <w:t>De ondergetekende stelt het volgende amendement voor:</w:t>
            </w:r>
          </w:p>
        </w:tc>
      </w:tr>
    </w:tbl>
    <w:p w:rsidR="004330ED" w:rsidP="00D774B3" w:rsidRDefault="004330ED" w14:paraId="58B8E334" w14:textId="77777777"/>
    <w:p w:rsidR="00500A53" w:rsidP="00EE3657" w:rsidRDefault="00500A53" w14:paraId="7C8F59DE" w14:textId="547BADC4">
      <w:r>
        <w:t>I</w:t>
      </w:r>
    </w:p>
    <w:p w:rsidR="00500A53" w:rsidP="00D774B3" w:rsidRDefault="00500A53" w14:paraId="77689F6A" w14:textId="77777777"/>
    <w:p w:rsidR="003A60A1" w:rsidP="00D774B3" w:rsidRDefault="003A60A1" w14:paraId="2D834076" w14:textId="2A55E646">
      <w:r>
        <w:tab/>
        <w:t>Na artikel I word</w:t>
      </w:r>
      <w:r w:rsidR="00481784">
        <w:t>en</w:t>
      </w:r>
      <w:r>
        <w:t xml:space="preserve"> </w:t>
      </w:r>
      <w:r w:rsidR="00481784">
        <w:t>twee</w:t>
      </w:r>
      <w:r>
        <w:t xml:space="preserve"> artikel</w:t>
      </w:r>
      <w:r w:rsidR="00481784">
        <w:t>en</w:t>
      </w:r>
      <w:r>
        <w:t xml:space="preserve"> ingevoegd, luidende:</w:t>
      </w:r>
    </w:p>
    <w:p w:rsidR="003A60A1" w:rsidP="00D774B3" w:rsidRDefault="003A60A1" w14:paraId="3D442109" w14:textId="77777777"/>
    <w:p w:rsidRPr="005D2D71" w:rsidR="003A60A1" w:rsidP="00D774B3" w:rsidRDefault="003A60A1" w14:paraId="420C7AA6" w14:textId="305D2723">
      <w:pPr>
        <w:rPr>
          <w:b/>
          <w:bCs/>
        </w:rPr>
      </w:pPr>
      <w:r w:rsidRPr="005D2D71">
        <w:rPr>
          <w:b/>
          <w:bCs/>
        </w:rPr>
        <w:t xml:space="preserve">ARTIKEL </w:t>
      </w:r>
      <w:r w:rsidR="00104A68">
        <w:rPr>
          <w:b/>
          <w:bCs/>
        </w:rPr>
        <w:t>I</w:t>
      </w:r>
      <w:r w:rsidRPr="005D2D71">
        <w:rPr>
          <w:b/>
          <w:bCs/>
        </w:rPr>
        <w:t>A</w:t>
      </w:r>
    </w:p>
    <w:p w:rsidR="003A60A1" w:rsidP="00D774B3" w:rsidRDefault="003A60A1" w14:paraId="5D6932AF" w14:textId="77777777"/>
    <w:p w:rsidR="0088746B" w:rsidP="00D774B3" w:rsidRDefault="0088746B" w14:paraId="4E97A420" w14:textId="7D5397F4">
      <w:r>
        <w:tab/>
        <w:t>De Wet inkomstenbelasting 2001 wordt als volgt gewijzigd:</w:t>
      </w:r>
    </w:p>
    <w:p w:rsidR="0088746B" w:rsidP="00D774B3" w:rsidRDefault="0088746B" w14:paraId="5C3E7C97" w14:textId="77777777"/>
    <w:p w:rsidR="00F45793" w:rsidP="00D774B3" w:rsidRDefault="00F45793" w14:paraId="4216C585" w14:textId="7A3A9C4A">
      <w:r>
        <w:t>A</w:t>
      </w:r>
    </w:p>
    <w:p w:rsidR="00F45793" w:rsidP="00D774B3" w:rsidRDefault="00F45793" w14:paraId="17A10F44" w14:textId="77777777"/>
    <w:p w:rsidR="00500A53" w:rsidP="000B009F" w:rsidRDefault="00500A53" w14:paraId="6592F4E3" w14:textId="017EE3DD">
      <w:r>
        <w:tab/>
        <w:t>Aan</w:t>
      </w:r>
      <w:r w:rsidRPr="00500A53">
        <w:t xml:space="preserve"> artikel </w:t>
      </w:r>
      <w:r w:rsidR="000B009F">
        <w:t xml:space="preserve">2.8 wordt </w:t>
      </w:r>
      <w:r>
        <w:t>een lid toegevoegd, luidende:</w:t>
      </w:r>
    </w:p>
    <w:p w:rsidRPr="00500A53" w:rsidR="00500A53" w:rsidP="00D774B3" w:rsidRDefault="00500A53" w14:paraId="00BE2B3D" w14:textId="7DA707F8">
      <w:r>
        <w:tab/>
        <w:t xml:space="preserve">8. </w:t>
      </w:r>
      <w:r w:rsidRPr="002F6DC1" w:rsidR="002F6DC1">
        <w:t xml:space="preserve">Op verzoek van de gezamenlijke belanghebbenden wordt als te conserveren inkomen aangemerkt het vervreemdingsvoordeel uit sparen en beleggen wegens een overgang krachtens huwelijksvermogensrecht op een niet in Nederland wonende verkrijger of wegens een verdeling van een huwelijksgemeenschap naar een zodanige verkrijger binnen twee jaren na de ontbinding van de huwelijksgemeenschap, indien de verkregen </w:t>
      </w:r>
      <w:r w:rsidR="00483AD3">
        <w:t xml:space="preserve">in het buitenland gelegen </w:t>
      </w:r>
      <w:r w:rsidRPr="002F6DC1" w:rsidR="002F6DC1">
        <w:t xml:space="preserve">onroerende zaak, het verkregen deel van een </w:t>
      </w:r>
      <w:r w:rsidR="00483AD3">
        <w:t xml:space="preserve">in het buitenland gelegen </w:t>
      </w:r>
      <w:r w:rsidRPr="002F6DC1" w:rsidR="002F6DC1">
        <w:t xml:space="preserve">onroerende zaak of </w:t>
      </w:r>
      <w:r w:rsidR="00C436C1">
        <w:t>het v</w:t>
      </w:r>
      <w:r w:rsidRPr="002F6DC1" w:rsidR="002F6DC1">
        <w:t>erkregen aand</w:t>
      </w:r>
      <w:r w:rsidR="00C436C1">
        <w:t>e</w:t>
      </w:r>
      <w:r w:rsidRPr="002F6DC1" w:rsidR="002F6DC1">
        <w:t>el in of winstbewij</w:t>
      </w:r>
      <w:r w:rsidR="00C436C1">
        <w:t>s</w:t>
      </w:r>
      <w:r w:rsidRPr="002F6DC1" w:rsidR="002F6DC1">
        <w:t xml:space="preserve"> van een startende onderneming geen deel uitma</w:t>
      </w:r>
      <w:r w:rsidR="003C1A82">
        <w:t>a</w:t>
      </w:r>
      <w:r w:rsidRPr="002F6DC1" w:rsidR="002F6DC1">
        <w:t>k</w:t>
      </w:r>
      <w:r w:rsidR="003C1A82">
        <w:t>t</w:t>
      </w:r>
      <w:r w:rsidRPr="002F6DC1" w:rsidR="002F6DC1">
        <w:t xml:space="preserve"> van het vermogen van een voor zijn rekening gedreven Nederlandse onderneming als bedoeld in artikel 7.2 en niet tot het resultaat van een werkzaamheid in Nederland van hem beho</w:t>
      </w:r>
      <w:r w:rsidR="003C1A82">
        <w:t>o</w:t>
      </w:r>
      <w:r w:rsidRPr="002F6DC1" w:rsidR="002F6DC1">
        <w:t>r</w:t>
      </w:r>
      <w:r w:rsidR="003C1A82">
        <w:t>t</w:t>
      </w:r>
      <w:r w:rsidRPr="002F6DC1" w:rsidR="002F6DC1">
        <w:t>.</w:t>
      </w:r>
      <w:r w:rsidR="002F6DC1">
        <w:t xml:space="preserve"> </w:t>
      </w:r>
    </w:p>
    <w:p w:rsidRPr="00500A53" w:rsidR="00500A53" w:rsidP="00D774B3" w:rsidRDefault="003774E5" w14:paraId="74271AFE" w14:textId="32C2F720">
      <w:r w:rsidRPr="00500A53">
        <w:tab/>
      </w:r>
    </w:p>
    <w:p w:rsidRPr="0072210C" w:rsidR="00500A53" w:rsidP="0072210C" w:rsidRDefault="00F45793" w14:paraId="115C738A" w14:textId="7BF83593">
      <w:r>
        <w:t>B</w:t>
      </w:r>
    </w:p>
    <w:p w:rsidR="009E197A" w:rsidRDefault="009E197A" w14:paraId="5DCB0F4D" w14:textId="77777777">
      <w:pPr>
        <w:ind w:firstLine="284"/>
      </w:pPr>
    </w:p>
    <w:p w:rsidR="009E197A" w:rsidRDefault="000B009F" w14:paraId="4557BF4B" w14:textId="0D0277AA">
      <w:pPr>
        <w:ind w:firstLine="284"/>
      </w:pPr>
      <w:r>
        <w:t>A</w:t>
      </w:r>
      <w:r w:rsidR="009E197A">
        <w:t xml:space="preserve">an artikel 5.23 </w:t>
      </w:r>
      <w:r>
        <w:t xml:space="preserve">wordt </w:t>
      </w:r>
      <w:r w:rsidR="009E197A">
        <w:t>een lid toegevoegd, luidende:</w:t>
      </w:r>
    </w:p>
    <w:p w:rsidR="00EE3657" w:rsidP="009E197A" w:rsidRDefault="005A4C00" w14:paraId="0DB10D8B" w14:textId="376EA033">
      <w:pPr>
        <w:ind w:firstLine="284"/>
      </w:pPr>
      <w:r>
        <w:t>3</w:t>
      </w:r>
      <w:r w:rsidR="009E197A">
        <w:t>. Bij algemene maatregel van bestuur kunnen</w:t>
      </w:r>
      <w:r w:rsidR="00A6622E">
        <w:t xml:space="preserve"> </w:t>
      </w:r>
      <w:r w:rsidR="009E197A">
        <w:t xml:space="preserve">regels worden gesteld met betrekking tot de omvang van de verkrijgingsprijs en het verminderen van belastingaanslagen ter zake van geconserveerd inkomen wegens vervreemdingsvoordeel uit </w:t>
      </w:r>
      <w:r w:rsidR="00A6622E">
        <w:t>sparen en beleggen</w:t>
      </w:r>
      <w:r w:rsidR="009E197A">
        <w:t xml:space="preserve"> voor situaties waarin </w:t>
      </w:r>
      <w:r w:rsidR="00A6622E">
        <w:t>een niet in Nederland wonen</w:t>
      </w:r>
      <w:r w:rsidR="009E197A">
        <w:t xml:space="preserve">de verkrijger </w:t>
      </w:r>
      <w:r w:rsidR="00B22D4E">
        <w:t xml:space="preserve">als bedoeld in artikel 2.8, achtste lid, </w:t>
      </w:r>
      <w:r w:rsidR="009E197A">
        <w:t xml:space="preserve">huwt met een persoon die in Nederland woont of situaties waarin </w:t>
      </w:r>
      <w:r w:rsidR="000B6A04">
        <w:t>de</w:t>
      </w:r>
      <w:r w:rsidRPr="002F6DC1" w:rsidR="000B6A04">
        <w:t xml:space="preserve"> </w:t>
      </w:r>
      <w:r w:rsidR="000B6A04">
        <w:t xml:space="preserve">in het buitenland gelegen </w:t>
      </w:r>
      <w:r w:rsidRPr="002F6DC1" w:rsidR="000B6A04">
        <w:t xml:space="preserve">onroerende zaak, het deel van een </w:t>
      </w:r>
      <w:r w:rsidR="000B6A04">
        <w:t xml:space="preserve">in het buitenland gelegen </w:t>
      </w:r>
      <w:r w:rsidRPr="002F6DC1" w:rsidR="000B6A04">
        <w:t xml:space="preserve">onroerende zaak of </w:t>
      </w:r>
      <w:r w:rsidR="0076106C">
        <w:t>het</w:t>
      </w:r>
      <w:r w:rsidRPr="002F6DC1" w:rsidR="000B6A04">
        <w:t xml:space="preserve"> aande</w:t>
      </w:r>
      <w:r w:rsidR="0076106C">
        <w:t>e</w:t>
      </w:r>
      <w:r w:rsidRPr="002F6DC1" w:rsidR="000B6A04">
        <w:t>l in of winstbewij</w:t>
      </w:r>
      <w:r w:rsidR="0076106C">
        <w:t>s</w:t>
      </w:r>
      <w:r w:rsidRPr="002F6DC1" w:rsidR="000B6A04">
        <w:t xml:space="preserve"> van een startende onderneming</w:t>
      </w:r>
      <w:r w:rsidR="009E197A">
        <w:t xml:space="preserve"> krachtens een verdeling van een huwelijksgemeenschap weer terechtkom</w:t>
      </w:r>
      <w:r w:rsidR="002C1B9C">
        <w:t>t</w:t>
      </w:r>
      <w:r w:rsidR="009E197A">
        <w:t xml:space="preserve"> bij een verkrijger die in Nederland woont.</w:t>
      </w:r>
    </w:p>
    <w:p w:rsidR="00F93E5C" w:rsidP="009E197A" w:rsidRDefault="00F93E5C" w14:paraId="7A183786" w14:textId="77777777">
      <w:pPr>
        <w:ind w:firstLine="284"/>
      </w:pPr>
    </w:p>
    <w:p w:rsidR="00F93E5C" w:rsidP="0072210C" w:rsidRDefault="00F45793" w14:paraId="131BC2DB" w14:textId="32B55F78">
      <w:r>
        <w:t>C</w:t>
      </w:r>
    </w:p>
    <w:p w:rsidR="00F93E5C" w:rsidP="009E197A" w:rsidRDefault="00F93E5C" w14:paraId="74DF7388" w14:textId="77777777">
      <w:pPr>
        <w:ind w:firstLine="284"/>
      </w:pPr>
    </w:p>
    <w:p w:rsidR="00F93E5C" w:rsidP="009E197A" w:rsidRDefault="00A60D05" w14:paraId="7E44C465" w14:textId="44BA7D0C">
      <w:pPr>
        <w:ind w:firstLine="284"/>
      </w:pPr>
      <w:r>
        <w:lastRenderedPageBreak/>
        <w:t>A</w:t>
      </w:r>
      <w:r w:rsidR="004F2FCF">
        <w:t xml:space="preserve">an </w:t>
      </w:r>
      <w:r w:rsidR="00B2045A">
        <w:t xml:space="preserve">het </w:t>
      </w:r>
      <w:r w:rsidR="004F2FCF">
        <w:t xml:space="preserve">artikel 5.24 </w:t>
      </w:r>
      <w:r>
        <w:t xml:space="preserve">wordt </w:t>
      </w:r>
      <w:r w:rsidR="004F2FCF">
        <w:t>een lid toegevoegd, luidende:</w:t>
      </w:r>
    </w:p>
    <w:p w:rsidR="004F2FCF" w:rsidP="009E197A" w:rsidRDefault="004F2FCF" w14:paraId="48FC986C" w14:textId="04B8C858">
      <w:pPr>
        <w:ind w:firstLine="284"/>
      </w:pPr>
      <w:r>
        <w:t xml:space="preserve">5. </w:t>
      </w:r>
      <w:r w:rsidRPr="004F2FCF">
        <w:t xml:space="preserve">Bij algemene maatregel van bestuur kunnen regels worden gesteld met betrekking tot de omvang van de verkrijgingsprijs en het verminderen van belastingaanslagen ter zake van geconserveerd inkomen wegens vervreemdingsvoordeel uit </w:t>
      </w:r>
      <w:r w:rsidR="007703EF">
        <w:t xml:space="preserve">sparen en beleggen </w:t>
      </w:r>
      <w:r w:rsidRPr="004F2FCF">
        <w:t xml:space="preserve">voor situaties waarin </w:t>
      </w:r>
      <w:r>
        <w:t xml:space="preserve">een niet in Nederland wonende verkrijger als bedoeld in artikel 2.8, achtste lid, </w:t>
      </w:r>
      <w:r w:rsidRPr="004F2FCF">
        <w:t>in Nederland gaat wonen.</w:t>
      </w:r>
      <w:r>
        <w:t xml:space="preserve"> </w:t>
      </w:r>
    </w:p>
    <w:p w:rsidR="00EE3657" w:rsidP="009E197A" w:rsidRDefault="00EE3657" w14:paraId="4AA1965E" w14:textId="77777777">
      <w:pPr>
        <w:ind w:firstLine="284"/>
      </w:pPr>
    </w:p>
    <w:p w:rsidR="009E197A" w:rsidP="0072210C" w:rsidRDefault="00F45793" w14:paraId="56F18747" w14:textId="415C1D83">
      <w:r>
        <w:t>D</w:t>
      </w:r>
    </w:p>
    <w:p w:rsidR="009E197A" w:rsidP="009E197A" w:rsidRDefault="009E197A" w14:paraId="5F31A67A" w14:textId="77777777">
      <w:pPr>
        <w:ind w:firstLine="284"/>
      </w:pPr>
    </w:p>
    <w:p w:rsidR="003774E5" w:rsidP="0072210C" w:rsidRDefault="00A60D05" w14:paraId="04455969" w14:textId="407AEBD0">
      <w:pPr>
        <w:ind w:firstLine="284"/>
      </w:pPr>
      <w:r>
        <w:t xml:space="preserve">Na </w:t>
      </w:r>
      <w:r w:rsidR="003774E5">
        <w:t xml:space="preserve">artikel </w:t>
      </w:r>
      <w:r w:rsidR="00B47B60">
        <w:t>5.3</w:t>
      </w:r>
      <w:r w:rsidR="0060643F">
        <w:t>1</w:t>
      </w:r>
      <w:r>
        <w:t xml:space="preserve"> worden</w:t>
      </w:r>
      <w:r w:rsidR="00B47B60">
        <w:t xml:space="preserve"> </w:t>
      </w:r>
      <w:r w:rsidR="000A6C58">
        <w:t>twee</w:t>
      </w:r>
      <w:r w:rsidR="003774E5">
        <w:t xml:space="preserve"> artikel</w:t>
      </w:r>
      <w:r w:rsidR="000A6C58">
        <w:t>en</w:t>
      </w:r>
      <w:r w:rsidR="003774E5">
        <w:t xml:space="preserve"> ingevoegd, luidende:</w:t>
      </w:r>
    </w:p>
    <w:p w:rsidRPr="00EA69AC" w:rsidR="003774E5" w:rsidP="00D774B3" w:rsidRDefault="003774E5" w14:paraId="20F57B1E" w14:textId="77777777"/>
    <w:p w:rsidRPr="00415ADD" w:rsidR="00415ADD" w:rsidP="00EE3657" w:rsidRDefault="00415ADD" w14:paraId="4DA0A6DA" w14:textId="21C953FF">
      <w:pPr>
        <w:rPr>
          <w:b/>
          <w:bCs/>
        </w:rPr>
      </w:pPr>
      <w:r w:rsidRPr="00415ADD">
        <w:rPr>
          <w:b/>
          <w:bCs/>
        </w:rPr>
        <w:t xml:space="preserve">Artikel </w:t>
      </w:r>
      <w:r w:rsidR="006964B9">
        <w:rPr>
          <w:b/>
          <w:bCs/>
        </w:rPr>
        <w:t>5.3</w:t>
      </w:r>
      <w:r w:rsidR="0060643F">
        <w:rPr>
          <w:b/>
          <w:bCs/>
        </w:rPr>
        <w:t>1</w:t>
      </w:r>
      <w:r w:rsidR="006964B9">
        <w:rPr>
          <w:b/>
          <w:bCs/>
        </w:rPr>
        <w:t>a</w:t>
      </w:r>
      <w:r w:rsidR="00EA6DC9">
        <w:rPr>
          <w:b/>
          <w:bCs/>
        </w:rPr>
        <w:t>. Uitzondering</w:t>
      </w:r>
      <w:r w:rsidRPr="00415ADD">
        <w:rPr>
          <w:b/>
          <w:bCs/>
        </w:rPr>
        <w:t xml:space="preserve"> bij overgang krachtens</w:t>
      </w:r>
      <w:r w:rsidR="0042125F">
        <w:rPr>
          <w:b/>
          <w:bCs/>
        </w:rPr>
        <w:t xml:space="preserve"> huwelijksvermogensrecht en</w:t>
      </w:r>
      <w:r w:rsidRPr="00415ADD">
        <w:rPr>
          <w:b/>
          <w:bCs/>
        </w:rPr>
        <w:t xml:space="preserve"> verdeling huwelijksgemeenschap anders dan door overlijden</w:t>
      </w:r>
    </w:p>
    <w:p w:rsidR="005B1A91" w:rsidP="005B1A91" w:rsidRDefault="005B1A91" w14:paraId="10F1DE8E" w14:textId="77777777">
      <w:pPr>
        <w:ind w:firstLine="284"/>
        <w:rPr>
          <w:b/>
          <w:bCs/>
        </w:rPr>
      </w:pPr>
    </w:p>
    <w:p w:rsidRPr="005B1A91" w:rsidR="00415ADD" w:rsidP="005B1A91" w:rsidRDefault="005B1A91" w14:paraId="16E47921" w14:textId="7A358FEC">
      <w:pPr>
        <w:ind w:firstLine="284"/>
        <w:rPr>
          <w:b/>
          <w:bCs/>
        </w:rPr>
      </w:pPr>
      <w:r>
        <w:t xml:space="preserve">1. </w:t>
      </w:r>
      <w:r w:rsidR="00AA12E9">
        <w:t>De</w:t>
      </w:r>
      <w:r w:rsidR="00FF4EB9">
        <w:t xml:space="preserve"> overgang</w:t>
      </w:r>
      <w:r w:rsidR="00431D36">
        <w:t xml:space="preserve"> krachtens huwelijksvermogensrecht </w:t>
      </w:r>
      <w:r w:rsidR="00AA12E9">
        <w:t>alsmede de</w:t>
      </w:r>
      <w:r w:rsidRPr="00415ADD" w:rsidR="00415ADD">
        <w:t xml:space="preserve"> verdeling van een huwelijksgemeenschap</w:t>
      </w:r>
      <w:r w:rsidR="008557A0">
        <w:t xml:space="preserve"> </w:t>
      </w:r>
      <w:r w:rsidR="00AA12E9">
        <w:t xml:space="preserve">binnen twee jaren </w:t>
      </w:r>
      <w:r w:rsidR="0060643F">
        <w:t>na de</w:t>
      </w:r>
      <w:r w:rsidR="008557A0">
        <w:t xml:space="preserve"> ontbinding van de </w:t>
      </w:r>
      <w:r w:rsidR="0060643F">
        <w:t>huwelijks</w:t>
      </w:r>
      <w:r w:rsidR="008557A0">
        <w:t xml:space="preserve">gemeenschap anders dan door overlijden wordt </w:t>
      </w:r>
      <w:r w:rsidR="00F971A5">
        <w:t>niet als vervreemding aangemerkt</w:t>
      </w:r>
      <w:r w:rsidR="00AA12E9">
        <w:t>,</w:t>
      </w:r>
      <w:r w:rsidR="0078241C">
        <w:t xml:space="preserve"> </w:t>
      </w:r>
      <w:r w:rsidRPr="00415ADD" w:rsidR="00415ADD">
        <w:t xml:space="preserve">mits de verkrijger </w:t>
      </w:r>
      <w:r w:rsidR="0046332C">
        <w:t>binnenlands belastingplichtig</w:t>
      </w:r>
      <w:r w:rsidR="00B26840">
        <w:t>e</w:t>
      </w:r>
      <w:r w:rsidR="0046332C">
        <w:t xml:space="preserve"> is en de verkregen onroerende zaak</w:t>
      </w:r>
      <w:r w:rsidR="00CC04CD">
        <w:t xml:space="preserve">, </w:t>
      </w:r>
      <w:r w:rsidR="0046332C">
        <w:t xml:space="preserve">het verkregen deel van </w:t>
      </w:r>
      <w:r w:rsidR="002E7FCD">
        <w:t>een</w:t>
      </w:r>
      <w:r w:rsidR="0046332C">
        <w:t xml:space="preserve"> onroerende zaak </w:t>
      </w:r>
      <w:r w:rsidR="00CC04CD">
        <w:t xml:space="preserve">of </w:t>
      </w:r>
      <w:r w:rsidR="00CC6EEC">
        <w:t>het</w:t>
      </w:r>
      <w:r w:rsidR="00CC04CD">
        <w:t xml:space="preserve"> verkregen aande</w:t>
      </w:r>
      <w:r w:rsidR="00CC6EEC">
        <w:t>e</w:t>
      </w:r>
      <w:r w:rsidR="00CC04CD">
        <w:t>l in of winstbewij</w:t>
      </w:r>
      <w:r w:rsidR="00CC6EEC">
        <w:t>s</w:t>
      </w:r>
      <w:r w:rsidR="00CC04CD">
        <w:t xml:space="preserve"> van een startende onderneming </w:t>
      </w:r>
      <w:r w:rsidRPr="00CC04CD" w:rsidR="00CC04CD">
        <w:t>geen deel uitma</w:t>
      </w:r>
      <w:r w:rsidR="00505E77">
        <w:t>a</w:t>
      </w:r>
      <w:r w:rsidRPr="00CC04CD" w:rsidR="00CC04CD">
        <w:t>k</w:t>
      </w:r>
      <w:r w:rsidR="00505E77">
        <w:t>t</w:t>
      </w:r>
      <w:r w:rsidRPr="00CC04CD" w:rsidR="00CC04CD">
        <w:t xml:space="preserve"> van het vermogen van een voor zijn rekening gedreven onderneming en niet tot het resultaat uit een werkzaamheid van hem beho</w:t>
      </w:r>
      <w:r w:rsidR="00DC5B1F">
        <w:t>o</w:t>
      </w:r>
      <w:r w:rsidRPr="00CC04CD" w:rsidR="00CC04CD">
        <w:t>r</w:t>
      </w:r>
      <w:r w:rsidR="00DC5B1F">
        <w:t>t</w:t>
      </w:r>
      <w:r w:rsidRPr="00CC04CD" w:rsidR="00CC04CD">
        <w:t>.</w:t>
      </w:r>
      <w:r w:rsidR="00DE05E8">
        <w:t xml:space="preserve"> De eerste zin is van overeenkomstige toepassing op de </w:t>
      </w:r>
      <w:r w:rsidRPr="002F6DC1" w:rsidR="00DE05E8">
        <w:t>niet in Nederland wonende verkrijger</w:t>
      </w:r>
      <w:r w:rsidR="00DE05E8">
        <w:t xml:space="preserve">, indien de verkregen onroerende zaak in Nederland is gelegen of indien het verkregen deel onderdeel is van een onroerende zaak die in Nederland is gelegen. </w:t>
      </w:r>
    </w:p>
    <w:p w:rsidR="00415ADD" w:rsidP="00F72A08" w:rsidRDefault="00F72A08" w14:paraId="56079CDC" w14:textId="4DA6BBDA">
      <w:pPr>
        <w:ind w:firstLine="284"/>
      </w:pPr>
      <w:r>
        <w:t>2. H</w:t>
      </w:r>
      <w:r w:rsidRPr="00415ADD" w:rsidR="00415ADD">
        <w:t xml:space="preserve">et eerste lid vindt geen toepassing indien de beide </w:t>
      </w:r>
      <w:r>
        <w:t xml:space="preserve">echtgenoten of </w:t>
      </w:r>
      <w:r w:rsidRPr="00415ADD" w:rsidR="00415ADD">
        <w:t xml:space="preserve">gewezen echtgenoten hier gezamenlijk voor kiezen. </w:t>
      </w:r>
      <w:r w:rsidRPr="00531323" w:rsidR="00531323">
        <w:t>De keuze wordt gemaakt bij de aangifte of aangiften waarin het aldus ontstane vervreemdingsvoordeel is begrepen.</w:t>
      </w:r>
    </w:p>
    <w:p w:rsidR="000500FB" w:rsidP="00F72A08" w:rsidRDefault="000500FB" w14:paraId="6C414732" w14:textId="77777777">
      <w:pPr>
        <w:ind w:firstLine="284"/>
      </w:pPr>
    </w:p>
    <w:p w:rsidRPr="0072210C" w:rsidR="000500FB" w:rsidP="0072210C" w:rsidRDefault="000500FB" w14:paraId="521DAA5F" w14:textId="0E5F247A">
      <w:pPr>
        <w:rPr>
          <w:b/>
          <w:bCs/>
        </w:rPr>
      </w:pPr>
      <w:r w:rsidRPr="0072210C">
        <w:rPr>
          <w:b/>
          <w:bCs/>
        </w:rPr>
        <w:t xml:space="preserve">Artikel </w:t>
      </w:r>
      <w:r>
        <w:rPr>
          <w:b/>
          <w:bCs/>
        </w:rPr>
        <w:t>5.31b</w:t>
      </w:r>
      <w:r w:rsidRPr="0072210C">
        <w:rPr>
          <w:b/>
          <w:bCs/>
        </w:rPr>
        <w:t xml:space="preserve">. </w:t>
      </w:r>
      <w:proofErr w:type="spellStart"/>
      <w:r w:rsidRPr="0072210C">
        <w:rPr>
          <w:b/>
          <w:bCs/>
        </w:rPr>
        <w:t>Doorschuiving</w:t>
      </w:r>
      <w:proofErr w:type="spellEnd"/>
      <w:r w:rsidRPr="0072210C">
        <w:rPr>
          <w:b/>
          <w:bCs/>
        </w:rPr>
        <w:t xml:space="preserve"> verkrijgingsprijs bij overgang krachtens huwelijksvermogensrecht en verdeling huwelijksgemeenschap</w:t>
      </w:r>
    </w:p>
    <w:p w:rsidR="000500FB" w:rsidP="000500FB" w:rsidRDefault="000500FB" w14:paraId="656B094F" w14:textId="77777777">
      <w:pPr>
        <w:ind w:firstLine="284"/>
      </w:pPr>
    </w:p>
    <w:p w:rsidR="000500FB" w:rsidP="000500FB" w:rsidRDefault="000500FB" w14:paraId="571DD7AD" w14:textId="60E4BCF9">
      <w:pPr>
        <w:ind w:firstLine="284"/>
      </w:pPr>
      <w:r>
        <w:t>1. Indien bij de overgang krachtens huwelijksvermogen</w:t>
      </w:r>
      <w:r w:rsidR="008263B9">
        <w:t>s</w:t>
      </w:r>
      <w:r>
        <w:t xml:space="preserve">recht door toepassing van artikel </w:t>
      </w:r>
      <w:r w:rsidR="00677649">
        <w:t>5.31a, eerste lid,</w:t>
      </w:r>
      <w:r>
        <w:t xml:space="preserve"> geen sprake is van een vervreemding, geldt als verkrijgingsprijs de verkrijgingsprijs die gold voor degene van wiens zijde de </w:t>
      </w:r>
      <w:r w:rsidR="00677649">
        <w:t xml:space="preserve">onroerende zaak, het deel van de onroerende zaak of </w:t>
      </w:r>
      <w:r w:rsidR="00AA5D3B">
        <w:t>het</w:t>
      </w:r>
      <w:r w:rsidR="00677649">
        <w:t xml:space="preserve"> </w:t>
      </w:r>
      <w:r>
        <w:t>aande</w:t>
      </w:r>
      <w:r w:rsidR="00AA5D3B">
        <w:t>el</w:t>
      </w:r>
      <w:r w:rsidR="00677649">
        <w:t xml:space="preserve"> in</w:t>
      </w:r>
      <w:r>
        <w:t xml:space="preserve"> of winstbewij</w:t>
      </w:r>
      <w:r w:rsidR="00AA5D3B">
        <w:t>s</w:t>
      </w:r>
      <w:r w:rsidR="00677649">
        <w:t xml:space="preserve"> van een startende onderneming</w:t>
      </w:r>
      <w:r>
        <w:t xml:space="preserve"> in de huwelijksgemeenschap </w:t>
      </w:r>
      <w:r w:rsidR="00652663">
        <w:t>is</w:t>
      </w:r>
      <w:r>
        <w:t xml:space="preserve"> gevallen.</w:t>
      </w:r>
    </w:p>
    <w:p w:rsidR="000500FB" w:rsidP="000500FB" w:rsidRDefault="000500FB" w14:paraId="799381CB" w14:textId="4BB81AAA">
      <w:pPr>
        <w:ind w:firstLine="284"/>
      </w:pPr>
      <w:r>
        <w:t xml:space="preserve">2. Indien </w:t>
      </w:r>
      <w:r w:rsidR="00EE61E1">
        <w:t>bij</w:t>
      </w:r>
      <w:r>
        <w:t xml:space="preserve"> de verdeling van een huwelijksgemeenschap </w:t>
      </w:r>
      <w:r w:rsidR="0072124E">
        <w:t xml:space="preserve">door toepassing van </w:t>
      </w:r>
      <w:r>
        <w:t xml:space="preserve">artikel </w:t>
      </w:r>
      <w:r w:rsidR="00677649">
        <w:t>5.31a, eerste lid,</w:t>
      </w:r>
      <w:r>
        <w:t xml:space="preserve"> </w:t>
      </w:r>
      <w:r w:rsidR="0072124E">
        <w:t>geen sprake is van een vervreemding</w:t>
      </w:r>
      <w:r>
        <w:t xml:space="preserve"> en bij het ontstaan van deze huwelijksgemeenschap ter zake van de daartoe behorende </w:t>
      </w:r>
      <w:r w:rsidR="00677649">
        <w:t xml:space="preserve">onroerende zaak, het daartoe behorende deel van een onroerende zaak of </w:t>
      </w:r>
      <w:r w:rsidR="00BA495E">
        <w:t>het</w:t>
      </w:r>
      <w:r w:rsidR="00677649">
        <w:t xml:space="preserve"> daartoe behorende </w:t>
      </w:r>
      <w:r>
        <w:t>aande</w:t>
      </w:r>
      <w:r w:rsidR="00BA495E">
        <w:t>e</w:t>
      </w:r>
      <w:r>
        <w:t xml:space="preserve">l </w:t>
      </w:r>
      <w:r w:rsidR="00677649">
        <w:t xml:space="preserve">in </w:t>
      </w:r>
      <w:r>
        <w:t>of winstbewij</w:t>
      </w:r>
      <w:r w:rsidR="00BA495E">
        <w:t>s</w:t>
      </w:r>
      <w:r>
        <w:t xml:space="preserve"> </w:t>
      </w:r>
      <w:r w:rsidR="00677649">
        <w:t xml:space="preserve">van een startende onderneming </w:t>
      </w:r>
      <w:r>
        <w:t xml:space="preserve">dat </w:t>
      </w:r>
      <w:r w:rsidR="00635AD0">
        <w:t>lid</w:t>
      </w:r>
      <w:r>
        <w:t xml:space="preserve"> niet is toegepast, geldt als verkrijgingsprijs de verkrijgingsprijs die gold voor degene van wie in het kader van de verdeling is verkregen.</w:t>
      </w:r>
    </w:p>
    <w:p w:rsidR="007578F4" w:rsidP="000500FB" w:rsidRDefault="007578F4" w14:paraId="0FE85918" w14:textId="10818B7D">
      <w:pPr>
        <w:ind w:firstLine="284"/>
      </w:pPr>
      <w:r>
        <w:t xml:space="preserve">3. </w:t>
      </w:r>
      <w:r w:rsidR="0075260B">
        <w:t xml:space="preserve">Indien </w:t>
      </w:r>
      <w:r w:rsidR="006C2D24">
        <w:t>bij</w:t>
      </w:r>
      <w:r w:rsidR="0075260B">
        <w:t xml:space="preserve"> de verdeling van een huwelijksgemeenschap</w:t>
      </w:r>
      <w:r w:rsidR="006C2D24">
        <w:t xml:space="preserve"> door toepassing van</w:t>
      </w:r>
      <w:r w:rsidR="0075260B">
        <w:t xml:space="preserve"> artikel 5.31a, eerste lid, </w:t>
      </w:r>
      <w:r w:rsidR="006C2D24">
        <w:t>geen sprake is van een vervreemding</w:t>
      </w:r>
      <w:r w:rsidR="0075260B">
        <w:t xml:space="preserve"> en bij het ontstaan van d</w:t>
      </w:r>
      <w:r w:rsidR="00FC38A4">
        <w:t>i</w:t>
      </w:r>
      <w:r w:rsidR="0075260B">
        <w:t xml:space="preserve">e huwelijksgemeenschap ter zake van de daartoe behorende onroerende zaak, het daartoe behorende deel van een onroerende zaak of het daartoe behorende aandeel in of winstbewijs van een startende onderneming dat </w:t>
      </w:r>
      <w:r w:rsidR="00635AD0">
        <w:t>lid</w:t>
      </w:r>
      <w:r w:rsidR="0075260B">
        <w:t xml:space="preserve"> ook is toegepast, geldt als verkrijgingsprijs de verkrijgingsprijs die gold voor degene van wiens zijde de onroerende zaak, het deel van de onroerende zaak, het aandeel in een startende onderneming, onderscheidenlijk het winstbewijs van een startende onderneming, in de huwelijksgemeenschap is gevallen. </w:t>
      </w:r>
    </w:p>
    <w:p w:rsidR="00F45793" w:rsidP="00EA3ABA" w:rsidRDefault="00F45793" w14:paraId="63D4C07A" w14:textId="77777777"/>
    <w:p w:rsidR="00EA3ABA" w:rsidP="00EA3ABA" w:rsidRDefault="00F45793" w14:paraId="4A40C959" w14:textId="58CDCEE2">
      <w:r>
        <w:t>E</w:t>
      </w:r>
    </w:p>
    <w:p w:rsidR="00EA3ABA" w:rsidP="00EA3ABA" w:rsidRDefault="00EA3ABA" w14:paraId="065F03B3" w14:textId="77777777"/>
    <w:p w:rsidR="00EA3ABA" w:rsidP="00EA3ABA" w:rsidRDefault="00EA3ABA" w14:paraId="3BBF920D" w14:textId="72E4C2DA">
      <w:r>
        <w:tab/>
      </w:r>
      <w:r w:rsidR="00CE7D21">
        <w:t xml:space="preserve">Het bedrag, genoemd in </w:t>
      </w:r>
      <w:r w:rsidR="006B3991">
        <w:t>artikel 5.40</w:t>
      </w:r>
      <w:r w:rsidR="00CE7D21">
        <w:t xml:space="preserve">, wordt </w:t>
      </w:r>
      <w:r w:rsidR="006B3991">
        <w:t>met 15 euro verlaagd.</w:t>
      </w:r>
    </w:p>
    <w:p w:rsidR="00AE5171" w:rsidP="00EA3ABA" w:rsidRDefault="00AE5171" w14:paraId="3F71EB27" w14:textId="77777777"/>
    <w:p w:rsidRPr="00926599" w:rsidR="00481784" w:rsidP="00481784" w:rsidRDefault="00481784" w14:paraId="43674AAC" w14:textId="15C1BFB4">
      <w:pPr>
        <w:rPr>
          <w:b/>
          <w:bCs/>
        </w:rPr>
      </w:pPr>
      <w:r w:rsidRPr="00926599">
        <w:rPr>
          <w:b/>
          <w:bCs/>
        </w:rPr>
        <w:t xml:space="preserve">ARTIKEL </w:t>
      </w:r>
      <w:r w:rsidR="00104A68">
        <w:rPr>
          <w:b/>
          <w:bCs/>
        </w:rPr>
        <w:t>I</w:t>
      </w:r>
      <w:r>
        <w:rPr>
          <w:b/>
          <w:bCs/>
        </w:rPr>
        <w:t>B</w:t>
      </w:r>
    </w:p>
    <w:p w:rsidR="00481784" w:rsidP="00481784" w:rsidRDefault="00481784" w14:paraId="6CA87F40" w14:textId="77777777"/>
    <w:p w:rsidR="00481784" w:rsidP="00EA3ABA" w:rsidRDefault="00481784" w14:paraId="0FF5F53E" w14:textId="71EFBCE3">
      <w:r>
        <w:tab/>
        <w:t xml:space="preserve">Het bedrag, genoemd in artikel 5.40, van de Wet inkomstenbelasting 2001 wordt met 15 euro verhoogd. </w:t>
      </w:r>
    </w:p>
    <w:p w:rsidR="00481784" w:rsidP="00EA3ABA" w:rsidRDefault="00481784" w14:paraId="2DAAFB3F" w14:textId="77777777"/>
    <w:p w:rsidR="00AE5171" w:rsidP="00EA3ABA" w:rsidRDefault="00F45793" w14:paraId="34B6B92D" w14:textId="2965BB57">
      <w:r>
        <w:t>I</w:t>
      </w:r>
      <w:r w:rsidR="00AE5171">
        <w:t>I</w:t>
      </w:r>
    </w:p>
    <w:p w:rsidR="001C5D5B" w:rsidP="00EA3ABA" w:rsidRDefault="001C5D5B" w14:paraId="43F252FF" w14:textId="77777777"/>
    <w:p w:rsidR="001C5D5B" w:rsidP="00EA3ABA" w:rsidRDefault="001C5D5B" w14:paraId="66BCCC70" w14:textId="6209433F">
      <w:r>
        <w:tab/>
        <w:t>In artikel VII wordt na “artikel IX” telkens ingevoegd “, eerste lid,”.</w:t>
      </w:r>
    </w:p>
    <w:p w:rsidR="001C5D5B" w:rsidP="00EA3ABA" w:rsidRDefault="001C5D5B" w14:paraId="286073E2" w14:textId="77777777"/>
    <w:p w:rsidR="001C5D5B" w:rsidP="00EA3ABA" w:rsidRDefault="00F45793" w14:paraId="231D0F97" w14:textId="4C5B5C00">
      <w:r>
        <w:t>I</w:t>
      </w:r>
      <w:r w:rsidR="001C5D5B">
        <w:t>II</w:t>
      </w:r>
    </w:p>
    <w:p w:rsidR="001C5D5B" w:rsidP="00EA3ABA" w:rsidRDefault="001C5D5B" w14:paraId="5CED87D1" w14:textId="77777777"/>
    <w:p w:rsidR="001C5D5B" w:rsidP="00EA3ABA" w:rsidRDefault="001C5D5B" w14:paraId="5797AB84" w14:textId="452BC6B5">
      <w:r>
        <w:tab/>
        <w:t>Artikel IX wordt als volgt gewijzigd</w:t>
      </w:r>
      <w:r w:rsidR="00AB4892">
        <w:t>:</w:t>
      </w:r>
    </w:p>
    <w:p w:rsidR="00AB4892" w:rsidP="00EA3ABA" w:rsidRDefault="00AB4892" w14:paraId="2AE54920" w14:textId="77777777"/>
    <w:p w:rsidR="00B954E7" w:rsidP="00B954E7" w:rsidRDefault="00B954E7" w14:paraId="24C2E24A" w14:textId="77777777">
      <w:pPr>
        <w:ind w:firstLine="284"/>
      </w:pPr>
      <w:r>
        <w:t>1. Voor de tekst wordt de aanduiding “1.” geplaatst.</w:t>
      </w:r>
    </w:p>
    <w:p w:rsidR="00B954E7" w:rsidP="00B954E7" w:rsidRDefault="00B954E7" w14:paraId="636FEA47" w14:textId="77777777">
      <w:pPr>
        <w:ind w:firstLine="284"/>
      </w:pPr>
    </w:p>
    <w:p w:rsidR="00B954E7" w:rsidP="00B954E7" w:rsidRDefault="00B954E7" w14:paraId="577B84E0" w14:textId="0C59138D">
      <w:pPr>
        <w:ind w:firstLine="284"/>
      </w:pPr>
      <w:r>
        <w:t xml:space="preserve">2. In het eerste lid (nieuw) wordt na “treedt” ingevoegd “, met uitzondering van </w:t>
      </w:r>
      <w:r w:rsidR="00104A68">
        <w:t>de a</w:t>
      </w:r>
      <w:r>
        <w:t>rtikel</w:t>
      </w:r>
      <w:r w:rsidR="00104A68">
        <w:t>en</w:t>
      </w:r>
      <w:r>
        <w:t xml:space="preserve"> I</w:t>
      </w:r>
      <w:r w:rsidR="00104A68">
        <w:t>A en IB</w:t>
      </w:r>
      <w:r w:rsidR="00435F88">
        <w:t>,</w:t>
      </w:r>
      <w:r>
        <w:t>”.</w:t>
      </w:r>
    </w:p>
    <w:p w:rsidR="00B954E7" w:rsidP="00B954E7" w:rsidRDefault="00B954E7" w14:paraId="38A57279" w14:textId="77777777">
      <w:pPr>
        <w:ind w:firstLine="284"/>
      </w:pPr>
    </w:p>
    <w:p w:rsidR="00B954E7" w:rsidP="00B954E7" w:rsidRDefault="00B954E7" w14:paraId="3E25516A" w14:textId="77777777">
      <w:pPr>
        <w:ind w:firstLine="284"/>
      </w:pPr>
      <w:r>
        <w:t>3. Er wordt een lid toegevoegd, luidende:</w:t>
      </w:r>
    </w:p>
    <w:p w:rsidR="00B954E7" w:rsidP="00B954E7" w:rsidRDefault="00B954E7" w14:paraId="38B137F5" w14:textId="49478B59">
      <w:pPr>
        <w:ind w:firstLine="284"/>
      </w:pPr>
      <w:r>
        <w:t xml:space="preserve">2. </w:t>
      </w:r>
      <w:r w:rsidR="00104A68">
        <w:t>De ar</w:t>
      </w:r>
      <w:r>
        <w:t>tikel</w:t>
      </w:r>
      <w:r w:rsidR="00104A68">
        <w:t>en</w:t>
      </w:r>
      <w:r>
        <w:t xml:space="preserve"> IA</w:t>
      </w:r>
      <w:r w:rsidR="006A101F">
        <w:t xml:space="preserve"> en IB</w:t>
      </w:r>
      <w:r>
        <w:t xml:space="preserve"> tred</w:t>
      </w:r>
      <w:r w:rsidR="006A101F">
        <w:t>en</w:t>
      </w:r>
      <w:r>
        <w:t xml:space="preserve"> in werking op een bij koninklijk besluit te bepalen tijdstip</w:t>
      </w:r>
      <w:r w:rsidR="00596B8F">
        <w:t>,</w:t>
      </w:r>
      <w:r w:rsidR="00E3793C">
        <w:t xml:space="preserve"> dat </w:t>
      </w:r>
      <w:r w:rsidR="00D25D37">
        <w:t>voor de verschillende artikelen</w:t>
      </w:r>
      <w:r w:rsidR="00596B8F">
        <w:t xml:space="preserve"> of onderdelen daarvan verschillend kan worden vastgesteld.</w:t>
      </w:r>
    </w:p>
    <w:p w:rsidR="00B954E7" w:rsidP="00B954E7" w:rsidRDefault="00B954E7" w14:paraId="01BC93CA" w14:textId="77777777">
      <w:pPr>
        <w:ind w:firstLine="284"/>
      </w:pPr>
    </w:p>
    <w:p w:rsidRPr="00EA69AC" w:rsidR="003C21AC" w:rsidP="00EA1CE4" w:rsidRDefault="003C21AC" w14:paraId="04416573" w14:textId="77777777">
      <w:pPr>
        <w:rPr>
          <w:b/>
        </w:rPr>
      </w:pPr>
      <w:r w:rsidRPr="00EA69AC">
        <w:rPr>
          <w:b/>
        </w:rPr>
        <w:t>Toelichting</w:t>
      </w:r>
    </w:p>
    <w:p w:rsidR="003C21AC" w:rsidP="00BF623B" w:rsidRDefault="003C21AC" w14:paraId="5BDDAE30" w14:textId="77777777"/>
    <w:p w:rsidRPr="00523A27" w:rsidR="00523A27" w:rsidP="00523A27" w:rsidRDefault="00523A27" w14:paraId="1CF5B7B8" w14:textId="77777777">
      <w:pPr>
        <w:rPr>
          <w:szCs w:val="24"/>
        </w:rPr>
      </w:pPr>
      <w:r w:rsidRPr="00AB50A0">
        <w:t>Met dit amendement wordt het wetsvoorstel aangepast door in hoofdstuk 5 van de Wet inkomstenbelasting 2001 een nieuwe regeling op te nemen waarin wordt bepaald dat de toedeling van (een deel van) een onroerende zaak of van een aandeel in of winstbewijs van een startende onderneming die tot het box-3-vermogen behoort bij scheiding, dan wel bij het aangaan of wijzigen van een huwelijksgemeenschap of geregistreerd partnerschap, niet wordt aangemerkt als een realisatiemoment. Daarbij wordt geregeld dat de belastingplichtige aan wie het vermogensbestanddeel wordt toegedeeld voor de toepassing van box 3 in de plaats treedt van de andere belastingplichtige. De overige bepalingen van box 3 blijven ongewijzigd.</w:t>
      </w:r>
      <w:r>
        <w:t xml:space="preserve"> De voorgestelde wettekst is in lijn met d</w:t>
      </w:r>
      <w:r w:rsidRPr="00FE5B6E">
        <w:t>e artikelen 2.8, vierde lid, 4.17, 4.21, vijfde lid, onderdelen a en d, 4.25, zesde lid, 4.38 en 4.39</w:t>
      </w:r>
      <w:r>
        <w:t xml:space="preserve"> Wet IB 2001, waarin een vergelijkbare regeling voor box 2 is opgenomen. </w:t>
      </w:r>
      <w:r w:rsidRPr="006B6764">
        <w:rPr>
          <w:szCs w:val="24"/>
        </w:rPr>
        <w:t xml:space="preserve">Voor niet in Nederland wonende verkrijgers is </w:t>
      </w:r>
      <w:proofErr w:type="spellStart"/>
      <w:r w:rsidRPr="006B6764">
        <w:rPr>
          <w:szCs w:val="24"/>
        </w:rPr>
        <w:t>doorschuiving</w:t>
      </w:r>
      <w:proofErr w:type="spellEnd"/>
      <w:r w:rsidRPr="006B6764">
        <w:rPr>
          <w:szCs w:val="24"/>
        </w:rPr>
        <w:t xml:space="preserve"> in beginsel niet mogelijk. Daarom is in het amendement, in lijn met de vergelijkbare regeling voor box 2,</w:t>
      </w:r>
      <w:r w:rsidRPr="006B6764">
        <w:rPr>
          <w:rStyle w:val="Voetnootmarkering"/>
          <w:szCs w:val="24"/>
        </w:rPr>
        <w:footnoteReference w:id="1"/>
      </w:r>
      <w:r w:rsidRPr="006B6764">
        <w:rPr>
          <w:szCs w:val="24"/>
        </w:rPr>
        <w:t xml:space="preserve"> voor niet in Nederland wonende verkrijgers in plaats van een doorschuifregeling geregeld dat op verzoek een conserverende aanslag wordt opgelegd. Bij in Nederland gelegen onroerende zaken behoudt Nederland het heffingsrecht ook ten aanzien van niet in Nederland wonende verkrijgers, daarom is voor die situatie in dit amendement wel een </w:t>
      </w:r>
      <w:r w:rsidRPr="00523A27">
        <w:rPr>
          <w:szCs w:val="24"/>
        </w:rPr>
        <w:t xml:space="preserve">doorschuifregeling opgenomen. </w:t>
      </w:r>
    </w:p>
    <w:p w:rsidRPr="00523A27" w:rsidR="00523A27" w:rsidP="00523A27" w:rsidRDefault="00523A27" w14:paraId="1995CFDC" w14:textId="77777777">
      <w:pPr>
        <w:rPr>
          <w:szCs w:val="24"/>
        </w:rPr>
      </w:pPr>
    </w:p>
    <w:p w:rsidRPr="00523A27" w:rsidR="00523A27" w:rsidP="00523A27" w:rsidRDefault="00523A27" w14:paraId="2353DF60" w14:textId="49CE5A75">
      <w:pPr>
        <w:rPr>
          <w:szCs w:val="24"/>
        </w:rPr>
      </w:pPr>
      <w:r w:rsidRPr="00523A27">
        <w:rPr>
          <w:szCs w:val="24"/>
        </w:rPr>
        <w:t>Dit amendement voorkomt dat belastingplichtigen bij huwelijksvermogensrechtelijke overgangen, zoals huwen en scheiden, worden geconfronteerd met heffingen, zorgt voor heffing bij realisatie en vergroot de systematische consistentie van het belastingstelsel. De budgettaire derving wordt ingevuld door een lichte beperking van het heffingsvrije resultaat (zie tabel).</w:t>
      </w:r>
      <w:r w:rsidR="00AE49BA">
        <w:rPr>
          <w:szCs w:val="24"/>
        </w:rPr>
        <w:t xml:space="preserve"> </w:t>
      </w:r>
      <w:r w:rsidR="00EA0D3A">
        <w:rPr>
          <w:szCs w:val="24"/>
        </w:rPr>
        <w:t xml:space="preserve">De inwerkingtreding van deze wijzigingen kan op een bij koninklijk besluit te bepalen tijdstip plaatsvinden. </w:t>
      </w:r>
      <w:r w:rsidRPr="00523A27">
        <w:rPr>
          <w:szCs w:val="24"/>
        </w:rPr>
        <w:t>Zodra de doorschuifregeling geen budgettair effect meer heeft komt in 2046 de verlaging te vervallen.</w:t>
      </w:r>
    </w:p>
    <w:p w:rsidRPr="00523A27" w:rsidR="00523A27" w:rsidP="00523A27" w:rsidRDefault="00523A27" w14:paraId="63AD1F0B" w14:textId="77777777">
      <w:pPr>
        <w:rPr>
          <w:szCs w:val="24"/>
        </w:rPr>
      </w:pPr>
    </w:p>
    <w:tbl>
      <w:tblPr>
        <w:tblW w:w="10347" w:type="dxa"/>
        <w:tblCellMar>
          <w:left w:w="0" w:type="dxa"/>
          <w:right w:w="0" w:type="dxa"/>
        </w:tblCellMar>
        <w:tblLook w:val="04A0" w:firstRow="1" w:lastRow="0" w:firstColumn="1" w:lastColumn="0" w:noHBand="0" w:noVBand="1"/>
      </w:tblPr>
      <w:tblGrid>
        <w:gridCol w:w="4083"/>
        <w:gridCol w:w="737"/>
        <w:gridCol w:w="732"/>
        <w:gridCol w:w="862"/>
        <w:gridCol w:w="862"/>
        <w:gridCol w:w="862"/>
        <w:gridCol w:w="862"/>
        <w:gridCol w:w="1347"/>
      </w:tblGrid>
      <w:tr w:rsidRPr="00523A27" w:rsidR="00523A27" w:rsidTr="00011C6D" w14:paraId="14618B38" w14:textId="77777777">
        <w:trPr>
          <w:trHeight w:val="307"/>
        </w:trPr>
        <w:tc>
          <w:tcPr>
            <w:tcW w:w="4083" w:type="dxa"/>
            <w:shd w:val="clear" w:color="auto" w:fill="156082"/>
            <w:noWrap/>
            <w:tcMar>
              <w:top w:w="0" w:type="dxa"/>
              <w:left w:w="70" w:type="dxa"/>
              <w:bottom w:w="0" w:type="dxa"/>
              <w:right w:w="70" w:type="dxa"/>
            </w:tcMar>
            <w:vAlign w:val="bottom"/>
            <w:hideMark/>
          </w:tcPr>
          <w:p w:rsidRPr="00EA3ABA" w:rsidR="00523A27" w:rsidP="00011C6D" w:rsidRDefault="00523A27" w14:paraId="038CD98B" w14:textId="77777777">
            <w:pPr>
              <w:widowControl/>
              <w:rPr>
                <w:color w:val="212121"/>
                <w:szCs w:val="24"/>
                <w:lang w:eastAsia="en-GB"/>
              </w:rPr>
            </w:pPr>
            <w:r w:rsidRPr="00EA3ABA">
              <w:rPr>
                <w:color w:val="FFFFFF"/>
                <w:szCs w:val="24"/>
                <w:lang w:eastAsia="en-GB"/>
              </w:rPr>
              <w:t>budgettair in mln. €</w:t>
            </w:r>
          </w:p>
        </w:tc>
        <w:tc>
          <w:tcPr>
            <w:tcW w:w="737" w:type="dxa"/>
            <w:shd w:val="clear" w:color="auto" w:fill="156082"/>
            <w:noWrap/>
            <w:tcMar>
              <w:top w:w="0" w:type="dxa"/>
              <w:left w:w="70" w:type="dxa"/>
              <w:bottom w:w="0" w:type="dxa"/>
              <w:right w:w="70" w:type="dxa"/>
            </w:tcMar>
            <w:vAlign w:val="bottom"/>
            <w:hideMark/>
          </w:tcPr>
          <w:p w:rsidRPr="00EA3ABA" w:rsidR="00523A27" w:rsidP="00011C6D" w:rsidRDefault="00523A27" w14:paraId="4D82563A" w14:textId="77777777">
            <w:pPr>
              <w:widowControl/>
              <w:jc w:val="right"/>
              <w:rPr>
                <w:color w:val="212121"/>
                <w:szCs w:val="24"/>
                <w:lang w:eastAsia="en-GB"/>
              </w:rPr>
            </w:pPr>
            <w:r w:rsidRPr="00EA3ABA">
              <w:rPr>
                <w:b/>
                <w:bCs/>
                <w:color w:val="FFFFFF"/>
                <w:szCs w:val="24"/>
                <w:lang w:eastAsia="en-GB"/>
              </w:rPr>
              <w:t>2028</w:t>
            </w:r>
          </w:p>
        </w:tc>
        <w:tc>
          <w:tcPr>
            <w:tcW w:w="732" w:type="dxa"/>
            <w:shd w:val="clear" w:color="auto" w:fill="156082"/>
            <w:noWrap/>
            <w:tcMar>
              <w:top w:w="0" w:type="dxa"/>
              <w:left w:w="70" w:type="dxa"/>
              <w:bottom w:w="0" w:type="dxa"/>
              <w:right w:w="70" w:type="dxa"/>
            </w:tcMar>
            <w:vAlign w:val="bottom"/>
            <w:hideMark/>
          </w:tcPr>
          <w:p w:rsidRPr="00EA3ABA" w:rsidR="00523A27" w:rsidP="00011C6D" w:rsidRDefault="00523A27" w14:paraId="1C32D9C5" w14:textId="77777777">
            <w:pPr>
              <w:widowControl/>
              <w:jc w:val="right"/>
              <w:rPr>
                <w:color w:val="212121"/>
                <w:szCs w:val="24"/>
                <w:lang w:eastAsia="en-GB"/>
              </w:rPr>
            </w:pPr>
            <w:r w:rsidRPr="00EA3ABA">
              <w:rPr>
                <w:b/>
                <w:bCs/>
                <w:color w:val="FFFFFF"/>
                <w:szCs w:val="24"/>
                <w:lang w:eastAsia="en-GB"/>
              </w:rPr>
              <w:t>2029</w:t>
            </w:r>
          </w:p>
        </w:tc>
        <w:tc>
          <w:tcPr>
            <w:tcW w:w="862" w:type="dxa"/>
            <w:shd w:val="clear" w:color="auto" w:fill="156082"/>
            <w:noWrap/>
            <w:tcMar>
              <w:top w:w="0" w:type="dxa"/>
              <w:left w:w="70" w:type="dxa"/>
              <w:bottom w:w="0" w:type="dxa"/>
              <w:right w:w="70" w:type="dxa"/>
            </w:tcMar>
            <w:vAlign w:val="bottom"/>
            <w:hideMark/>
          </w:tcPr>
          <w:p w:rsidRPr="00EA3ABA" w:rsidR="00523A27" w:rsidP="00011C6D" w:rsidRDefault="00523A27" w14:paraId="65D92737" w14:textId="77777777">
            <w:pPr>
              <w:widowControl/>
              <w:jc w:val="right"/>
              <w:rPr>
                <w:color w:val="212121"/>
                <w:szCs w:val="24"/>
                <w:lang w:eastAsia="en-GB"/>
              </w:rPr>
            </w:pPr>
            <w:r w:rsidRPr="00EA3ABA">
              <w:rPr>
                <w:b/>
                <w:bCs/>
                <w:color w:val="FFFFFF"/>
                <w:szCs w:val="24"/>
                <w:lang w:eastAsia="en-GB"/>
              </w:rPr>
              <w:t>2030</w:t>
            </w:r>
          </w:p>
        </w:tc>
        <w:tc>
          <w:tcPr>
            <w:tcW w:w="862" w:type="dxa"/>
            <w:shd w:val="clear" w:color="auto" w:fill="156082"/>
            <w:noWrap/>
            <w:tcMar>
              <w:top w:w="0" w:type="dxa"/>
              <w:left w:w="70" w:type="dxa"/>
              <w:bottom w:w="0" w:type="dxa"/>
              <w:right w:w="70" w:type="dxa"/>
            </w:tcMar>
            <w:vAlign w:val="bottom"/>
            <w:hideMark/>
          </w:tcPr>
          <w:p w:rsidRPr="00EA3ABA" w:rsidR="00523A27" w:rsidP="00011C6D" w:rsidRDefault="00523A27" w14:paraId="56C26237" w14:textId="77777777">
            <w:pPr>
              <w:widowControl/>
              <w:jc w:val="right"/>
              <w:rPr>
                <w:color w:val="212121"/>
                <w:szCs w:val="24"/>
                <w:lang w:eastAsia="en-GB"/>
              </w:rPr>
            </w:pPr>
            <w:r w:rsidRPr="00EA3ABA">
              <w:rPr>
                <w:b/>
                <w:bCs/>
                <w:color w:val="FFFFFF"/>
                <w:szCs w:val="24"/>
                <w:lang w:eastAsia="en-GB"/>
              </w:rPr>
              <w:t>2031</w:t>
            </w:r>
          </w:p>
        </w:tc>
        <w:tc>
          <w:tcPr>
            <w:tcW w:w="862" w:type="dxa"/>
            <w:shd w:val="clear" w:color="auto" w:fill="156082"/>
            <w:noWrap/>
            <w:tcMar>
              <w:top w:w="0" w:type="dxa"/>
              <w:left w:w="70" w:type="dxa"/>
              <w:bottom w:w="0" w:type="dxa"/>
              <w:right w:w="70" w:type="dxa"/>
            </w:tcMar>
            <w:vAlign w:val="bottom"/>
            <w:hideMark/>
          </w:tcPr>
          <w:p w:rsidRPr="00EA3ABA" w:rsidR="00523A27" w:rsidP="00011C6D" w:rsidRDefault="00523A27" w14:paraId="7A3EADC5" w14:textId="77777777">
            <w:pPr>
              <w:widowControl/>
              <w:jc w:val="right"/>
              <w:rPr>
                <w:color w:val="212121"/>
                <w:szCs w:val="24"/>
                <w:lang w:eastAsia="en-GB"/>
              </w:rPr>
            </w:pPr>
            <w:r w:rsidRPr="00EA3ABA">
              <w:rPr>
                <w:b/>
                <w:bCs/>
                <w:color w:val="FFFFFF"/>
                <w:szCs w:val="24"/>
                <w:lang w:eastAsia="en-GB"/>
              </w:rPr>
              <w:t>2032</w:t>
            </w:r>
          </w:p>
        </w:tc>
        <w:tc>
          <w:tcPr>
            <w:tcW w:w="862" w:type="dxa"/>
            <w:shd w:val="clear" w:color="auto" w:fill="156082"/>
            <w:noWrap/>
            <w:tcMar>
              <w:top w:w="0" w:type="dxa"/>
              <w:left w:w="70" w:type="dxa"/>
              <w:bottom w:w="0" w:type="dxa"/>
              <w:right w:w="70" w:type="dxa"/>
            </w:tcMar>
            <w:vAlign w:val="bottom"/>
            <w:hideMark/>
          </w:tcPr>
          <w:p w:rsidRPr="00EA3ABA" w:rsidR="00523A27" w:rsidP="00011C6D" w:rsidRDefault="00523A27" w14:paraId="519D5DF2" w14:textId="77777777">
            <w:pPr>
              <w:widowControl/>
              <w:jc w:val="right"/>
              <w:rPr>
                <w:color w:val="212121"/>
                <w:szCs w:val="24"/>
                <w:lang w:eastAsia="en-GB"/>
              </w:rPr>
            </w:pPr>
            <w:r w:rsidRPr="00EA3ABA">
              <w:rPr>
                <w:b/>
                <w:bCs/>
                <w:color w:val="FFFFFF"/>
                <w:szCs w:val="24"/>
                <w:lang w:eastAsia="en-GB"/>
              </w:rPr>
              <w:t>2033</w:t>
            </w:r>
          </w:p>
        </w:tc>
        <w:tc>
          <w:tcPr>
            <w:tcW w:w="1347" w:type="dxa"/>
            <w:shd w:val="clear" w:color="auto" w:fill="156082"/>
            <w:noWrap/>
            <w:tcMar>
              <w:top w:w="0" w:type="dxa"/>
              <w:left w:w="70" w:type="dxa"/>
              <w:bottom w:w="0" w:type="dxa"/>
              <w:right w:w="70" w:type="dxa"/>
            </w:tcMar>
            <w:vAlign w:val="bottom"/>
            <w:hideMark/>
          </w:tcPr>
          <w:p w:rsidRPr="00EA3ABA" w:rsidR="00523A27" w:rsidP="00011C6D" w:rsidRDefault="00523A27" w14:paraId="1D29DEAA" w14:textId="77777777">
            <w:pPr>
              <w:widowControl/>
              <w:jc w:val="right"/>
              <w:rPr>
                <w:b/>
                <w:bCs/>
                <w:color w:val="FFFFFF"/>
                <w:szCs w:val="24"/>
                <w:lang w:eastAsia="en-GB"/>
              </w:rPr>
            </w:pPr>
            <w:proofErr w:type="spellStart"/>
            <w:r w:rsidRPr="00EA3ABA">
              <w:rPr>
                <w:b/>
                <w:bCs/>
                <w:color w:val="FFFFFF"/>
                <w:szCs w:val="24"/>
                <w:lang w:eastAsia="en-GB"/>
              </w:rPr>
              <w:t>struc</w:t>
            </w:r>
            <w:proofErr w:type="spellEnd"/>
            <w:r w:rsidRPr="00EA3ABA">
              <w:rPr>
                <w:b/>
                <w:bCs/>
                <w:color w:val="FFFFFF"/>
                <w:szCs w:val="24"/>
                <w:lang w:eastAsia="en-GB"/>
              </w:rPr>
              <w:t xml:space="preserve"> </w:t>
            </w:r>
          </w:p>
          <w:p w:rsidRPr="00EA3ABA" w:rsidR="00523A27" w:rsidP="00011C6D" w:rsidRDefault="00523A27" w14:paraId="6A4FD9C0" w14:textId="77777777">
            <w:pPr>
              <w:widowControl/>
              <w:jc w:val="right"/>
              <w:rPr>
                <w:color w:val="212121"/>
                <w:szCs w:val="24"/>
                <w:lang w:eastAsia="en-GB"/>
              </w:rPr>
            </w:pPr>
            <w:r w:rsidRPr="00EA3ABA">
              <w:rPr>
                <w:b/>
                <w:bCs/>
                <w:color w:val="FFFFFF"/>
                <w:szCs w:val="24"/>
                <w:lang w:eastAsia="en-GB"/>
              </w:rPr>
              <w:t>(in 2046)</w:t>
            </w:r>
          </w:p>
        </w:tc>
      </w:tr>
      <w:tr w:rsidRPr="00523A27" w:rsidR="00523A27" w:rsidTr="00011C6D" w14:paraId="674F70BE" w14:textId="77777777">
        <w:trPr>
          <w:trHeight w:val="307"/>
        </w:trPr>
        <w:tc>
          <w:tcPr>
            <w:tcW w:w="4083" w:type="dxa"/>
            <w:noWrap/>
            <w:tcMar>
              <w:top w:w="0" w:type="dxa"/>
              <w:left w:w="70" w:type="dxa"/>
              <w:bottom w:w="0" w:type="dxa"/>
              <w:right w:w="70" w:type="dxa"/>
            </w:tcMar>
            <w:vAlign w:val="bottom"/>
            <w:hideMark/>
          </w:tcPr>
          <w:p w:rsidRPr="00EA3ABA" w:rsidR="00523A27" w:rsidP="00011C6D" w:rsidRDefault="00523A27" w14:paraId="7D26AF78" w14:textId="77777777">
            <w:pPr>
              <w:widowControl/>
              <w:rPr>
                <w:color w:val="000000" w:themeColor="text1"/>
                <w:szCs w:val="24"/>
                <w:lang w:eastAsia="en-GB"/>
              </w:rPr>
            </w:pPr>
            <w:r w:rsidRPr="00EA3ABA">
              <w:rPr>
                <w:color w:val="000000" w:themeColor="text1"/>
                <w:szCs w:val="24"/>
                <w:lang w:eastAsia="en-GB"/>
              </w:rPr>
              <w:t>Budgettair effect echtscheiding</w:t>
            </w:r>
          </w:p>
        </w:tc>
        <w:tc>
          <w:tcPr>
            <w:tcW w:w="737" w:type="dxa"/>
            <w:noWrap/>
            <w:tcMar>
              <w:top w:w="0" w:type="dxa"/>
              <w:left w:w="70" w:type="dxa"/>
              <w:bottom w:w="0" w:type="dxa"/>
              <w:right w:w="70" w:type="dxa"/>
            </w:tcMar>
            <w:vAlign w:val="bottom"/>
            <w:hideMark/>
          </w:tcPr>
          <w:p w:rsidRPr="00EA3ABA" w:rsidR="00523A27" w:rsidP="00011C6D" w:rsidRDefault="00523A27" w14:paraId="50267D69" w14:textId="77777777">
            <w:pPr>
              <w:widowControl/>
              <w:jc w:val="right"/>
              <w:rPr>
                <w:b/>
                <w:bCs/>
                <w:color w:val="000000" w:themeColor="text1"/>
                <w:szCs w:val="24"/>
                <w:lang w:eastAsia="en-GB"/>
              </w:rPr>
            </w:pPr>
            <w:r w:rsidRPr="00EA3ABA">
              <w:rPr>
                <w:b/>
                <w:bCs/>
                <w:color w:val="000000" w:themeColor="text1"/>
                <w:szCs w:val="24"/>
                <w:lang w:eastAsia="en-GB"/>
              </w:rPr>
              <w:t>-3</w:t>
            </w:r>
          </w:p>
        </w:tc>
        <w:tc>
          <w:tcPr>
            <w:tcW w:w="732" w:type="dxa"/>
            <w:noWrap/>
            <w:tcMar>
              <w:top w:w="0" w:type="dxa"/>
              <w:left w:w="70" w:type="dxa"/>
              <w:bottom w:w="0" w:type="dxa"/>
              <w:right w:w="70" w:type="dxa"/>
            </w:tcMar>
            <w:vAlign w:val="bottom"/>
            <w:hideMark/>
          </w:tcPr>
          <w:p w:rsidRPr="00EA3ABA" w:rsidR="00523A27" w:rsidP="00011C6D" w:rsidRDefault="00523A27" w14:paraId="6FA617DB" w14:textId="77777777">
            <w:pPr>
              <w:widowControl/>
              <w:jc w:val="right"/>
              <w:rPr>
                <w:b/>
                <w:bCs/>
                <w:color w:val="000000" w:themeColor="text1"/>
                <w:szCs w:val="24"/>
                <w:lang w:eastAsia="en-GB"/>
              </w:rPr>
            </w:pPr>
            <w:r w:rsidRPr="00EA3ABA">
              <w:rPr>
                <w:b/>
                <w:bCs/>
                <w:color w:val="000000" w:themeColor="text1"/>
                <w:szCs w:val="24"/>
                <w:lang w:eastAsia="en-GB"/>
              </w:rPr>
              <w:t>-5</w:t>
            </w:r>
          </w:p>
        </w:tc>
        <w:tc>
          <w:tcPr>
            <w:tcW w:w="862" w:type="dxa"/>
            <w:noWrap/>
            <w:tcMar>
              <w:top w:w="0" w:type="dxa"/>
              <w:left w:w="70" w:type="dxa"/>
              <w:bottom w:w="0" w:type="dxa"/>
              <w:right w:w="70" w:type="dxa"/>
            </w:tcMar>
            <w:vAlign w:val="bottom"/>
            <w:hideMark/>
          </w:tcPr>
          <w:p w:rsidRPr="00EA3ABA" w:rsidR="00523A27" w:rsidP="00011C6D" w:rsidRDefault="00523A27" w14:paraId="51EE3048" w14:textId="77777777">
            <w:pPr>
              <w:widowControl/>
              <w:jc w:val="right"/>
              <w:rPr>
                <w:b/>
                <w:bCs/>
                <w:color w:val="000000" w:themeColor="text1"/>
                <w:szCs w:val="24"/>
                <w:lang w:eastAsia="en-GB"/>
              </w:rPr>
            </w:pPr>
            <w:r w:rsidRPr="00EA3ABA">
              <w:rPr>
                <w:b/>
                <w:bCs/>
                <w:color w:val="000000" w:themeColor="text1"/>
                <w:szCs w:val="24"/>
                <w:lang w:eastAsia="en-GB"/>
              </w:rPr>
              <w:t>-8</w:t>
            </w:r>
          </w:p>
        </w:tc>
        <w:tc>
          <w:tcPr>
            <w:tcW w:w="862" w:type="dxa"/>
            <w:noWrap/>
            <w:tcMar>
              <w:top w:w="0" w:type="dxa"/>
              <w:left w:w="70" w:type="dxa"/>
              <w:bottom w:w="0" w:type="dxa"/>
              <w:right w:w="70" w:type="dxa"/>
            </w:tcMar>
            <w:vAlign w:val="bottom"/>
            <w:hideMark/>
          </w:tcPr>
          <w:p w:rsidRPr="00EA3ABA" w:rsidR="00523A27" w:rsidP="00011C6D" w:rsidRDefault="00523A27" w14:paraId="39BF2095" w14:textId="77777777">
            <w:pPr>
              <w:widowControl/>
              <w:jc w:val="right"/>
              <w:rPr>
                <w:b/>
                <w:bCs/>
                <w:color w:val="000000" w:themeColor="text1"/>
                <w:szCs w:val="24"/>
                <w:lang w:eastAsia="en-GB"/>
              </w:rPr>
            </w:pPr>
            <w:r w:rsidRPr="00EA3ABA">
              <w:rPr>
                <w:b/>
                <w:bCs/>
                <w:color w:val="000000" w:themeColor="text1"/>
                <w:szCs w:val="24"/>
                <w:lang w:eastAsia="en-GB"/>
              </w:rPr>
              <w:t>-11</w:t>
            </w:r>
          </w:p>
        </w:tc>
        <w:tc>
          <w:tcPr>
            <w:tcW w:w="862" w:type="dxa"/>
            <w:noWrap/>
            <w:tcMar>
              <w:top w:w="0" w:type="dxa"/>
              <w:left w:w="70" w:type="dxa"/>
              <w:bottom w:w="0" w:type="dxa"/>
              <w:right w:w="70" w:type="dxa"/>
            </w:tcMar>
            <w:vAlign w:val="bottom"/>
            <w:hideMark/>
          </w:tcPr>
          <w:p w:rsidRPr="00EA3ABA" w:rsidR="00523A27" w:rsidP="00011C6D" w:rsidRDefault="00523A27" w14:paraId="7451D994" w14:textId="77777777">
            <w:pPr>
              <w:widowControl/>
              <w:jc w:val="right"/>
              <w:rPr>
                <w:b/>
                <w:bCs/>
                <w:color w:val="000000" w:themeColor="text1"/>
                <w:szCs w:val="24"/>
                <w:lang w:eastAsia="en-GB"/>
              </w:rPr>
            </w:pPr>
            <w:r w:rsidRPr="00EA3ABA">
              <w:rPr>
                <w:b/>
                <w:bCs/>
                <w:color w:val="000000" w:themeColor="text1"/>
                <w:szCs w:val="24"/>
                <w:lang w:eastAsia="en-GB"/>
              </w:rPr>
              <w:t>-13</w:t>
            </w:r>
          </w:p>
        </w:tc>
        <w:tc>
          <w:tcPr>
            <w:tcW w:w="862" w:type="dxa"/>
            <w:noWrap/>
            <w:tcMar>
              <w:top w:w="0" w:type="dxa"/>
              <w:left w:w="70" w:type="dxa"/>
              <w:bottom w:w="0" w:type="dxa"/>
              <w:right w:w="70" w:type="dxa"/>
            </w:tcMar>
            <w:vAlign w:val="bottom"/>
            <w:hideMark/>
          </w:tcPr>
          <w:p w:rsidRPr="00EA3ABA" w:rsidR="00523A27" w:rsidP="00011C6D" w:rsidRDefault="00523A27" w14:paraId="031500B9" w14:textId="77777777">
            <w:pPr>
              <w:widowControl/>
              <w:jc w:val="right"/>
              <w:rPr>
                <w:b/>
                <w:bCs/>
                <w:color w:val="000000" w:themeColor="text1"/>
                <w:szCs w:val="24"/>
                <w:lang w:eastAsia="en-GB"/>
              </w:rPr>
            </w:pPr>
            <w:r w:rsidRPr="00EA3ABA">
              <w:rPr>
                <w:b/>
                <w:bCs/>
                <w:color w:val="000000" w:themeColor="text1"/>
                <w:szCs w:val="24"/>
                <w:lang w:eastAsia="en-GB"/>
              </w:rPr>
              <w:t>-16</w:t>
            </w:r>
          </w:p>
        </w:tc>
        <w:tc>
          <w:tcPr>
            <w:tcW w:w="1347" w:type="dxa"/>
            <w:noWrap/>
            <w:tcMar>
              <w:top w:w="0" w:type="dxa"/>
              <w:left w:w="70" w:type="dxa"/>
              <w:bottom w:w="0" w:type="dxa"/>
              <w:right w:w="70" w:type="dxa"/>
            </w:tcMar>
            <w:vAlign w:val="bottom"/>
            <w:hideMark/>
          </w:tcPr>
          <w:p w:rsidRPr="00EA3ABA" w:rsidR="00523A27" w:rsidP="00011C6D" w:rsidRDefault="00523A27" w14:paraId="57C979B8" w14:textId="77777777">
            <w:pPr>
              <w:widowControl/>
              <w:jc w:val="right"/>
              <w:rPr>
                <w:b/>
                <w:bCs/>
                <w:color w:val="000000" w:themeColor="text1"/>
                <w:szCs w:val="24"/>
                <w:lang w:eastAsia="en-GB"/>
              </w:rPr>
            </w:pPr>
            <w:r w:rsidRPr="00EA3ABA">
              <w:rPr>
                <w:b/>
                <w:bCs/>
                <w:color w:val="000000" w:themeColor="text1"/>
                <w:szCs w:val="24"/>
                <w:lang w:eastAsia="en-GB"/>
              </w:rPr>
              <w:t>0</w:t>
            </w:r>
          </w:p>
        </w:tc>
      </w:tr>
      <w:tr w:rsidRPr="00523A27" w:rsidR="00523A27" w:rsidTr="00011C6D" w14:paraId="57BCE90B" w14:textId="77777777">
        <w:trPr>
          <w:trHeight w:val="307"/>
        </w:trPr>
        <w:tc>
          <w:tcPr>
            <w:tcW w:w="4083" w:type="dxa"/>
            <w:noWrap/>
            <w:tcMar>
              <w:top w:w="0" w:type="dxa"/>
              <w:left w:w="70" w:type="dxa"/>
              <w:bottom w:w="0" w:type="dxa"/>
              <w:right w:w="70" w:type="dxa"/>
            </w:tcMar>
            <w:vAlign w:val="bottom"/>
            <w:hideMark/>
          </w:tcPr>
          <w:p w:rsidRPr="00EA3ABA" w:rsidR="00523A27" w:rsidP="00011C6D" w:rsidRDefault="00523A27" w14:paraId="6DA52541" w14:textId="77777777">
            <w:pPr>
              <w:widowControl/>
              <w:rPr>
                <w:color w:val="000000" w:themeColor="text1"/>
                <w:szCs w:val="24"/>
                <w:lang w:eastAsia="en-GB"/>
              </w:rPr>
            </w:pPr>
            <w:r w:rsidRPr="00EA3ABA">
              <w:rPr>
                <w:color w:val="000000" w:themeColor="text1"/>
                <w:szCs w:val="24"/>
                <w:lang w:eastAsia="en-GB"/>
              </w:rPr>
              <w:t>Budgettair effect huwelijken</w:t>
            </w:r>
          </w:p>
        </w:tc>
        <w:tc>
          <w:tcPr>
            <w:tcW w:w="737" w:type="dxa"/>
            <w:noWrap/>
            <w:tcMar>
              <w:top w:w="0" w:type="dxa"/>
              <w:left w:w="70" w:type="dxa"/>
              <w:bottom w:w="0" w:type="dxa"/>
              <w:right w:w="70" w:type="dxa"/>
            </w:tcMar>
            <w:vAlign w:val="bottom"/>
            <w:hideMark/>
          </w:tcPr>
          <w:p w:rsidRPr="00EA3ABA" w:rsidR="00523A27" w:rsidP="00011C6D" w:rsidRDefault="00523A27" w14:paraId="73930E98" w14:textId="77777777">
            <w:pPr>
              <w:widowControl/>
              <w:jc w:val="right"/>
              <w:rPr>
                <w:b/>
                <w:bCs/>
                <w:color w:val="000000" w:themeColor="text1"/>
                <w:szCs w:val="24"/>
                <w:lang w:eastAsia="en-GB"/>
              </w:rPr>
            </w:pPr>
            <w:r w:rsidRPr="00EA3ABA">
              <w:rPr>
                <w:b/>
                <w:bCs/>
                <w:color w:val="000000" w:themeColor="text1"/>
                <w:szCs w:val="24"/>
                <w:lang w:eastAsia="en-GB"/>
              </w:rPr>
              <w:t>0</w:t>
            </w:r>
          </w:p>
        </w:tc>
        <w:tc>
          <w:tcPr>
            <w:tcW w:w="732" w:type="dxa"/>
            <w:noWrap/>
            <w:tcMar>
              <w:top w:w="0" w:type="dxa"/>
              <w:left w:w="70" w:type="dxa"/>
              <w:bottom w:w="0" w:type="dxa"/>
              <w:right w:w="70" w:type="dxa"/>
            </w:tcMar>
            <w:vAlign w:val="bottom"/>
            <w:hideMark/>
          </w:tcPr>
          <w:p w:rsidRPr="00EA3ABA" w:rsidR="00523A27" w:rsidP="00011C6D" w:rsidRDefault="00523A27" w14:paraId="6BA3D148" w14:textId="77777777">
            <w:pPr>
              <w:widowControl/>
              <w:jc w:val="right"/>
              <w:rPr>
                <w:b/>
                <w:bCs/>
                <w:color w:val="000000" w:themeColor="text1"/>
                <w:szCs w:val="24"/>
                <w:lang w:eastAsia="en-GB"/>
              </w:rPr>
            </w:pPr>
            <w:r w:rsidRPr="00EA3ABA">
              <w:rPr>
                <w:b/>
                <w:bCs/>
                <w:color w:val="000000" w:themeColor="text1"/>
                <w:szCs w:val="24"/>
                <w:lang w:eastAsia="en-GB"/>
              </w:rPr>
              <w:t>0</w:t>
            </w:r>
          </w:p>
        </w:tc>
        <w:tc>
          <w:tcPr>
            <w:tcW w:w="862" w:type="dxa"/>
            <w:noWrap/>
            <w:tcMar>
              <w:top w:w="0" w:type="dxa"/>
              <w:left w:w="70" w:type="dxa"/>
              <w:bottom w:w="0" w:type="dxa"/>
              <w:right w:w="70" w:type="dxa"/>
            </w:tcMar>
            <w:vAlign w:val="bottom"/>
            <w:hideMark/>
          </w:tcPr>
          <w:p w:rsidRPr="00EA3ABA" w:rsidR="00523A27" w:rsidP="00011C6D" w:rsidRDefault="00523A27" w14:paraId="06A09EF0" w14:textId="77777777">
            <w:pPr>
              <w:widowControl/>
              <w:jc w:val="right"/>
              <w:rPr>
                <w:b/>
                <w:bCs/>
                <w:color w:val="000000" w:themeColor="text1"/>
                <w:szCs w:val="24"/>
                <w:lang w:eastAsia="en-GB"/>
              </w:rPr>
            </w:pPr>
            <w:r w:rsidRPr="00EA3ABA">
              <w:rPr>
                <w:b/>
                <w:bCs/>
                <w:color w:val="000000" w:themeColor="text1"/>
                <w:szCs w:val="24"/>
                <w:lang w:eastAsia="en-GB"/>
              </w:rPr>
              <w:t>-1</w:t>
            </w:r>
          </w:p>
        </w:tc>
        <w:tc>
          <w:tcPr>
            <w:tcW w:w="862" w:type="dxa"/>
            <w:noWrap/>
            <w:tcMar>
              <w:top w:w="0" w:type="dxa"/>
              <w:left w:w="70" w:type="dxa"/>
              <w:bottom w:w="0" w:type="dxa"/>
              <w:right w:w="70" w:type="dxa"/>
            </w:tcMar>
            <w:vAlign w:val="bottom"/>
            <w:hideMark/>
          </w:tcPr>
          <w:p w:rsidRPr="00EA3ABA" w:rsidR="00523A27" w:rsidP="00011C6D" w:rsidRDefault="00523A27" w14:paraId="5AFE0054" w14:textId="77777777">
            <w:pPr>
              <w:widowControl/>
              <w:jc w:val="right"/>
              <w:rPr>
                <w:b/>
                <w:bCs/>
                <w:color w:val="000000" w:themeColor="text1"/>
                <w:szCs w:val="24"/>
                <w:lang w:eastAsia="en-GB"/>
              </w:rPr>
            </w:pPr>
            <w:r w:rsidRPr="00EA3ABA">
              <w:rPr>
                <w:b/>
                <w:bCs/>
                <w:color w:val="000000" w:themeColor="text1"/>
                <w:szCs w:val="24"/>
                <w:lang w:eastAsia="en-GB"/>
              </w:rPr>
              <w:t>-1</w:t>
            </w:r>
          </w:p>
        </w:tc>
        <w:tc>
          <w:tcPr>
            <w:tcW w:w="862" w:type="dxa"/>
            <w:noWrap/>
            <w:tcMar>
              <w:top w:w="0" w:type="dxa"/>
              <w:left w:w="70" w:type="dxa"/>
              <w:bottom w:w="0" w:type="dxa"/>
              <w:right w:w="70" w:type="dxa"/>
            </w:tcMar>
            <w:vAlign w:val="bottom"/>
            <w:hideMark/>
          </w:tcPr>
          <w:p w:rsidRPr="00EA3ABA" w:rsidR="00523A27" w:rsidP="00011C6D" w:rsidRDefault="00523A27" w14:paraId="5D5F779F" w14:textId="77777777">
            <w:pPr>
              <w:widowControl/>
              <w:jc w:val="right"/>
              <w:rPr>
                <w:b/>
                <w:bCs/>
                <w:color w:val="000000" w:themeColor="text1"/>
                <w:szCs w:val="24"/>
                <w:lang w:eastAsia="en-GB"/>
              </w:rPr>
            </w:pPr>
            <w:r w:rsidRPr="00EA3ABA">
              <w:rPr>
                <w:b/>
                <w:bCs/>
                <w:color w:val="000000" w:themeColor="text1"/>
                <w:szCs w:val="24"/>
                <w:lang w:eastAsia="en-GB"/>
              </w:rPr>
              <w:t>-1</w:t>
            </w:r>
          </w:p>
        </w:tc>
        <w:tc>
          <w:tcPr>
            <w:tcW w:w="862" w:type="dxa"/>
            <w:noWrap/>
            <w:tcMar>
              <w:top w:w="0" w:type="dxa"/>
              <w:left w:w="70" w:type="dxa"/>
              <w:bottom w:w="0" w:type="dxa"/>
              <w:right w:w="70" w:type="dxa"/>
            </w:tcMar>
            <w:vAlign w:val="bottom"/>
            <w:hideMark/>
          </w:tcPr>
          <w:p w:rsidRPr="00EA3ABA" w:rsidR="00523A27" w:rsidP="00011C6D" w:rsidRDefault="00523A27" w14:paraId="327CF830" w14:textId="77777777">
            <w:pPr>
              <w:widowControl/>
              <w:jc w:val="right"/>
              <w:rPr>
                <w:b/>
                <w:bCs/>
                <w:color w:val="000000" w:themeColor="text1"/>
                <w:szCs w:val="24"/>
                <w:lang w:eastAsia="en-GB"/>
              </w:rPr>
            </w:pPr>
            <w:r w:rsidRPr="00EA3ABA">
              <w:rPr>
                <w:b/>
                <w:bCs/>
                <w:color w:val="000000" w:themeColor="text1"/>
                <w:szCs w:val="24"/>
                <w:lang w:eastAsia="en-GB"/>
              </w:rPr>
              <w:t>-1</w:t>
            </w:r>
          </w:p>
        </w:tc>
        <w:tc>
          <w:tcPr>
            <w:tcW w:w="1347" w:type="dxa"/>
            <w:noWrap/>
            <w:tcMar>
              <w:top w:w="0" w:type="dxa"/>
              <w:left w:w="70" w:type="dxa"/>
              <w:bottom w:w="0" w:type="dxa"/>
              <w:right w:w="70" w:type="dxa"/>
            </w:tcMar>
            <w:vAlign w:val="bottom"/>
            <w:hideMark/>
          </w:tcPr>
          <w:p w:rsidRPr="00EA3ABA" w:rsidR="00523A27" w:rsidP="00011C6D" w:rsidRDefault="00523A27" w14:paraId="7F4A12B7" w14:textId="77777777">
            <w:pPr>
              <w:widowControl/>
              <w:jc w:val="right"/>
              <w:rPr>
                <w:b/>
                <w:bCs/>
                <w:color w:val="000000" w:themeColor="text1"/>
                <w:szCs w:val="24"/>
                <w:lang w:eastAsia="en-GB"/>
              </w:rPr>
            </w:pPr>
            <w:r w:rsidRPr="00EA3ABA">
              <w:rPr>
                <w:b/>
                <w:bCs/>
                <w:color w:val="000000" w:themeColor="text1"/>
                <w:szCs w:val="24"/>
                <w:lang w:eastAsia="en-GB"/>
              </w:rPr>
              <w:t>0</w:t>
            </w:r>
          </w:p>
        </w:tc>
      </w:tr>
      <w:tr w:rsidRPr="00523A27" w:rsidR="00523A27" w:rsidTr="00011C6D" w14:paraId="65B93765" w14:textId="77777777">
        <w:trPr>
          <w:trHeight w:val="307"/>
        </w:trPr>
        <w:tc>
          <w:tcPr>
            <w:tcW w:w="4083" w:type="dxa"/>
            <w:noWrap/>
            <w:tcMar>
              <w:top w:w="0" w:type="dxa"/>
              <w:left w:w="70" w:type="dxa"/>
              <w:bottom w:w="0" w:type="dxa"/>
              <w:right w:w="70" w:type="dxa"/>
            </w:tcMar>
            <w:vAlign w:val="bottom"/>
            <w:hideMark/>
          </w:tcPr>
          <w:p w:rsidRPr="00EA3ABA" w:rsidR="00523A27" w:rsidP="00011C6D" w:rsidRDefault="00523A27" w14:paraId="054540DD" w14:textId="77777777">
            <w:pPr>
              <w:widowControl/>
              <w:rPr>
                <w:color w:val="000000" w:themeColor="text1"/>
                <w:szCs w:val="24"/>
                <w:lang w:eastAsia="en-GB"/>
              </w:rPr>
            </w:pPr>
            <w:r w:rsidRPr="00EA3ABA">
              <w:rPr>
                <w:color w:val="000000" w:themeColor="text1"/>
                <w:szCs w:val="24"/>
                <w:lang w:eastAsia="en-GB"/>
              </w:rPr>
              <w:t>verlagen HVI naar 1785 (dekking)</w:t>
            </w:r>
          </w:p>
        </w:tc>
        <w:tc>
          <w:tcPr>
            <w:tcW w:w="737" w:type="dxa"/>
            <w:noWrap/>
            <w:tcMar>
              <w:top w:w="0" w:type="dxa"/>
              <w:left w:w="70" w:type="dxa"/>
              <w:bottom w:w="0" w:type="dxa"/>
              <w:right w:w="70" w:type="dxa"/>
            </w:tcMar>
            <w:vAlign w:val="bottom"/>
            <w:hideMark/>
          </w:tcPr>
          <w:p w:rsidRPr="00EA3ABA" w:rsidR="00523A27" w:rsidP="00011C6D" w:rsidRDefault="00523A27" w14:paraId="4CD6070C" w14:textId="77777777">
            <w:pPr>
              <w:widowControl/>
              <w:jc w:val="right"/>
              <w:rPr>
                <w:b/>
                <w:bCs/>
                <w:color w:val="000000" w:themeColor="text1"/>
                <w:szCs w:val="24"/>
                <w:lang w:eastAsia="en-GB"/>
              </w:rPr>
            </w:pPr>
            <w:r w:rsidRPr="00EA3ABA">
              <w:rPr>
                <w:b/>
                <w:bCs/>
                <w:color w:val="000000" w:themeColor="text1"/>
                <w:szCs w:val="24"/>
                <w:lang w:eastAsia="en-GB"/>
              </w:rPr>
              <w:t>10</w:t>
            </w:r>
          </w:p>
        </w:tc>
        <w:tc>
          <w:tcPr>
            <w:tcW w:w="732" w:type="dxa"/>
            <w:noWrap/>
            <w:tcMar>
              <w:top w:w="0" w:type="dxa"/>
              <w:left w:w="70" w:type="dxa"/>
              <w:bottom w:w="0" w:type="dxa"/>
              <w:right w:w="70" w:type="dxa"/>
            </w:tcMar>
            <w:vAlign w:val="bottom"/>
            <w:hideMark/>
          </w:tcPr>
          <w:p w:rsidRPr="00EA3ABA" w:rsidR="00523A27" w:rsidP="00011C6D" w:rsidRDefault="00523A27" w14:paraId="49D92A01" w14:textId="77777777">
            <w:pPr>
              <w:widowControl/>
              <w:jc w:val="right"/>
              <w:rPr>
                <w:b/>
                <w:bCs/>
                <w:color w:val="000000" w:themeColor="text1"/>
                <w:szCs w:val="24"/>
                <w:lang w:eastAsia="en-GB"/>
              </w:rPr>
            </w:pPr>
            <w:r w:rsidRPr="00EA3ABA">
              <w:rPr>
                <w:b/>
                <w:bCs/>
                <w:color w:val="000000" w:themeColor="text1"/>
                <w:szCs w:val="24"/>
                <w:lang w:eastAsia="en-GB"/>
              </w:rPr>
              <w:t>10</w:t>
            </w:r>
          </w:p>
        </w:tc>
        <w:tc>
          <w:tcPr>
            <w:tcW w:w="862" w:type="dxa"/>
            <w:noWrap/>
            <w:tcMar>
              <w:top w:w="0" w:type="dxa"/>
              <w:left w:w="70" w:type="dxa"/>
              <w:bottom w:w="0" w:type="dxa"/>
              <w:right w:w="70" w:type="dxa"/>
            </w:tcMar>
            <w:vAlign w:val="bottom"/>
            <w:hideMark/>
          </w:tcPr>
          <w:p w:rsidRPr="00EA3ABA" w:rsidR="00523A27" w:rsidP="00011C6D" w:rsidRDefault="00523A27" w14:paraId="2B2D4F9E" w14:textId="77777777">
            <w:pPr>
              <w:widowControl/>
              <w:jc w:val="right"/>
              <w:rPr>
                <w:b/>
                <w:bCs/>
                <w:color w:val="000000" w:themeColor="text1"/>
                <w:szCs w:val="24"/>
                <w:lang w:eastAsia="en-GB"/>
              </w:rPr>
            </w:pPr>
            <w:r w:rsidRPr="00EA3ABA">
              <w:rPr>
                <w:b/>
                <w:bCs/>
                <w:color w:val="000000" w:themeColor="text1"/>
                <w:szCs w:val="24"/>
                <w:lang w:eastAsia="en-GB"/>
              </w:rPr>
              <w:t>10</w:t>
            </w:r>
          </w:p>
        </w:tc>
        <w:tc>
          <w:tcPr>
            <w:tcW w:w="862" w:type="dxa"/>
            <w:noWrap/>
            <w:tcMar>
              <w:top w:w="0" w:type="dxa"/>
              <w:left w:w="70" w:type="dxa"/>
              <w:bottom w:w="0" w:type="dxa"/>
              <w:right w:w="70" w:type="dxa"/>
            </w:tcMar>
            <w:vAlign w:val="bottom"/>
            <w:hideMark/>
          </w:tcPr>
          <w:p w:rsidRPr="00EA3ABA" w:rsidR="00523A27" w:rsidP="00011C6D" w:rsidRDefault="00523A27" w14:paraId="04541F6B" w14:textId="77777777">
            <w:pPr>
              <w:widowControl/>
              <w:jc w:val="right"/>
              <w:rPr>
                <w:b/>
                <w:bCs/>
                <w:color w:val="000000" w:themeColor="text1"/>
                <w:szCs w:val="24"/>
                <w:lang w:eastAsia="en-GB"/>
              </w:rPr>
            </w:pPr>
            <w:r w:rsidRPr="00EA3ABA">
              <w:rPr>
                <w:b/>
                <w:bCs/>
                <w:color w:val="000000" w:themeColor="text1"/>
                <w:szCs w:val="24"/>
                <w:lang w:eastAsia="en-GB"/>
              </w:rPr>
              <w:t>10</w:t>
            </w:r>
          </w:p>
        </w:tc>
        <w:tc>
          <w:tcPr>
            <w:tcW w:w="862" w:type="dxa"/>
            <w:noWrap/>
            <w:tcMar>
              <w:top w:w="0" w:type="dxa"/>
              <w:left w:w="70" w:type="dxa"/>
              <w:bottom w:w="0" w:type="dxa"/>
              <w:right w:w="70" w:type="dxa"/>
            </w:tcMar>
            <w:vAlign w:val="bottom"/>
            <w:hideMark/>
          </w:tcPr>
          <w:p w:rsidRPr="00EA3ABA" w:rsidR="00523A27" w:rsidP="00011C6D" w:rsidRDefault="00523A27" w14:paraId="2A45F622" w14:textId="77777777">
            <w:pPr>
              <w:widowControl/>
              <w:jc w:val="right"/>
              <w:rPr>
                <w:b/>
                <w:bCs/>
                <w:color w:val="000000" w:themeColor="text1"/>
                <w:szCs w:val="24"/>
                <w:lang w:eastAsia="en-GB"/>
              </w:rPr>
            </w:pPr>
            <w:r w:rsidRPr="00EA3ABA">
              <w:rPr>
                <w:b/>
                <w:bCs/>
                <w:color w:val="000000" w:themeColor="text1"/>
                <w:szCs w:val="24"/>
                <w:lang w:eastAsia="en-GB"/>
              </w:rPr>
              <w:t>10</w:t>
            </w:r>
          </w:p>
        </w:tc>
        <w:tc>
          <w:tcPr>
            <w:tcW w:w="862" w:type="dxa"/>
            <w:noWrap/>
            <w:tcMar>
              <w:top w:w="0" w:type="dxa"/>
              <w:left w:w="70" w:type="dxa"/>
              <w:bottom w:w="0" w:type="dxa"/>
              <w:right w:w="70" w:type="dxa"/>
            </w:tcMar>
            <w:vAlign w:val="bottom"/>
            <w:hideMark/>
          </w:tcPr>
          <w:p w:rsidRPr="00EA3ABA" w:rsidR="00523A27" w:rsidP="00011C6D" w:rsidRDefault="00523A27" w14:paraId="59003AE9" w14:textId="77777777">
            <w:pPr>
              <w:widowControl/>
              <w:jc w:val="right"/>
              <w:rPr>
                <w:b/>
                <w:bCs/>
                <w:color w:val="000000" w:themeColor="text1"/>
                <w:szCs w:val="24"/>
                <w:lang w:eastAsia="en-GB"/>
              </w:rPr>
            </w:pPr>
            <w:r w:rsidRPr="00EA3ABA">
              <w:rPr>
                <w:b/>
                <w:bCs/>
                <w:color w:val="000000" w:themeColor="text1"/>
                <w:szCs w:val="24"/>
                <w:lang w:eastAsia="en-GB"/>
              </w:rPr>
              <w:t>10</w:t>
            </w:r>
          </w:p>
        </w:tc>
        <w:tc>
          <w:tcPr>
            <w:tcW w:w="1347" w:type="dxa"/>
            <w:noWrap/>
            <w:tcMar>
              <w:top w:w="0" w:type="dxa"/>
              <w:left w:w="70" w:type="dxa"/>
              <w:bottom w:w="0" w:type="dxa"/>
              <w:right w:w="70" w:type="dxa"/>
            </w:tcMar>
            <w:vAlign w:val="bottom"/>
            <w:hideMark/>
          </w:tcPr>
          <w:p w:rsidRPr="00EA3ABA" w:rsidR="00523A27" w:rsidP="00011C6D" w:rsidRDefault="00523A27" w14:paraId="78E0DE33" w14:textId="77777777">
            <w:pPr>
              <w:widowControl/>
              <w:jc w:val="right"/>
              <w:rPr>
                <w:b/>
                <w:bCs/>
                <w:color w:val="000000" w:themeColor="text1"/>
                <w:szCs w:val="24"/>
                <w:lang w:eastAsia="en-GB"/>
              </w:rPr>
            </w:pPr>
            <w:r w:rsidRPr="00EA3ABA">
              <w:rPr>
                <w:b/>
                <w:bCs/>
                <w:color w:val="000000" w:themeColor="text1"/>
                <w:szCs w:val="24"/>
                <w:lang w:eastAsia="en-GB"/>
              </w:rPr>
              <w:t>10</w:t>
            </w:r>
          </w:p>
        </w:tc>
      </w:tr>
      <w:tr w:rsidRPr="00523A27" w:rsidR="00523A27" w:rsidTr="00011C6D" w14:paraId="3818AD21" w14:textId="77777777">
        <w:trPr>
          <w:trHeight w:val="307"/>
        </w:trPr>
        <w:tc>
          <w:tcPr>
            <w:tcW w:w="4083" w:type="dxa"/>
            <w:noWrap/>
            <w:tcMar>
              <w:top w:w="0" w:type="dxa"/>
              <w:left w:w="70" w:type="dxa"/>
              <w:bottom w:w="0" w:type="dxa"/>
              <w:right w:w="70" w:type="dxa"/>
            </w:tcMar>
            <w:vAlign w:val="bottom"/>
            <w:hideMark/>
          </w:tcPr>
          <w:p w:rsidRPr="00EA3ABA" w:rsidR="00523A27" w:rsidP="00011C6D" w:rsidRDefault="00523A27" w14:paraId="0D8F1B0D" w14:textId="77777777">
            <w:pPr>
              <w:widowControl/>
              <w:rPr>
                <w:b/>
                <w:bCs/>
                <w:color w:val="000000" w:themeColor="text1"/>
                <w:szCs w:val="24"/>
                <w:lang w:eastAsia="en-GB"/>
              </w:rPr>
            </w:pPr>
            <w:r w:rsidRPr="00EA3ABA">
              <w:rPr>
                <w:b/>
                <w:bCs/>
                <w:color w:val="000000" w:themeColor="text1"/>
                <w:szCs w:val="24"/>
                <w:lang w:eastAsia="en-GB"/>
              </w:rPr>
              <w:t>Totaal budgettair effect amendement</w:t>
            </w:r>
          </w:p>
        </w:tc>
        <w:tc>
          <w:tcPr>
            <w:tcW w:w="737" w:type="dxa"/>
            <w:noWrap/>
            <w:tcMar>
              <w:top w:w="0" w:type="dxa"/>
              <w:left w:w="70" w:type="dxa"/>
              <w:bottom w:w="0" w:type="dxa"/>
              <w:right w:w="70" w:type="dxa"/>
            </w:tcMar>
            <w:vAlign w:val="bottom"/>
            <w:hideMark/>
          </w:tcPr>
          <w:p w:rsidRPr="00EA3ABA" w:rsidR="00523A27" w:rsidP="00011C6D" w:rsidRDefault="00523A27" w14:paraId="460D70C7" w14:textId="77777777">
            <w:pPr>
              <w:widowControl/>
              <w:jc w:val="right"/>
              <w:rPr>
                <w:b/>
                <w:bCs/>
                <w:color w:val="000000" w:themeColor="text1"/>
                <w:szCs w:val="24"/>
                <w:lang w:eastAsia="en-GB"/>
              </w:rPr>
            </w:pPr>
            <w:r w:rsidRPr="00EA3ABA">
              <w:rPr>
                <w:b/>
                <w:bCs/>
                <w:color w:val="000000" w:themeColor="text1"/>
                <w:szCs w:val="24"/>
                <w:lang w:eastAsia="en-GB"/>
              </w:rPr>
              <w:t>7</w:t>
            </w:r>
          </w:p>
        </w:tc>
        <w:tc>
          <w:tcPr>
            <w:tcW w:w="732" w:type="dxa"/>
            <w:noWrap/>
            <w:tcMar>
              <w:top w:w="0" w:type="dxa"/>
              <w:left w:w="70" w:type="dxa"/>
              <w:bottom w:w="0" w:type="dxa"/>
              <w:right w:w="70" w:type="dxa"/>
            </w:tcMar>
            <w:vAlign w:val="bottom"/>
            <w:hideMark/>
          </w:tcPr>
          <w:p w:rsidRPr="00EA3ABA" w:rsidR="00523A27" w:rsidP="00011C6D" w:rsidRDefault="00523A27" w14:paraId="0CAC5ED5" w14:textId="77777777">
            <w:pPr>
              <w:widowControl/>
              <w:jc w:val="right"/>
              <w:rPr>
                <w:b/>
                <w:bCs/>
                <w:color w:val="000000" w:themeColor="text1"/>
                <w:szCs w:val="24"/>
                <w:lang w:eastAsia="en-GB"/>
              </w:rPr>
            </w:pPr>
            <w:r w:rsidRPr="00EA3ABA">
              <w:rPr>
                <w:b/>
                <w:bCs/>
                <w:color w:val="000000" w:themeColor="text1"/>
                <w:szCs w:val="24"/>
                <w:lang w:eastAsia="en-GB"/>
              </w:rPr>
              <w:t>4</w:t>
            </w:r>
          </w:p>
        </w:tc>
        <w:tc>
          <w:tcPr>
            <w:tcW w:w="862" w:type="dxa"/>
            <w:noWrap/>
            <w:tcMar>
              <w:top w:w="0" w:type="dxa"/>
              <w:left w:w="70" w:type="dxa"/>
              <w:bottom w:w="0" w:type="dxa"/>
              <w:right w:w="70" w:type="dxa"/>
            </w:tcMar>
            <w:vAlign w:val="bottom"/>
            <w:hideMark/>
          </w:tcPr>
          <w:p w:rsidRPr="00EA3ABA" w:rsidR="00523A27" w:rsidP="00011C6D" w:rsidRDefault="00523A27" w14:paraId="4BBED15E" w14:textId="77777777">
            <w:pPr>
              <w:widowControl/>
              <w:jc w:val="right"/>
              <w:rPr>
                <w:b/>
                <w:bCs/>
                <w:color w:val="000000" w:themeColor="text1"/>
                <w:szCs w:val="24"/>
                <w:lang w:eastAsia="en-GB"/>
              </w:rPr>
            </w:pPr>
            <w:r w:rsidRPr="00EA3ABA">
              <w:rPr>
                <w:b/>
                <w:bCs/>
                <w:color w:val="000000" w:themeColor="text1"/>
                <w:szCs w:val="24"/>
                <w:lang w:eastAsia="en-GB"/>
              </w:rPr>
              <w:t>1</w:t>
            </w:r>
          </w:p>
        </w:tc>
        <w:tc>
          <w:tcPr>
            <w:tcW w:w="862" w:type="dxa"/>
            <w:noWrap/>
            <w:tcMar>
              <w:top w:w="0" w:type="dxa"/>
              <w:left w:w="70" w:type="dxa"/>
              <w:bottom w:w="0" w:type="dxa"/>
              <w:right w:w="70" w:type="dxa"/>
            </w:tcMar>
            <w:vAlign w:val="bottom"/>
            <w:hideMark/>
          </w:tcPr>
          <w:p w:rsidRPr="00EA3ABA" w:rsidR="00523A27" w:rsidP="00011C6D" w:rsidRDefault="00523A27" w14:paraId="7272E1A1" w14:textId="77777777">
            <w:pPr>
              <w:widowControl/>
              <w:jc w:val="right"/>
              <w:rPr>
                <w:b/>
                <w:bCs/>
                <w:color w:val="000000" w:themeColor="text1"/>
                <w:szCs w:val="24"/>
                <w:lang w:eastAsia="en-GB"/>
              </w:rPr>
            </w:pPr>
            <w:r w:rsidRPr="00EA3ABA">
              <w:rPr>
                <w:b/>
                <w:bCs/>
                <w:color w:val="000000" w:themeColor="text1"/>
                <w:szCs w:val="24"/>
                <w:lang w:eastAsia="en-GB"/>
              </w:rPr>
              <w:t>-1</w:t>
            </w:r>
          </w:p>
        </w:tc>
        <w:tc>
          <w:tcPr>
            <w:tcW w:w="862" w:type="dxa"/>
            <w:noWrap/>
            <w:tcMar>
              <w:top w:w="0" w:type="dxa"/>
              <w:left w:w="70" w:type="dxa"/>
              <w:bottom w:w="0" w:type="dxa"/>
              <w:right w:w="70" w:type="dxa"/>
            </w:tcMar>
            <w:vAlign w:val="bottom"/>
            <w:hideMark/>
          </w:tcPr>
          <w:p w:rsidRPr="00EA3ABA" w:rsidR="00523A27" w:rsidP="00011C6D" w:rsidRDefault="00523A27" w14:paraId="3C46DF90" w14:textId="77777777">
            <w:pPr>
              <w:widowControl/>
              <w:jc w:val="right"/>
              <w:rPr>
                <w:b/>
                <w:bCs/>
                <w:color w:val="000000" w:themeColor="text1"/>
                <w:szCs w:val="24"/>
                <w:lang w:eastAsia="en-GB"/>
              </w:rPr>
            </w:pPr>
            <w:r w:rsidRPr="00EA3ABA">
              <w:rPr>
                <w:b/>
                <w:bCs/>
                <w:color w:val="000000" w:themeColor="text1"/>
                <w:szCs w:val="24"/>
                <w:lang w:eastAsia="en-GB"/>
              </w:rPr>
              <w:t>-4</w:t>
            </w:r>
          </w:p>
        </w:tc>
        <w:tc>
          <w:tcPr>
            <w:tcW w:w="862" w:type="dxa"/>
            <w:noWrap/>
            <w:tcMar>
              <w:top w:w="0" w:type="dxa"/>
              <w:left w:w="70" w:type="dxa"/>
              <w:bottom w:w="0" w:type="dxa"/>
              <w:right w:w="70" w:type="dxa"/>
            </w:tcMar>
            <w:vAlign w:val="bottom"/>
            <w:hideMark/>
          </w:tcPr>
          <w:p w:rsidRPr="00EA3ABA" w:rsidR="00523A27" w:rsidP="00011C6D" w:rsidRDefault="00523A27" w14:paraId="05FB7DBE" w14:textId="77777777">
            <w:pPr>
              <w:widowControl/>
              <w:jc w:val="right"/>
              <w:rPr>
                <w:b/>
                <w:bCs/>
                <w:color w:val="000000" w:themeColor="text1"/>
                <w:szCs w:val="24"/>
                <w:lang w:eastAsia="en-GB"/>
              </w:rPr>
            </w:pPr>
            <w:r w:rsidRPr="00EA3ABA">
              <w:rPr>
                <w:b/>
                <w:bCs/>
                <w:color w:val="000000" w:themeColor="text1"/>
                <w:szCs w:val="24"/>
                <w:lang w:eastAsia="en-GB"/>
              </w:rPr>
              <w:t>-7</w:t>
            </w:r>
          </w:p>
        </w:tc>
        <w:tc>
          <w:tcPr>
            <w:tcW w:w="1347" w:type="dxa"/>
            <w:noWrap/>
            <w:tcMar>
              <w:top w:w="0" w:type="dxa"/>
              <w:left w:w="70" w:type="dxa"/>
              <w:bottom w:w="0" w:type="dxa"/>
              <w:right w:w="70" w:type="dxa"/>
            </w:tcMar>
            <w:vAlign w:val="bottom"/>
            <w:hideMark/>
          </w:tcPr>
          <w:p w:rsidRPr="00EA3ABA" w:rsidR="00523A27" w:rsidP="00011C6D" w:rsidRDefault="00523A27" w14:paraId="1C13A11E" w14:textId="77777777">
            <w:pPr>
              <w:widowControl/>
              <w:jc w:val="right"/>
              <w:rPr>
                <w:b/>
                <w:bCs/>
                <w:color w:val="000000" w:themeColor="text1"/>
                <w:szCs w:val="24"/>
                <w:lang w:eastAsia="en-GB"/>
              </w:rPr>
            </w:pPr>
            <w:r w:rsidRPr="00EA3ABA">
              <w:rPr>
                <w:b/>
                <w:bCs/>
                <w:color w:val="000000" w:themeColor="text1"/>
                <w:szCs w:val="24"/>
                <w:lang w:eastAsia="en-GB"/>
              </w:rPr>
              <w:t>10</w:t>
            </w:r>
          </w:p>
        </w:tc>
      </w:tr>
    </w:tbl>
    <w:p w:rsidRPr="00523A27" w:rsidR="00523A27" w:rsidP="00523A27" w:rsidRDefault="00523A27" w14:paraId="25B68B6E" w14:textId="77777777">
      <w:pPr>
        <w:rPr>
          <w:szCs w:val="24"/>
        </w:rPr>
      </w:pPr>
    </w:p>
    <w:p w:rsidRPr="006B6764" w:rsidR="00B4708A" w:rsidP="0072210C" w:rsidRDefault="00DD3CA6" w14:paraId="4DB96A95" w14:textId="304D35F4">
      <w:pPr>
        <w:rPr>
          <w:szCs w:val="24"/>
        </w:rPr>
      </w:pPr>
      <w:r w:rsidRPr="006B6764">
        <w:rPr>
          <w:szCs w:val="24"/>
        </w:rPr>
        <w:t>Hoogeveen</w:t>
      </w:r>
    </w:p>
    <w:sectPr w:rsidRPr="006B6764"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C0AAE" w14:textId="77777777" w:rsidR="00D96CE0" w:rsidRDefault="00D96CE0">
      <w:pPr>
        <w:spacing w:line="20" w:lineRule="exact"/>
      </w:pPr>
    </w:p>
  </w:endnote>
  <w:endnote w:type="continuationSeparator" w:id="0">
    <w:p w14:paraId="3B147503" w14:textId="77777777" w:rsidR="00D96CE0" w:rsidRDefault="00D96CE0">
      <w:pPr>
        <w:pStyle w:val="Amendement"/>
      </w:pPr>
      <w:r>
        <w:rPr>
          <w:b w:val="0"/>
        </w:rPr>
        <w:t xml:space="preserve"> </w:t>
      </w:r>
    </w:p>
  </w:endnote>
  <w:endnote w:type="continuationNotice" w:id="1">
    <w:p w14:paraId="2E5F706C" w14:textId="77777777" w:rsidR="00D96CE0" w:rsidRDefault="00D96CE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EAD90" w14:textId="77777777" w:rsidR="00D96CE0" w:rsidRDefault="00D96CE0">
      <w:pPr>
        <w:pStyle w:val="Amendement"/>
      </w:pPr>
      <w:r>
        <w:rPr>
          <w:b w:val="0"/>
        </w:rPr>
        <w:separator/>
      </w:r>
    </w:p>
  </w:footnote>
  <w:footnote w:type="continuationSeparator" w:id="0">
    <w:p w14:paraId="7D7D8B99" w14:textId="77777777" w:rsidR="00D96CE0" w:rsidRDefault="00D96CE0">
      <w:r>
        <w:continuationSeparator/>
      </w:r>
    </w:p>
  </w:footnote>
  <w:footnote w:id="1">
    <w:p w14:paraId="3031DF01" w14:textId="77777777" w:rsidR="00523A27" w:rsidRDefault="00523A27" w:rsidP="00523A27">
      <w:pPr>
        <w:pStyle w:val="Voetnoottekst"/>
      </w:pPr>
      <w:r>
        <w:rPr>
          <w:rStyle w:val="Voetnootmarkering"/>
        </w:rPr>
        <w:footnoteRef/>
      </w:r>
      <w:r>
        <w:t xml:space="preserve"> Zie </w:t>
      </w:r>
      <w:r w:rsidRPr="00035321">
        <w:t>artikel 2.8, vierde lid</w:t>
      </w:r>
      <w:r>
        <w:t>, Wet IB 2001.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12FE"/>
    <w:multiLevelType w:val="multilevel"/>
    <w:tmpl w:val="8664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71516"/>
    <w:multiLevelType w:val="multilevel"/>
    <w:tmpl w:val="5AF8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544DF"/>
    <w:multiLevelType w:val="multilevel"/>
    <w:tmpl w:val="DB80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F08FC"/>
    <w:multiLevelType w:val="multilevel"/>
    <w:tmpl w:val="BD1A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165666">
    <w:abstractNumId w:val="3"/>
  </w:num>
  <w:num w:numId="2" w16cid:durableId="1094932040">
    <w:abstractNumId w:val="0"/>
  </w:num>
  <w:num w:numId="3" w16cid:durableId="1485925873">
    <w:abstractNumId w:val="2"/>
  </w:num>
  <w:num w:numId="4" w16cid:durableId="37034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DD"/>
    <w:rsid w:val="000206EA"/>
    <w:rsid w:val="00035321"/>
    <w:rsid w:val="00041858"/>
    <w:rsid w:val="000500FB"/>
    <w:rsid w:val="00052244"/>
    <w:rsid w:val="0007471A"/>
    <w:rsid w:val="000750A3"/>
    <w:rsid w:val="00092CFA"/>
    <w:rsid w:val="000977EE"/>
    <w:rsid w:val="000A6C58"/>
    <w:rsid w:val="000B009F"/>
    <w:rsid w:val="000B6A04"/>
    <w:rsid w:val="000C0C81"/>
    <w:rsid w:val="000C5C34"/>
    <w:rsid w:val="000D17BF"/>
    <w:rsid w:val="000F52AE"/>
    <w:rsid w:val="0010357D"/>
    <w:rsid w:val="00104A68"/>
    <w:rsid w:val="00127D08"/>
    <w:rsid w:val="0013364E"/>
    <w:rsid w:val="001422E0"/>
    <w:rsid w:val="001457E7"/>
    <w:rsid w:val="00145DAD"/>
    <w:rsid w:val="00157CAF"/>
    <w:rsid w:val="001656EE"/>
    <w:rsid w:val="0016653D"/>
    <w:rsid w:val="00171632"/>
    <w:rsid w:val="00181E00"/>
    <w:rsid w:val="001975D3"/>
    <w:rsid w:val="001C5D5B"/>
    <w:rsid w:val="001D56AF"/>
    <w:rsid w:val="001D6799"/>
    <w:rsid w:val="001E0E21"/>
    <w:rsid w:val="001F2118"/>
    <w:rsid w:val="00212E0A"/>
    <w:rsid w:val="002153B0"/>
    <w:rsid w:val="0021777F"/>
    <w:rsid w:val="00217F92"/>
    <w:rsid w:val="00241DD0"/>
    <w:rsid w:val="00254A62"/>
    <w:rsid w:val="00265704"/>
    <w:rsid w:val="00293D56"/>
    <w:rsid w:val="002A0713"/>
    <w:rsid w:val="002B09EC"/>
    <w:rsid w:val="002B4C6A"/>
    <w:rsid w:val="002C064F"/>
    <w:rsid w:val="002C1B9C"/>
    <w:rsid w:val="002E7FCD"/>
    <w:rsid w:val="002F6DC1"/>
    <w:rsid w:val="003604F5"/>
    <w:rsid w:val="003774E5"/>
    <w:rsid w:val="00391CA8"/>
    <w:rsid w:val="003A60A1"/>
    <w:rsid w:val="003B6DD3"/>
    <w:rsid w:val="003C1A82"/>
    <w:rsid w:val="003C21AC"/>
    <w:rsid w:val="003C5218"/>
    <w:rsid w:val="003C7876"/>
    <w:rsid w:val="003E2308"/>
    <w:rsid w:val="003E2F98"/>
    <w:rsid w:val="003E5015"/>
    <w:rsid w:val="00406BA6"/>
    <w:rsid w:val="00413B00"/>
    <w:rsid w:val="00415ADD"/>
    <w:rsid w:val="0042125F"/>
    <w:rsid w:val="00423D6F"/>
    <w:rsid w:val="0042574B"/>
    <w:rsid w:val="00431D36"/>
    <w:rsid w:val="004330ED"/>
    <w:rsid w:val="00435F88"/>
    <w:rsid w:val="0045077A"/>
    <w:rsid w:val="00454B16"/>
    <w:rsid w:val="0046332C"/>
    <w:rsid w:val="00481784"/>
    <w:rsid w:val="00481C91"/>
    <w:rsid w:val="00483AD3"/>
    <w:rsid w:val="004911E3"/>
    <w:rsid w:val="0049338F"/>
    <w:rsid w:val="00497D57"/>
    <w:rsid w:val="004A1E29"/>
    <w:rsid w:val="004A7DD4"/>
    <w:rsid w:val="004B50D8"/>
    <w:rsid w:val="004B5B90"/>
    <w:rsid w:val="004F2FCF"/>
    <w:rsid w:val="00500A53"/>
    <w:rsid w:val="00501109"/>
    <w:rsid w:val="00505E77"/>
    <w:rsid w:val="00522E92"/>
    <w:rsid w:val="00523A27"/>
    <w:rsid w:val="00531323"/>
    <w:rsid w:val="005703C9"/>
    <w:rsid w:val="00572D8A"/>
    <w:rsid w:val="00594C76"/>
    <w:rsid w:val="00596B8F"/>
    <w:rsid w:val="00597703"/>
    <w:rsid w:val="005A0C8B"/>
    <w:rsid w:val="005A4C00"/>
    <w:rsid w:val="005A6097"/>
    <w:rsid w:val="005A7CCF"/>
    <w:rsid w:val="005B1A91"/>
    <w:rsid w:val="005B1DCC"/>
    <w:rsid w:val="005B7323"/>
    <w:rsid w:val="005C25B9"/>
    <w:rsid w:val="005D01FB"/>
    <w:rsid w:val="005D2D71"/>
    <w:rsid w:val="005F64E0"/>
    <w:rsid w:val="00600A11"/>
    <w:rsid w:val="0060643F"/>
    <w:rsid w:val="006267E6"/>
    <w:rsid w:val="00635AD0"/>
    <w:rsid w:val="00652663"/>
    <w:rsid w:val="006558D2"/>
    <w:rsid w:val="00672D25"/>
    <w:rsid w:val="006738BC"/>
    <w:rsid w:val="00677649"/>
    <w:rsid w:val="006964B9"/>
    <w:rsid w:val="006A101F"/>
    <w:rsid w:val="006B3991"/>
    <w:rsid w:val="006B6764"/>
    <w:rsid w:val="006C2D24"/>
    <w:rsid w:val="006C3464"/>
    <w:rsid w:val="006C3A82"/>
    <w:rsid w:val="006D3E69"/>
    <w:rsid w:val="006E0971"/>
    <w:rsid w:val="0072124E"/>
    <w:rsid w:val="0072210C"/>
    <w:rsid w:val="0072360C"/>
    <w:rsid w:val="00730CF5"/>
    <w:rsid w:val="0075260B"/>
    <w:rsid w:val="007578F4"/>
    <w:rsid w:val="0076106C"/>
    <w:rsid w:val="007638CC"/>
    <w:rsid w:val="007703EF"/>
    <w:rsid w:val="007709F6"/>
    <w:rsid w:val="0078241C"/>
    <w:rsid w:val="00783215"/>
    <w:rsid w:val="007965FC"/>
    <w:rsid w:val="007B50CC"/>
    <w:rsid w:val="007C4AB7"/>
    <w:rsid w:val="007D2608"/>
    <w:rsid w:val="007D3EB9"/>
    <w:rsid w:val="008062DD"/>
    <w:rsid w:val="00807D9D"/>
    <w:rsid w:val="008121FE"/>
    <w:rsid w:val="008164E5"/>
    <w:rsid w:val="0082552A"/>
    <w:rsid w:val="008263B9"/>
    <w:rsid w:val="00830081"/>
    <w:rsid w:val="00842BF5"/>
    <w:rsid w:val="008467D7"/>
    <w:rsid w:val="00852541"/>
    <w:rsid w:val="008557A0"/>
    <w:rsid w:val="00865D47"/>
    <w:rsid w:val="0088452C"/>
    <w:rsid w:val="0088746B"/>
    <w:rsid w:val="008D7DCB"/>
    <w:rsid w:val="00904644"/>
    <w:rsid w:val="009055DB"/>
    <w:rsid w:val="00905ECB"/>
    <w:rsid w:val="0096165D"/>
    <w:rsid w:val="0099009E"/>
    <w:rsid w:val="00993E91"/>
    <w:rsid w:val="009A409F"/>
    <w:rsid w:val="009B132C"/>
    <w:rsid w:val="009B2B4C"/>
    <w:rsid w:val="009B5845"/>
    <w:rsid w:val="009B5DFD"/>
    <w:rsid w:val="009C0C1F"/>
    <w:rsid w:val="009C29F2"/>
    <w:rsid w:val="009E197A"/>
    <w:rsid w:val="00A10505"/>
    <w:rsid w:val="00A1288B"/>
    <w:rsid w:val="00A14FA5"/>
    <w:rsid w:val="00A24F0D"/>
    <w:rsid w:val="00A418D8"/>
    <w:rsid w:val="00A53203"/>
    <w:rsid w:val="00A60D05"/>
    <w:rsid w:val="00A641AA"/>
    <w:rsid w:val="00A6622E"/>
    <w:rsid w:val="00A772EB"/>
    <w:rsid w:val="00A829FB"/>
    <w:rsid w:val="00AA12E9"/>
    <w:rsid w:val="00AA5D3B"/>
    <w:rsid w:val="00AB08CD"/>
    <w:rsid w:val="00AB318D"/>
    <w:rsid w:val="00AB4892"/>
    <w:rsid w:val="00AB50A0"/>
    <w:rsid w:val="00AD2A1B"/>
    <w:rsid w:val="00AE49BA"/>
    <w:rsid w:val="00AE5171"/>
    <w:rsid w:val="00AF6EE2"/>
    <w:rsid w:val="00B01BA6"/>
    <w:rsid w:val="00B13098"/>
    <w:rsid w:val="00B2045A"/>
    <w:rsid w:val="00B22D4E"/>
    <w:rsid w:val="00B26840"/>
    <w:rsid w:val="00B438D0"/>
    <w:rsid w:val="00B4708A"/>
    <w:rsid w:val="00B47B60"/>
    <w:rsid w:val="00B655B9"/>
    <w:rsid w:val="00B67277"/>
    <w:rsid w:val="00B954E7"/>
    <w:rsid w:val="00BA09A9"/>
    <w:rsid w:val="00BA495E"/>
    <w:rsid w:val="00BA63C2"/>
    <w:rsid w:val="00BF623B"/>
    <w:rsid w:val="00C035D4"/>
    <w:rsid w:val="00C1774C"/>
    <w:rsid w:val="00C22DC6"/>
    <w:rsid w:val="00C22E2A"/>
    <w:rsid w:val="00C436C1"/>
    <w:rsid w:val="00C475E2"/>
    <w:rsid w:val="00C679BF"/>
    <w:rsid w:val="00C7171B"/>
    <w:rsid w:val="00C81BBD"/>
    <w:rsid w:val="00CC04CD"/>
    <w:rsid w:val="00CC6EEC"/>
    <w:rsid w:val="00CD3132"/>
    <w:rsid w:val="00CD3D81"/>
    <w:rsid w:val="00CE27CD"/>
    <w:rsid w:val="00CE7D21"/>
    <w:rsid w:val="00D064AA"/>
    <w:rsid w:val="00D134F3"/>
    <w:rsid w:val="00D22B8E"/>
    <w:rsid w:val="00D25D37"/>
    <w:rsid w:val="00D47D01"/>
    <w:rsid w:val="00D55463"/>
    <w:rsid w:val="00D774B3"/>
    <w:rsid w:val="00D82679"/>
    <w:rsid w:val="00D96CE0"/>
    <w:rsid w:val="00DC5B1F"/>
    <w:rsid w:val="00DD35A5"/>
    <w:rsid w:val="00DD3CA6"/>
    <w:rsid w:val="00DE05E8"/>
    <w:rsid w:val="00DE2948"/>
    <w:rsid w:val="00DF07F2"/>
    <w:rsid w:val="00DF68BE"/>
    <w:rsid w:val="00DF712A"/>
    <w:rsid w:val="00E12DB1"/>
    <w:rsid w:val="00E25DF4"/>
    <w:rsid w:val="00E3485D"/>
    <w:rsid w:val="00E3793C"/>
    <w:rsid w:val="00E5214A"/>
    <w:rsid w:val="00E6619B"/>
    <w:rsid w:val="00E908D7"/>
    <w:rsid w:val="00EA0D3A"/>
    <w:rsid w:val="00EA1CE4"/>
    <w:rsid w:val="00EA2E5B"/>
    <w:rsid w:val="00EA3ABA"/>
    <w:rsid w:val="00EA69AC"/>
    <w:rsid w:val="00EA6DC9"/>
    <w:rsid w:val="00EB40A1"/>
    <w:rsid w:val="00EC3112"/>
    <w:rsid w:val="00ED0518"/>
    <w:rsid w:val="00ED5E57"/>
    <w:rsid w:val="00EE1BD8"/>
    <w:rsid w:val="00EE3657"/>
    <w:rsid w:val="00EE61E1"/>
    <w:rsid w:val="00EF1C0C"/>
    <w:rsid w:val="00F21BF5"/>
    <w:rsid w:val="00F45793"/>
    <w:rsid w:val="00F72A08"/>
    <w:rsid w:val="00F821E3"/>
    <w:rsid w:val="00F936C4"/>
    <w:rsid w:val="00F93E5C"/>
    <w:rsid w:val="00F971A5"/>
    <w:rsid w:val="00FA5BBE"/>
    <w:rsid w:val="00FC38A4"/>
    <w:rsid w:val="00FE5B6E"/>
    <w:rsid w:val="00FF4E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A75F7"/>
  <w15:docId w15:val="{5C57D589-528D-4B2D-A2AF-C3DD6703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415ADD"/>
    <w:rPr>
      <w:color w:val="0000FF" w:themeColor="hyperlink"/>
      <w:u w:val="single"/>
    </w:rPr>
  </w:style>
  <w:style w:type="character" w:styleId="Onopgelostemelding">
    <w:name w:val="Unresolved Mention"/>
    <w:basedOn w:val="Standaardalinea-lettertype"/>
    <w:uiPriority w:val="99"/>
    <w:semiHidden/>
    <w:unhideWhenUsed/>
    <w:rsid w:val="00415ADD"/>
    <w:rPr>
      <w:color w:val="605E5C"/>
      <w:shd w:val="clear" w:color="auto" w:fill="E1DFDD"/>
    </w:rPr>
  </w:style>
  <w:style w:type="character" w:styleId="Verwijzingopmerking">
    <w:name w:val="annotation reference"/>
    <w:basedOn w:val="Standaardalinea-lettertype"/>
    <w:semiHidden/>
    <w:unhideWhenUsed/>
    <w:rsid w:val="009B132C"/>
    <w:rPr>
      <w:sz w:val="16"/>
      <w:szCs w:val="16"/>
    </w:rPr>
  </w:style>
  <w:style w:type="paragraph" w:styleId="Tekstopmerking">
    <w:name w:val="annotation text"/>
    <w:basedOn w:val="Standaard"/>
    <w:link w:val="TekstopmerkingChar"/>
    <w:unhideWhenUsed/>
    <w:rsid w:val="009B132C"/>
    <w:rPr>
      <w:sz w:val="20"/>
    </w:rPr>
  </w:style>
  <w:style w:type="character" w:customStyle="1" w:styleId="TekstopmerkingChar">
    <w:name w:val="Tekst opmerking Char"/>
    <w:basedOn w:val="Standaardalinea-lettertype"/>
    <w:link w:val="Tekstopmerking"/>
    <w:rsid w:val="009B132C"/>
  </w:style>
  <w:style w:type="paragraph" w:styleId="Onderwerpvanopmerking">
    <w:name w:val="annotation subject"/>
    <w:basedOn w:val="Tekstopmerking"/>
    <w:next w:val="Tekstopmerking"/>
    <w:link w:val="OnderwerpvanopmerkingChar"/>
    <w:semiHidden/>
    <w:unhideWhenUsed/>
    <w:rsid w:val="009B132C"/>
    <w:rPr>
      <w:b/>
      <w:bCs/>
    </w:rPr>
  </w:style>
  <w:style w:type="character" w:customStyle="1" w:styleId="OnderwerpvanopmerkingChar">
    <w:name w:val="Onderwerp van opmerking Char"/>
    <w:basedOn w:val="TekstopmerkingChar"/>
    <w:link w:val="Onderwerpvanopmerking"/>
    <w:semiHidden/>
    <w:rsid w:val="009B132C"/>
    <w:rPr>
      <w:b/>
      <w:bCs/>
    </w:rPr>
  </w:style>
  <w:style w:type="paragraph" w:styleId="Revisie">
    <w:name w:val="Revision"/>
    <w:hidden/>
    <w:uiPriority w:val="99"/>
    <w:semiHidden/>
    <w:rsid w:val="000977EE"/>
    <w:rPr>
      <w:sz w:val="24"/>
    </w:rPr>
  </w:style>
  <w:style w:type="character" w:styleId="Voetnootmarkering">
    <w:name w:val="footnote reference"/>
    <w:basedOn w:val="Standaardalinea-lettertype"/>
    <w:semiHidden/>
    <w:unhideWhenUsed/>
    <w:rsid w:val="000353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1270</ap:Words>
  <ap:Characters>7365</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8618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2026-02-11T15:36:00.0000000Z</dcterms:created>
  <dcterms:modified xsi:type="dcterms:W3CDTF">2026-02-11T15:48:00.0000000Z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MSIP_Label_b2aa6e22-2c82-48c6-bf24-1790f4b9c128_Enabled">
    <vt:lpwstr>true</vt:lpwstr>
  </property>
  <property fmtid="{D5CDD505-2E9C-101B-9397-08002B2CF9AE}" pid="5" name="MSIP_Label_b2aa6e22-2c82-48c6-bf24-1790f4b9c128_SetDate">
    <vt:lpwstr>2026-01-13T15:35:26Z</vt:lpwstr>
  </property>
  <property fmtid="{D5CDD505-2E9C-101B-9397-08002B2CF9AE}" pid="6" name="MSIP_Label_b2aa6e22-2c82-48c6-bf24-1790f4b9c128_Method">
    <vt:lpwstr>Standard</vt:lpwstr>
  </property>
  <property fmtid="{D5CDD505-2E9C-101B-9397-08002B2CF9AE}" pid="7" name="MSIP_Label_b2aa6e22-2c82-48c6-bf24-1790f4b9c128_Name">
    <vt:lpwstr>FIN-DGFZ-Rijksoverheid</vt:lpwstr>
  </property>
  <property fmtid="{D5CDD505-2E9C-101B-9397-08002B2CF9AE}" pid="8" name="MSIP_Label_b2aa6e22-2c82-48c6-bf24-1790f4b9c128_SiteId">
    <vt:lpwstr>84712536-f524-40a0-913b-5d25ba502732</vt:lpwstr>
  </property>
  <property fmtid="{D5CDD505-2E9C-101B-9397-08002B2CF9AE}" pid="9" name="MSIP_Label_b2aa6e22-2c82-48c6-bf24-1790f4b9c128_ActionId">
    <vt:lpwstr>01eb6b64-6ad0-43f9-91b3-9a438bf3a3ad</vt:lpwstr>
  </property>
  <property fmtid="{D5CDD505-2E9C-101B-9397-08002B2CF9AE}" pid="10" name="MSIP_Label_b2aa6e22-2c82-48c6-bf24-1790f4b9c128_ContentBits">
    <vt:lpwstr>0</vt:lpwstr>
  </property>
</Properties>
</file>