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DC6991" w14:textId="77777777">
        <w:tc>
          <w:tcPr>
            <w:tcW w:w="6379" w:type="dxa"/>
            <w:gridSpan w:val="2"/>
            <w:tcBorders>
              <w:top w:val="nil"/>
              <w:left w:val="nil"/>
              <w:bottom w:val="nil"/>
              <w:right w:val="nil"/>
            </w:tcBorders>
            <w:vAlign w:val="center"/>
          </w:tcPr>
          <w:p w:rsidR="004330ED" w:rsidP="00EA1CE4" w:rsidRDefault="004330ED" w14:paraId="354CA87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E75C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0DD756D" w14:textId="77777777">
        <w:trPr>
          <w:cantSplit/>
        </w:trPr>
        <w:tc>
          <w:tcPr>
            <w:tcW w:w="10348" w:type="dxa"/>
            <w:gridSpan w:val="3"/>
            <w:tcBorders>
              <w:top w:val="single" w:color="auto" w:sz="4" w:space="0"/>
              <w:left w:val="nil"/>
              <w:bottom w:val="nil"/>
              <w:right w:val="nil"/>
            </w:tcBorders>
          </w:tcPr>
          <w:p w:rsidR="004330ED" w:rsidP="004A1E29" w:rsidRDefault="004330ED" w14:paraId="28CAA30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D6FFE5A" w14:textId="77777777">
        <w:trPr>
          <w:cantSplit/>
        </w:trPr>
        <w:tc>
          <w:tcPr>
            <w:tcW w:w="10348" w:type="dxa"/>
            <w:gridSpan w:val="3"/>
            <w:tcBorders>
              <w:top w:val="nil"/>
              <w:left w:val="nil"/>
              <w:bottom w:val="nil"/>
              <w:right w:val="nil"/>
            </w:tcBorders>
          </w:tcPr>
          <w:p w:rsidR="004330ED" w:rsidP="00BF623B" w:rsidRDefault="004330ED" w14:paraId="4AEE9251" w14:textId="77777777">
            <w:pPr>
              <w:pStyle w:val="Amendement"/>
              <w:tabs>
                <w:tab w:val="clear" w:pos="3310"/>
                <w:tab w:val="clear" w:pos="3600"/>
              </w:tabs>
              <w:rPr>
                <w:rFonts w:ascii="Times New Roman" w:hAnsi="Times New Roman"/>
                <w:b w:val="0"/>
              </w:rPr>
            </w:pPr>
          </w:p>
        </w:tc>
      </w:tr>
      <w:tr w:rsidR="004330ED" w:rsidTr="00EA1CE4" w14:paraId="46E0087D" w14:textId="77777777">
        <w:trPr>
          <w:cantSplit/>
        </w:trPr>
        <w:tc>
          <w:tcPr>
            <w:tcW w:w="10348" w:type="dxa"/>
            <w:gridSpan w:val="3"/>
            <w:tcBorders>
              <w:top w:val="nil"/>
              <w:left w:val="nil"/>
              <w:bottom w:val="single" w:color="auto" w:sz="4" w:space="0"/>
              <w:right w:val="nil"/>
            </w:tcBorders>
          </w:tcPr>
          <w:p w:rsidR="004330ED" w:rsidP="00BF623B" w:rsidRDefault="004330ED" w14:paraId="0C7D883B" w14:textId="77777777">
            <w:pPr>
              <w:pStyle w:val="Amendement"/>
              <w:tabs>
                <w:tab w:val="clear" w:pos="3310"/>
                <w:tab w:val="clear" w:pos="3600"/>
              </w:tabs>
              <w:rPr>
                <w:rFonts w:ascii="Times New Roman" w:hAnsi="Times New Roman"/>
              </w:rPr>
            </w:pPr>
          </w:p>
        </w:tc>
      </w:tr>
      <w:tr w:rsidR="004330ED" w:rsidTr="00EA1CE4" w14:paraId="06383C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BB2811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0E6B54" w14:textId="77777777">
            <w:pPr>
              <w:suppressAutoHyphens/>
              <w:ind w:left="-70"/>
              <w:rPr>
                <w:b/>
              </w:rPr>
            </w:pPr>
          </w:p>
        </w:tc>
      </w:tr>
      <w:tr w:rsidR="003C21AC" w:rsidTr="00EA1CE4" w14:paraId="63743D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15ADD" w14:paraId="3677A831" w14:textId="534045E2">
            <w:pPr>
              <w:pStyle w:val="Amendement"/>
              <w:tabs>
                <w:tab w:val="clear" w:pos="3310"/>
                <w:tab w:val="clear" w:pos="3600"/>
              </w:tabs>
              <w:rPr>
                <w:rFonts w:ascii="Times New Roman" w:hAnsi="Times New Roman"/>
              </w:rPr>
            </w:pPr>
            <w:r>
              <w:rPr>
                <w:rFonts w:ascii="Times New Roman" w:hAnsi="Times New Roman"/>
              </w:rPr>
              <w:t>36 748</w:t>
            </w:r>
          </w:p>
        </w:tc>
        <w:tc>
          <w:tcPr>
            <w:tcW w:w="7371" w:type="dxa"/>
            <w:gridSpan w:val="2"/>
          </w:tcPr>
          <w:p w:rsidRPr="00415ADD" w:rsidR="00415ADD" w:rsidRDefault="00415ADD" w14:paraId="1FE79DE4" w14:textId="77777777">
            <w:pPr>
              <w:rPr>
                <w:b/>
                <w:bCs/>
                <w:szCs w:val="24"/>
              </w:rPr>
            </w:pPr>
            <w:r w:rsidRPr="00415ADD">
              <w:rPr>
                <w:b/>
                <w:bCs/>
                <w:szCs w:val="24"/>
              </w:rPr>
              <w:t>Wijziging van de Wet inkomstenbelasting 2001 om werkelijke inkomsten uit bezittingen en schulden in box 3 te belasten (Wet werkelijk rendement box 3)</w:t>
            </w:r>
          </w:p>
          <w:p w:rsidRPr="00415ADD" w:rsidR="003C21AC" w:rsidP="006E0971" w:rsidRDefault="003C21AC" w14:paraId="277C37C5" w14:textId="63C5D7A0">
            <w:pPr>
              <w:ind w:left="-70"/>
              <w:rPr>
                <w:b/>
                <w:bCs/>
              </w:rPr>
            </w:pPr>
          </w:p>
        </w:tc>
      </w:tr>
      <w:tr w:rsidR="003C21AC" w:rsidTr="00EA1CE4" w14:paraId="18BB5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678B5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85AA6BD" w14:textId="77777777">
            <w:pPr>
              <w:pStyle w:val="Amendement"/>
              <w:tabs>
                <w:tab w:val="clear" w:pos="3310"/>
                <w:tab w:val="clear" w:pos="3600"/>
              </w:tabs>
              <w:ind w:left="-70"/>
              <w:rPr>
                <w:rFonts w:ascii="Times New Roman" w:hAnsi="Times New Roman"/>
              </w:rPr>
            </w:pPr>
          </w:p>
        </w:tc>
      </w:tr>
      <w:tr w:rsidR="003C21AC" w:rsidTr="00EA1CE4" w14:paraId="31AEF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30190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13D8F4B" w14:textId="77777777">
            <w:pPr>
              <w:pStyle w:val="Amendement"/>
              <w:tabs>
                <w:tab w:val="clear" w:pos="3310"/>
                <w:tab w:val="clear" w:pos="3600"/>
              </w:tabs>
              <w:ind w:left="-70"/>
              <w:rPr>
                <w:rFonts w:ascii="Times New Roman" w:hAnsi="Times New Roman"/>
              </w:rPr>
            </w:pPr>
          </w:p>
        </w:tc>
      </w:tr>
      <w:tr w:rsidR="003C21AC" w:rsidTr="00EA1CE4" w14:paraId="1777E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F5FCAFE" w14:textId="5536B60C">
            <w:pPr>
              <w:pStyle w:val="Amendement"/>
              <w:tabs>
                <w:tab w:val="clear" w:pos="3310"/>
                <w:tab w:val="clear" w:pos="3600"/>
              </w:tabs>
              <w:rPr>
                <w:rFonts w:ascii="Times New Roman" w:hAnsi="Times New Roman"/>
              </w:rPr>
            </w:pPr>
            <w:r w:rsidRPr="00C035D4">
              <w:rPr>
                <w:rFonts w:ascii="Times New Roman" w:hAnsi="Times New Roman"/>
              </w:rPr>
              <w:t xml:space="preserve">Nr. </w:t>
            </w:r>
            <w:r w:rsidR="00AE6989">
              <w:rPr>
                <w:rFonts w:ascii="Times New Roman" w:hAnsi="Times New Roman"/>
                <w:caps/>
              </w:rPr>
              <w:t>43</w:t>
            </w:r>
          </w:p>
        </w:tc>
        <w:tc>
          <w:tcPr>
            <w:tcW w:w="7371" w:type="dxa"/>
            <w:gridSpan w:val="2"/>
          </w:tcPr>
          <w:p w:rsidRPr="00C035D4" w:rsidR="003C21AC" w:rsidP="006E0971" w:rsidRDefault="006622AD" w14:paraId="38FB3047" w14:textId="06895B9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EB4CB9">
              <w:rPr>
                <w:rFonts w:ascii="Times New Roman" w:hAnsi="Times New Roman"/>
                <w:caps/>
              </w:rPr>
              <w:t>Hoogeveen</w:t>
            </w:r>
            <w:r>
              <w:rPr>
                <w:rFonts w:ascii="Times New Roman" w:hAnsi="Times New Roman"/>
                <w:caps/>
              </w:rPr>
              <w:t xml:space="preserve"> </w:t>
            </w:r>
            <w:r w:rsidRPr="00F55C4C">
              <w:rPr>
                <w:rFonts w:ascii="Times New Roman" w:hAnsi="Times New Roman"/>
                <w:bCs/>
                <w:caps/>
                <w:szCs w:val="24"/>
              </w:rPr>
              <w:t>TER VERVANGING VAN DAT GEDRUKT ONDER NR.</w:t>
            </w:r>
            <w:r>
              <w:rPr>
                <w:rFonts w:ascii="Times New Roman" w:hAnsi="Times New Roman"/>
                <w:caps/>
              </w:rPr>
              <w:t xml:space="preserve"> </w:t>
            </w:r>
            <w:r w:rsidR="00AE6989">
              <w:rPr>
                <w:rFonts w:ascii="Times New Roman" w:hAnsi="Times New Roman"/>
                <w:caps/>
              </w:rPr>
              <w:t>39</w:t>
            </w:r>
            <w:r w:rsidR="00AE6989">
              <w:rPr>
                <w:rStyle w:val="Voetnootmarkering"/>
                <w:rFonts w:ascii="Times New Roman" w:hAnsi="Times New Roman"/>
                <w:caps/>
              </w:rPr>
              <w:footnoteReference w:id="1"/>
            </w:r>
          </w:p>
        </w:tc>
      </w:tr>
      <w:tr w:rsidR="003C21AC" w:rsidTr="00EA1CE4" w14:paraId="23F7C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DC90E4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5366CC6" w14:textId="09F75D9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640A8">
              <w:rPr>
                <w:rFonts w:ascii="Times New Roman" w:hAnsi="Times New Roman"/>
                <w:b w:val="0"/>
              </w:rPr>
              <w:t>1</w:t>
            </w:r>
            <w:r w:rsidR="00AE6989">
              <w:rPr>
                <w:rFonts w:ascii="Times New Roman" w:hAnsi="Times New Roman"/>
                <w:b w:val="0"/>
              </w:rPr>
              <w:t>1</w:t>
            </w:r>
            <w:r w:rsidR="00A640A8">
              <w:rPr>
                <w:rFonts w:ascii="Times New Roman" w:hAnsi="Times New Roman"/>
                <w:b w:val="0"/>
              </w:rPr>
              <w:t xml:space="preserve"> februari</w:t>
            </w:r>
            <w:r w:rsidR="005F5484">
              <w:rPr>
                <w:rFonts w:ascii="Times New Roman" w:hAnsi="Times New Roman"/>
                <w:b w:val="0"/>
              </w:rPr>
              <w:t xml:space="preserve"> 2026</w:t>
            </w:r>
          </w:p>
        </w:tc>
      </w:tr>
      <w:tr w:rsidR="00B01BA6" w:rsidTr="00EA1CE4" w14:paraId="40CA5F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3DFA81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6400345" w14:textId="77777777">
            <w:pPr>
              <w:pStyle w:val="Amendement"/>
              <w:tabs>
                <w:tab w:val="clear" w:pos="3310"/>
                <w:tab w:val="clear" w:pos="3600"/>
              </w:tabs>
              <w:ind w:left="-70"/>
              <w:rPr>
                <w:rFonts w:ascii="Times New Roman" w:hAnsi="Times New Roman"/>
                <w:b w:val="0"/>
              </w:rPr>
            </w:pPr>
          </w:p>
        </w:tc>
      </w:tr>
      <w:tr w:rsidRPr="00EA69AC" w:rsidR="00B01BA6" w:rsidTr="00EA1CE4" w14:paraId="58BFF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8B113E" w:rsidP="001106EE" w:rsidRDefault="00B01BA6" w14:paraId="2EC1B816" w14:textId="18567C8D">
            <w:pPr>
              <w:ind w:firstLine="284"/>
            </w:pPr>
            <w:r w:rsidRPr="00EA69AC">
              <w:t>De ondergetekende stelt het volgende amendement voor:</w:t>
            </w:r>
          </w:p>
        </w:tc>
      </w:tr>
    </w:tbl>
    <w:p w:rsidRPr="00EA69AC" w:rsidR="004330ED" w:rsidP="00D774B3" w:rsidRDefault="004330ED" w14:paraId="58B8E334" w14:textId="77777777"/>
    <w:p w:rsidR="00F55648" w:rsidP="00F55648" w:rsidRDefault="00F55648" w14:paraId="01077935" w14:textId="77777777">
      <w:r>
        <w:t>I</w:t>
      </w:r>
    </w:p>
    <w:p w:rsidR="00CB7CD7" w:rsidP="00F55648" w:rsidRDefault="00CB7CD7" w14:paraId="439CB33E" w14:textId="77777777"/>
    <w:p w:rsidR="00CB7CD7" w:rsidP="00F55C4C" w:rsidRDefault="00CB7CD7" w14:paraId="47DAAD19" w14:textId="4E872A37">
      <w:pPr>
        <w:ind w:firstLine="284"/>
      </w:pPr>
      <w:r w:rsidRPr="00EA3ABA">
        <w:t>In artikel I, onderdeel R</w:t>
      </w:r>
      <w:r>
        <w:t xml:space="preserve">, wordt het in het voorgestelde artikel 5.40 opgenomen bedrag </w:t>
      </w:r>
      <w:r w:rsidRPr="00D61CE5">
        <w:t xml:space="preserve">met </w:t>
      </w:r>
      <w:r w:rsidRPr="00F55C4C" w:rsidR="002A22E8">
        <w:t>18</w:t>
      </w:r>
      <w:r w:rsidRPr="00D61CE5">
        <w:t xml:space="preserve"> euro</w:t>
      </w:r>
      <w:r>
        <w:t xml:space="preserve"> verlaagd.</w:t>
      </w:r>
    </w:p>
    <w:p w:rsidR="00AB293F" w:rsidP="00F55648" w:rsidRDefault="00AB293F" w14:paraId="61D19528" w14:textId="449CC0EE"/>
    <w:p w:rsidR="00E357CA" w:rsidP="00F55648" w:rsidRDefault="00E357CA" w14:paraId="69BCDD0F" w14:textId="444CAB4B">
      <w:r>
        <w:t>II</w:t>
      </w:r>
    </w:p>
    <w:p w:rsidR="00E357CA" w:rsidP="00F55C4C" w:rsidRDefault="00E357CA" w14:paraId="2DF28E8C" w14:textId="77777777"/>
    <w:p w:rsidR="00AB293F" w:rsidP="00AB293F" w:rsidRDefault="00AB293F" w14:paraId="453160AA" w14:textId="77777777">
      <w:pPr>
        <w:ind w:firstLine="284"/>
      </w:pPr>
      <w:r>
        <w:t>Na artikel I wordt een artikel ingevoegd, luidende:</w:t>
      </w:r>
    </w:p>
    <w:p w:rsidR="00AB293F" w:rsidP="00AB293F" w:rsidRDefault="00AB293F" w14:paraId="03EFFF6D" w14:textId="77777777">
      <w:pPr>
        <w:ind w:firstLine="284"/>
      </w:pPr>
    </w:p>
    <w:p w:rsidRPr="00C31DB0" w:rsidR="00AB293F" w:rsidP="006B2323" w:rsidRDefault="00AB293F" w14:paraId="405401BA" w14:textId="2B39DB6A">
      <w:pPr>
        <w:rPr>
          <w:b/>
          <w:bCs/>
        </w:rPr>
      </w:pPr>
      <w:r w:rsidRPr="00C31DB0">
        <w:rPr>
          <w:b/>
          <w:bCs/>
        </w:rPr>
        <w:t>A</w:t>
      </w:r>
      <w:r w:rsidR="00C35467">
        <w:rPr>
          <w:b/>
          <w:bCs/>
        </w:rPr>
        <w:t>RTIKEL</w:t>
      </w:r>
      <w:r w:rsidRPr="00C31DB0">
        <w:rPr>
          <w:b/>
          <w:bCs/>
        </w:rPr>
        <w:t xml:space="preserve"> IA</w:t>
      </w:r>
    </w:p>
    <w:p w:rsidR="00AB293F" w:rsidP="00AB293F" w:rsidRDefault="00AB293F" w14:paraId="71D304CC" w14:textId="77777777">
      <w:pPr>
        <w:ind w:firstLine="284"/>
      </w:pPr>
    </w:p>
    <w:p w:rsidR="00AB293F" w:rsidP="00AB293F" w:rsidRDefault="00AB293F" w14:paraId="476C0A35" w14:textId="4CA25502">
      <w:pPr>
        <w:ind w:firstLine="284"/>
      </w:pPr>
      <w:r w:rsidRPr="008B113E">
        <w:t xml:space="preserve">De Wet inkomstenbelasting 2001 wordt als volgt gewijzigd: </w:t>
      </w:r>
    </w:p>
    <w:p w:rsidR="00AB293F" w:rsidP="00AB293F" w:rsidRDefault="00AB293F" w14:paraId="6B5D1982" w14:textId="77777777">
      <w:pPr>
        <w:ind w:firstLine="284"/>
      </w:pPr>
    </w:p>
    <w:p w:rsidRPr="008B113E" w:rsidR="00AB293F" w:rsidP="006B2323" w:rsidRDefault="00AB293F" w14:paraId="25ECBC54" w14:textId="2BB12E97">
      <w:r>
        <w:t>A</w:t>
      </w:r>
    </w:p>
    <w:p w:rsidR="00AB293F" w:rsidDel="001106EE" w:rsidRDefault="00AB293F" w14:paraId="2DEE8F99" w14:textId="77777777"/>
    <w:p w:rsidR="00EA1CE4" w:rsidP="006B2323" w:rsidRDefault="001106EE" w14:paraId="5A121F23" w14:textId="4A3BB766">
      <w:pPr>
        <w:ind w:firstLine="284"/>
      </w:pPr>
      <w:r>
        <w:t>A</w:t>
      </w:r>
      <w:r w:rsidR="00ED77B3">
        <w:t>rtikel 5.67</w:t>
      </w:r>
      <w:r w:rsidR="00533BF9">
        <w:t xml:space="preserve"> </w:t>
      </w:r>
      <w:r w:rsidR="002275A8">
        <w:t xml:space="preserve">wordt </w:t>
      </w:r>
      <w:r w:rsidR="00533BF9">
        <w:t>als volgt gewijzigd:</w:t>
      </w:r>
    </w:p>
    <w:p w:rsidR="00ED77B3" w:rsidP="00A90715" w:rsidRDefault="00ED77B3" w14:paraId="4341531B" w14:textId="19F3C8E1"/>
    <w:p w:rsidR="00A3737B" w:rsidP="00A90715" w:rsidRDefault="00A3737B" w14:paraId="212995E2" w14:textId="606438AA">
      <w:r>
        <w:tab/>
        <w:t xml:space="preserve">1. In het eerste lid wordt </w:t>
      </w:r>
      <w:r w:rsidR="00E14D28">
        <w:t xml:space="preserve">“van de” vervangen door “van het voorafgaande </w:t>
      </w:r>
      <w:r w:rsidR="003E362E">
        <w:t xml:space="preserve">kalenderjaar </w:t>
      </w:r>
      <w:r w:rsidR="00E14D28">
        <w:t>en de”.</w:t>
      </w:r>
    </w:p>
    <w:p w:rsidR="00E14D28" w:rsidP="00A90715" w:rsidRDefault="00E14D28" w14:paraId="517AF84B" w14:textId="3F37043B"/>
    <w:p w:rsidR="00E14D28" w:rsidP="00A90715" w:rsidRDefault="00E14D28" w14:paraId="4F7500F5" w14:textId="2A9D1F6E">
      <w:r>
        <w:tab/>
        <w:t xml:space="preserve">2. </w:t>
      </w:r>
      <w:r w:rsidR="00713D74">
        <w:t>Na het tweede lid wordt een lid ingevoegd, luidende:</w:t>
      </w:r>
    </w:p>
    <w:p w:rsidR="006C388C" w:rsidP="00A90715" w:rsidRDefault="00713D74" w14:paraId="517177F5" w14:textId="350CE4BD">
      <w:r>
        <w:tab/>
        <w:t>2a. De</w:t>
      </w:r>
      <w:r w:rsidRPr="006C388C" w:rsidR="006C388C">
        <w:t xml:space="preserve"> verrekening vindt plaats in de volgorde waarin de verliezen zijn ontstaan en de inkomens zijn genoten.</w:t>
      </w:r>
    </w:p>
    <w:p w:rsidR="003E362E" w:rsidP="00EA1CE4" w:rsidRDefault="003E362E" w14:paraId="135E684E" w14:textId="77777777"/>
    <w:p w:rsidRPr="008B113E" w:rsidR="003E362E" w:rsidP="006B2323" w:rsidRDefault="003E362E" w14:paraId="026B1E5F" w14:textId="77777777">
      <w:r w:rsidRPr="008B113E">
        <w:t>B</w:t>
      </w:r>
    </w:p>
    <w:p w:rsidR="003E362E" w:rsidP="003E362E" w:rsidRDefault="003E362E" w14:paraId="6278C7AD" w14:textId="77777777">
      <w:pPr>
        <w:ind w:firstLine="284"/>
      </w:pPr>
    </w:p>
    <w:p w:rsidRPr="008B113E" w:rsidR="003E362E" w:rsidP="003E362E" w:rsidRDefault="003E362E" w14:paraId="4E911549" w14:textId="77777777">
      <w:pPr>
        <w:ind w:firstLine="284"/>
      </w:pPr>
      <w:r w:rsidRPr="008B113E">
        <w:t xml:space="preserve">Na artikel 5.68 wordt een artikel ingevoegd, luidende: </w:t>
      </w:r>
    </w:p>
    <w:p w:rsidR="003E362E" w:rsidP="006B2323" w:rsidRDefault="003E362E" w14:paraId="2EEA6F68" w14:textId="77777777">
      <w:pPr>
        <w:rPr>
          <w:b/>
          <w:bCs/>
        </w:rPr>
      </w:pPr>
    </w:p>
    <w:p w:rsidRPr="008B113E" w:rsidR="003E362E" w:rsidP="006B2323" w:rsidRDefault="003E362E" w14:paraId="72C0B31B" w14:textId="77777777">
      <w:pPr>
        <w:rPr>
          <w:b/>
          <w:bCs/>
        </w:rPr>
      </w:pPr>
      <w:r w:rsidRPr="008B113E">
        <w:rPr>
          <w:b/>
          <w:bCs/>
        </w:rPr>
        <w:t xml:space="preserve">Artikel 5.68a. Formalisering achterwaartse verliesverrekening </w:t>
      </w:r>
    </w:p>
    <w:p w:rsidR="00C35467" w:rsidP="003E362E" w:rsidRDefault="00C35467" w14:paraId="1AEA0B6C" w14:textId="77777777">
      <w:pPr>
        <w:ind w:firstLine="284"/>
      </w:pPr>
    </w:p>
    <w:p w:rsidRPr="008B113E" w:rsidR="003E362E" w:rsidP="003E362E" w:rsidRDefault="003E362E" w14:paraId="65A41A34" w14:textId="628ECA0C">
      <w:pPr>
        <w:ind w:firstLine="284"/>
      </w:pPr>
      <w:r w:rsidRPr="008B113E">
        <w:t xml:space="preserve">1. Verrekening van een verlies uit sparen en beleggen met het inkomen uit sparen en beleggen van het voorafgaande kalenderjaar vindt plaats door vermindering van de aanslag bij voor bezwaar vatbare beschikking van de inspecteur. </w:t>
      </w:r>
    </w:p>
    <w:p w:rsidRPr="008B113E" w:rsidR="003E362E" w:rsidP="003E362E" w:rsidRDefault="003E362E" w14:paraId="638E1F6B" w14:textId="77777777">
      <w:pPr>
        <w:ind w:firstLine="284"/>
      </w:pPr>
      <w:r w:rsidRPr="008B113E">
        <w:lastRenderedPageBreak/>
        <w:t xml:space="preserve">2. De inspecteur geeft de beschikking gelijktijdig met het vaststellen van de aanslag over het jaar waarin het verlies is ontstaan. </w:t>
      </w:r>
    </w:p>
    <w:p w:rsidRPr="008B113E" w:rsidR="003E362E" w:rsidP="003E362E" w:rsidRDefault="003E362E" w14:paraId="5E58469A" w14:textId="6FF797E6">
      <w:pPr>
        <w:ind w:firstLine="284"/>
      </w:pPr>
      <w:r w:rsidRPr="008B113E">
        <w:t xml:space="preserve">3. Indien over een voorafgaand kalenderjaar geen aanslag is vastgesteld en met het inkomen uit sparen en beleggen van dat jaar een verlies wordt verrekend, nodigt de inspecteur de belastingplichtige alsnog uit tot het doen van aangifte voor dat jaar. Voor de toepassing van artikel 11, derde lid, van de Algemene wet inzake rijksbelastingen wordt de belastingplichtige in dat geval geacht uitstel voor het doen van aangifte te hebben verkregen vanaf het einde van het betreffende jaar tot het tijdstip van uitnodiging tot het doen van aangifte. </w:t>
      </w:r>
    </w:p>
    <w:p w:rsidRPr="008B113E" w:rsidR="003E362E" w:rsidP="003E362E" w:rsidRDefault="003E362E" w14:paraId="7B997003" w14:textId="77777777">
      <w:pPr>
        <w:ind w:firstLine="284"/>
      </w:pPr>
      <w:r w:rsidRPr="008B113E">
        <w:t xml:space="preserve">4. Rechtsmiddelen tegen de beschikking, bedoeld in het eerste lid, kunnen uitsluitend betrekking hebben op de toepassing van artikel 5.67. </w:t>
      </w:r>
    </w:p>
    <w:p w:rsidRPr="008B113E" w:rsidR="003E362E" w:rsidP="003E362E" w:rsidRDefault="003E362E" w14:paraId="486B1CC6" w14:textId="088B3637">
      <w:pPr>
        <w:ind w:firstLine="284"/>
      </w:pPr>
      <w:r w:rsidRPr="008B113E">
        <w:t xml:space="preserve">5. Voorafgaand aan de vermoedelijke vaststelling van de beschikking, bedoeld in het eerste lid, kan de inspecteur bij voor bezwaar vatbare beschikking volgens bij ministeriële regeling te stellen regels een voorlopige verliesverrekening verlenen tot ten hoogste het bedrag waarop de vermindering vermoedelijk zal worden vastgesteld. Een voorlopige verliesverrekening kan door </w:t>
      </w:r>
      <w:r w:rsidR="000A5F3D">
        <w:t>een</w:t>
      </w:r>
      <w:r w:rsidRPr="008B113E">
        <w:t xml:space="preserve"> of meer voorlopige verliesverrekeningen worden aangevuld. </w:t>
      </w:r>
    </w:p>
    <w:p w:rsidRPr="008B113E" w:rsidR="003E362E" w:rsidP="003E362E" w:rsidRDefault="003E362E" w14:paraId="503BB12B" w14:textId="5FAB7F92">
      <w:pPr>
        <w:ind w:firstLine="284"/>
      </w:pPr>
      <w:r w:rsidRPr="008B113E">
        <w:t xml:space="preserve">6. Voorlopige verliesverrekeningen worden verrekend bij de beschikking, bedoeld in het eerste lid, of, indien een dergelijke beschikking niet wordt vastgesteld, met de aanslag over het jaar waarover het verlies </w:t>
      </w:r>
      <w:r w:rsidRPr="008B113E" w:rsidR="000A5F3D">
        <w:t xml:space="preserve">is aangegeven </w:t>
      </w:r>
      <w:r w:rsidRPr="008B113E">
        <w:t>dat tot een voorlopige verliesverrekening heeft geleid,.</w:t>
      </w:r>
    </w:p>
    <w:p w:rsidR="00C35467" w:rsidP="006B2323" w:rsidRDefault="00C35467" w14:paraId="48AD2DF1" w14:textId="77777777"/>
    <w:p w:rsidR="003E362E" w:rsidP="006B2323" w:rsidRDefault="003E362E" w14:paraId="7DE708EA" w14:textId="5149E898">
      <w:r w:rsidRPr="008B113E">
        <w:t>C</w:t>
      </w:r>
    </w:p>
    <w:p w:rsidR="00C35467" w:rsidP="003E362E" w:rsidRDefault="00C35467" w14:paraId="05D455BB" w14:textId="77777777">
      <w:pPr>
        <w:ind w:firstLine="284"/>
      </w:pPr>
    </w:p>
    <w:p w:rsidR="003E362E" w:rsidP="003E362E" w:rsidRDefault="000A5F3D" w14:paraId="7FAEA74D" w14:textId="30ECC1D2">
      <w:pPr>
        <w:ind w:firstLine="284"/>
      </w:pPr>
      <w:r>
        <w:t>In het</w:t>
      </w:r>
      <w:r w:rsidRPr="008B113E" w:rsidR="003E362E">
        <w:t xml:space="preserve"> opschrift van artikel 5.69 </w:t>
      </w:r>
      <w:r>
        <w:t>wordt “verliesverrekening” vervangen door “voorwaartse verliesverrekening”</w:t>
      </w:r>
      <w:r w:rsidRPr="008B113E" w:rsidR="003E362E">
        <w:t>.</w:t>
      </w:r>
    </w:p>
    <w:p w:rsidR="00F55648" w:rsidP="00F55648" w:rsidRDefault="00F55648" w14:paraId="5968CF80" w14:textId="77777777"/>
    <w:p w:rsidR="00F55648" w:rsidP="00F55648" w:rsidRDefault="00F55648" w14:paraId="6C6A8786" w14:textId="081C696E">
      <w:r>
        <w:t>II</w:t>
      </w:r>
      <w:r w:rsidR="00E357CA">
        <w:t>I</w:t>
      </w:r>
    </w:p>
    <w:p w:rsidR="00F55648" w:rsidP="00F55648" w:rsidRDefault="00F55648" w14:paraId="4DDE1ADC" w14:textId="77777777"/>
    <w:p w:rsidR="00F55648" w:rsidP="00F55648" w:rsidRDefault="00F55648" w14:paraId="5CB95B70" w14:textId="77777777">
      <w:pPr>
        <w:ind w:firstLine="284"/>
      </w:pPr>
      <w:r>
        <w:t xml:space="preserve">In artikel VII wordt na “artikel IX” telkens ingevoegd “, eerste lid,”. </w:t>
      </w:r>
    </w:p>
    <w:p w:rsidR="00F55648" w:rsidP="00F55648" w:rsidRDefault="00F55648" w14:paraId="4DF5B8A5" w14:textId="77777777"/>
    <w:p w:rsidR="00F55648" w:rsidP="00F55648" w:rsidRDefault="00F55648" w14:paraId="66B96D6D" w14:textId="3E774F7A">
      <w:r>
        <w:t>I</w:t>
      </w:r>
      <w:r w:rsidR="00E357CA">
        <w:t>V</w:t>
      </w:r>
    </w:p>
    <w:p w:rsidR="00F55648" w:rsidP="00F55648" w:rsidRDefault="00F55648" w14:paraId="72A7E67B" w14:textId="77777777">
      <w:pPr>
        <w:ind w:firstLine="284"/>
      </w:pPr>
    </w:p>
    <w:p w:rsidR="00F55648" w:rsidP="00F55648" w:rsidRDefault="00F55648" w14:paraId="2E41EE80" w14:textId="77777777">
      <w:pPr>
        <w:ind w:firstLine="284"/>
      </w:pPr>
      <w:r>
        <w:t>Artikel IX wordt als volgt gewijzigd:</w:t>
      </w:r>
    </w:p>
    <w:p w:rsidR="00F55648" w:rsidP="00F55648" w:rsidRDefault="00F55648" w14:paraId="32677B0B" w14:textId="77777777">
      <w:pPr>
        <w:ind w:firstLine="284"/>
      </w:pPr>
    </w:p>
    <w:p w:rsidR="00F55648" w:rsidP="00F55648" w:rsidRDefault="00F55648" w14:paraId="46E826F8" w14:textId="77777777">
      <w:pPr>
        <w:ind w:firstLine="284"/>
      </w:pPr>
      <w:r>
        <w:t>1. Voor de tekst wordt de aanduiding “1.” geplaatst.</w:t>
      </w:r>
    </w:p>
    <w:p w:rsidR="00F55648" w:rsidP="00F55648" w:rsidRDefault="00F55648" w14:paraId="532BC6FE" w14:textId="77777777">
      <w:pPr>
        <w:ind w:firstLine="284"/>
      </w:pPr>
    </w:p>
    <w:p w:rsidR="00F55648" w:rsidP="00F55648" w:rsidRDefault="00F55648" w14:paraId="517DE260" w14:textId="206DF4E3">
      <w:pPr>
        <w:ind w:firstLine="284"/>
      </w:pPr>
      <w:r>
        <w:t>2. In het eerste lid (nieuw) wordt na “treedt” ingevoegd “, met uitzondering van artikel IA</w:t>
      </w:r>
      <w:r w:rsidR="00AE6989">
        <w:t>,</w:t>
      </w:r>
      <w:r>
        <w:t>”.</w:t>
      </w:r>
    </w:p>
    <w:p w:rsidR="00F55648" w:rsidP="00F55648" w:rsidRDefault="00F55648" w14:paraId="6562707D" w14:textId="77777777">
      <w:pPr>
        <w:ind w:firstLine="284"/>
      </w:pPr>
    </w:p>
    <w:p w:rsidR="00F55648" w:rsidP="00F55648" w:rsidRDefault="00F55648" w14:paraId="0C824FAB" w14:textId="77777777">
      <w:pPr>
        <w:ind w:firstLine="284"/>
      </w:pPr>
      <w:r>
        <w:t>3. Er wordt een lid toegevoegd, luidende:</w:t>
      </w:r>
    </w:p>
    <w:p w:rsidR="00F55648" w:rsidP="00F55648" w:rsidRDefault="00F55648" w14:paraId="7E3707F1" w14:textId="77777777">
      <w:pPr>
        <w:ind w:firstLine="284"/>
      </w:pPr>
      <w:r>
        <w:t>2. Artikel IA treedt in werking op een bij koninklijk besluit te bepalen tijdstip.</w:t>
      </w:r>
    </w:p>
    <w:p w:rsidR="003E362E" w:rsidP="006B2323" w:rsidRDefault="003E362E" w14:paraId="1DDF6F70" w14:textId="77777777">
      <w:pPr>
        <w:ind w:firstLine="284"/>
      </w:pPr>
    </w:p>
    <w:p w:rsidRPr="00EA69AC" w:rsidR="003C21AC" w:rsidP="00EA1CE4" w:rsidRDefault="003C21AC" w14:paraId="04416573" w14:textId="77777777">
      <w:pPr>
        <w:rPr>
          <w:b/>
        </w:rPr>
      </w:pPr>
      <w:r w:rsidRPr="00EA69AC">
        <w:rPr>
          <w:b/>
        </w:rPr>
        <w:t>Toelichting</w:t>
      </w:r>
    </w:p>
    <w:p w:rsidR="003C21AC" w:rsidP="00BF623B" w:rsidRDefault="003C21AC" w14:paraId="5BDDAE30" w14:textId="77777777"/>
    <w:p w:rsidRPr="00B878EC" w:rsidR="00BE7992" w:rsidP="00BE7992" w:rsidRDefault="000A5F3D" w14:paraId="0C27711A" w14:textId="2038EC43">
      <w:pPr>
        <w:rPr>
          <w:szCs w:val="24"/>
        </w:rPr>
      </w:pPr>
      <w:r w:rsidRPr="00B878EC">
        <w:rPr>
          <w:szCs w:val="24"/>
        </w:rPr>
        <w:t>Dit</w:t>
      </w:r>
      <w:r w:rsidRPr="00B878EC" w:rsidR="00BE7992">
        <w:rPr>
          <w:szCs w:val="24"/>
        </w:rPr>
        <w:t xml:space="preserve"> amendement wijzigt de </w:t>
      </w:r>
      <w:r w:rsidRPr="00B878EC" w:rsidR="00A07958">
        <w:rPr>
          <w:szCs w:val="24"/>
        </w:rPr>
        <w:t xml:space="preserve">voorgestelde </w:t>
      </w:r>
      <w:r w:rsidRPr="00B878EC" w:rsidR="00BE7992">
        <w:rPr>
          <w:szCs w:val="24"/>
        </w:rPr>
        <w:t xml:space="preserve">regeling inzake verliesverrekening in box 3 door in hoofdstuk 5 van de Wet inkomstenbelasting 2001 </w:t>
      </w:r>
      <w:r w:rsidRPr="00B878EC" w:rsidR="00A07958">
        <w:rPr>
          <w:szCs w:val="24"/>
        </w:rPr>
        <w:t xml:space="preserve">(Wet IB 2001) </w:t>
      </w:r>
      <w:r w:rsidRPr="00B878EC" w:rsidR="00BE7992">
        <w:rPr>
          <w:szCs w:val="24"/>
        </w:rPr>
        <w:t>naast de voorgestelde voorwaartse verliesverrekening tevens een achterwaartse verliesverrekening van één jaar mogelijk te maken.</w:t>
      </w:r>
    </w:p>
    <w:p w:rsidRPr="00B878EC" w:rsidR="00BE7992" w:rsidP="00BE7992" w:rsidRDefault="00BE7992" w14:paraId="602ABBE0" w14:textId="2884A7D9">
      <w:pPr>
        <w:rPr>
          <w:szCs w:val="24"/>
        </w:rPr>
      </w:pPr>
      <w:r w:rsidRPr="00B878EC">
        <w:rPr>
          <w:szCs w:val="24"/>
        </w:rPr>
        <w:t xml:space="preserve">Concreet wordt </w:t>
      </w:r>
      <w:r w:rsidRPr="00B878EC" w:rsidR="000A5F3D">
        <w:rPr>
          <w:szCs w:val="24"/>
        </w:rPr>
        <w:t xml:space="preserve">het voorgestelde </w:t>
      </w:r>
      <w:r w:rsidRPr="00B878EC">
        <w:rPr>
          <w:szCs w:val="24"/>
        </w:rPr>
        <w:t xml:space="preserve">artikel 5.67 Wet IB 2001 aangepast, waarin de </w:t>
      </w:r>
      <w:r w:rsidRPr="00B878EC" w:rsidR="00A07958">
        <w:rPr>
          <w:szCs w:val="24"/>
        </w:rPr>
        <w:t xml:space="preserve">voorwaartse </w:t>
      </w:r>
      <w:r w:rsidRPr="00B878EC">
        <w:rPr>
          <w:szCs w:val="24"/>
        </w:rPr>
        <w:t>verrekening van een vastgesteld verlies uit sparen en beleggen is geregeld. Aan d</w:t>
      </w:r>
      <w:r w:rsidRPr="00B878EC" w:rsidR="000A5F3D">
        <w:rPr>
          <w:szCs w:val="24"/>
        </w:rPr>
        <w:t>a</w:t>
      </w:r>
      <w:r w:rsidRPr="00B878EC">
        <w:rPr>
          <w:szCs w:val="24"/>
        </w:rPr>
        <w:t xml:space="preserve">t artikel wordt toegevoegd dat een verlies uit box 3 </w:t>
      </w:r>
      <w:r w:rsidRPr="00B878EC" w:rsidR="000A5F3D">
        <w:rPr>
          <w:szCs w:val="24"/>
        </w:rPr>
        <w:t>tevens kan worden</w:t>
      </w:r>
      <w:r w:rsidRPr="00B878EC">
        <w:rPr>
          <w:szCs w:val="24"/>
        </w:rPr>
        <w:t xml:space="preserve"> verrekend met het positieve </w:t>
      </w:r>
      <w:r w:rsidRPr="00B878EC" w:rsidR="000B71BB">
        <w:rPr>
          <w:szCs w:val="24"/>
        </w:rPr>
        <w:t>inkomen</w:t>
      </w:r>
      <w:r w:rsidRPr="00B878EC">
        <w:rPr>
          <w:szCs w:val="24"/>
        </w:rPr>
        <w:t xml:space="preserve"> uit sparen en beleggen van het direct </w:t>
      </w:r>
      <w:r w:rsidRPr="00B878EC" w:rsidR="00A07958">
        <w:rPr>
          <w:szCs w:val="24"/>
        </w:rPr>
        <w:t xml:space="preserve">aan het kalenderjaar </w:t>
      </w:r>
      <w:r w:rsidRPr="00B878EC">
        <w:rPr>
          <w:szCs w:val="24"/>
        </w:rPr>
        <w:t>voorafgaande kalenderjaar</w:t>
      </w:r>
      <w:r w:rsidRPr="00B878EC" w:rsidR="000A5F3D">
        <w:rPr>
          <w:szCs w:val="24"/>
        </w:rPr>
        <w:t xml:space="preserve"> en </w:t>
      </w:r>
      <w:r w:rsidRPr="00B878EC" w:rsidR="00A07958">
        <w:rPr>
          <w:szCs w:val="24"/>
        </w:rPr>
        <w:t xml:space="preserve">wordt tevens geregeld </w:t>
      </w:r>
      <w:r w:rsidRPr="00B878EC" w:rsidR="000A5F3D">
        <w:rPr>
          <w:szCs w:val="24"/>
        </w:rPr>
        <w:t>in welke volgorde de achterwaartse verliesverrekening en de voorwaarts verliesverrekening plaatsvindt</w:t>
      </w:r>
      <w:r w:rsidRPr="00B878EC" w:rsidR="00A07958">
        <w:rPr>
          <w:szCs w:val="24"/>
        </w:rPr>
        <w:t>: eerst vindt de achterwaartse verliesverrekening plaats</w:t>
      </w:r>
      <w:r w:rsidRPr="00B878EC">
        <w:rPr>
          <w:szCs w:val="24"/>
        </w:rPr>
        <w:t xml:space="preserve">. Voor zover het verlies niet volledig </w:t>
      </w:r>
      <w:r w:rsidRPr="00B878EC" w:rsidR="000A5F3D">
        <w:rPr>
          <w:szCs w:val="24"/>
        </w:rPr>
        <w:t xml:space="preserve">achterwaarts </w:t>
      </w:r>
      <w:r w:rsidRPr="00B878EC">
        <w:rPr>
          <w:szCs w:val="24"/>
        </w:rPr>
        <w:t xml:space="preserve">kan worden verrekend, blijft het </w:t>
      </w:r>
      <w:r w:rsidRPr="00B878EC" w:rsidR="000A5F3D">
        <w:rPr>
          <w:szCs w:val="24"/>
        </w:rPr>
        <w:t>in het wetsvoorstel opgenomen</w:t>
      </w:r>
      <w:r w:rsidRPr="00B878EC">
        <w:rPr>
          <w:szCs w:val="24"/>
        </w:rPr>
        <w:t xml:space="preserve"> regime van onbeperkte voorwaartse verliesverrekening ongewijzigd van toepassing. </w:t>
      </w:r>
      <w:r w:rsidRPr="00B878EC" w:rsidR="00DC6698">
        <w:rPr>
          <w:szCs w:val="24"/>
        </w:rPr>
        <w:t xml:space="preserve">Daarnaast wordt een nieuw artikel </w:t>
      </w:r>
      <w:r w:rsidRPr="00B878EC" w:rsidR="00A07958">
        <w:rPr>
          <w:szCs w:val="24"/>
        </w:rPr>
        <w:t xml:space="preserve">(artikel 5.68a Wet IB 2001) </w:t>
      </w:r>
      <w:r w:rsidRPr="00B878EC" w:rsidR="00DC6698">
        <w:rPr>
          <w:szCs w:val="24"/>
        </w:rPr>
        <w:t xml:space="preserve">ingevoegd over de formalisering van de achterwaartse verliesverrekening. </w:t>
      </w:r>
      <w:r w:rsidRPr="00B878EC">
        <w:rPr>
          <w:szCs w:val="24"/>
        </w:rPr>
        <w:t xml:space="preserve">De uitvoeringssystematiek sluit </w:t>
      </w:r>
      <w:r w:rsidRPr="00B878EC" w:rsidR="00A07958">
        <w:rPr>
          <w:szCs w:val="24"/>
        </w:rPr>
        <w:t xml:space="preserve">qua systematiek </w:t>
      </w:r>
      <w:r w:rsidRPr="00B878EC">
        <w:rPr>
          <w:szCs w:val="24"/>
        </w:rPr>
        <w:t xml:space="preserve">aan bij de bestaande </w:t>
      </w:r>
      <w:proofErr w:type="spellStart"/>
      <w:r w:rsidRPr="00B878EC">
        <w:rPr>
          <w:szCs w:val="24"/>
        </w:rPr>
        <w:t>carry</w:t>
      </w:r>
      <w:proofErr w:type="spellEnd"/>
      <w:r w:rsidRPr="00B878EC">
        <w:rPr>
          <w:szCs w:val="24"/>
        </w:rPr>
        <w:t>-backregelingen in box 1, box 2 en de vennootschapsbelasting.</w:t>
      </w:r>
      <w:r w:rsidRPr="00B878EC" w:rsidR="00F25DA9">
        <w:rPr>
          <w:szCs w:val="24"/>
        </w:rPr>
        <w:t xml:space="preserve"> De achterwaartse </w:t>
      </w:r>
      <w:r w:rsidRPr="00B878EC" w:rsidR="00F25DA9">
        <w:rPr>
          <w:szCs w:val="24"/>
        </w:rPr>
        <w:lastRenderedPageBreak/>
        <w:t xml:space="preserve">verliesverrekening treedt </w:t>
      </w:r>
      <w:r w:rsidRPr="00B878EC" w:rsidR="000A5F3D">
        <w:rPr>
          <w:szCs w:val="24"/>
        </w:rPr>
        <w:t xml:space="preserve">op grond van dit amendement </w:t>
      </w:r>
      <w:r w:rsidRPr="00B878EC" w:rsidR="00F25DA9">
        <w:rPr>
          <w:szCs w:val="24"/>
        </w:rPr>
        <w:t xml:space="preserve">in werking </w:t>
      </w:r>
      <w:r w:rsidR="00BD30CE">
        <w:rPr>
          <w:szCs w:val="24"/>
        </w:rPr>
        <w:t>op een bij koninklijk besluit te bepalen tijdstip</w:t>
      </w:r>
      <w:r w:rsidRPr="00B878EC" w:rsidR="00F25DA9">
        <w:rPr>
          <w:szCs w:val="24"/>
        </w:rPr>
        <w:t xml:space="preserve">, zodat verliesverrekening </w:t>
      </w:r>
      <w:r w:rsidRPr="00B878EC" w:rsidR="00A07958">
        <w:rPr>
          <w:szCs w:val="24"/>
        </w:rPr>
        <w:t xml:space="preserve">eerst </w:t>
      </w:r>
      <w:r w:rsidRPr="00B878EC" w:rsidR="00F25DA9">
        <w:rPr>
          <w:szCs w:val="24"/>
        </w:rPr>
        <w:t xml:space="preserve">mogelijk zal zijn met het inkomen uit sparen en beleggen </w:t>
      </w:r>
      <w:r w:rsidR="00617A88">
        <w:rPr>
          <w:szCs w:val="24"/>
        </w:rPr>
        <w:t>over het aan dat tijdstip voorafgaande jaar</w:t>
      </w:r>
      <w:r w:rsidRPr="00B878EC" w:rsidR="00F25DA9">
        <w:rPr>
          <w:szCs w:val="24"/>
        </w:rPr>
        <w:t>.</w:t>
      </w:r>
    </w:p>
    <w:p w:rsidRPr="00B878EC" w:rsidR="00BE7992" w:rsidP="00BE7992" w:rsidRDefault="00BE7992" w14:paraId="62765A83" w14:textId="47A68DDF">
      <w:pPr>
        <w:rPr>
          <w:szCs w:val="24"/>
        </w:rPr>
      </w:pPr>
    </w:p>
    <w:p w:rsidR="00BE7992" w:rsidP="00BE7992" w:rsidRDefault="00BE7992" w14:paraId="357E3790" w14:textId="295DB7DA">
      <w:pPr>
        <w:rPr>
          <w:szCs w:val="24"/>
        </w:rPr>
      </w:pPr>
      <w:r w:rsidRPr="00213659">
        <w:rPr>
          <w:szCs w:val="24"/>
        </w:rPr>
        <w:t>Dit</w:t>
      </w:r>
      <w:r w:rsidR="00213659">
        <w:rPr>
          <w:szCs w:val="24"/>
        </w:rPr>
        <w:t xml:space="preserve"> amendement</w:t>
      </w:r>
      <w:r w:rsidRPr="00213659">
        <w:rPr>
          <w:szCs w:val="24"/>
        </w:rPr>
        <w:t xml:space="preserve"> zorgt voor een evenwichtiger heffing over de tijd, vergroot de systematische consistentie van het belastingstelsel en kent</w:t>
      </w:r>
      <w:r w:rsidR="001E011A">
        <w:rPr>
          <w:szCs w:val="24"/>
        </w:rPr>
        <w:t xml:space="preserve"> een</w:t>
      </w:r>
      <w:r w:rsidRPr="00213659">
        <w:rPr>
          <w:szCs w:val="24"/>
        </w:rPr>
        <w:t xml:space="preserve"> beperkte </w:t>
      </w:r>
      <w:r w:rsidR="001E011A">
        <w:rPr>
          <w:szCs w:val="24"/>
        </w:rPr>
        <w:t xml:space="preserve">structurele </w:t>
      </w:r>
      <w:r w:rsidRPr="00213659">
        <w:rPr>
          <w:szCs w:val="24"/>
        </w:rPr>
        <w:t xml:space="preserve">budgettaire </w:t>
      </w:r>
      <w:r w:rsidR="001E011A">
        <w:rPr>
          <w:szCs w:val="24"/>
        </w:rPr>
        <w:t>derving van 12 miljoen euro</w:t>
      </w:r>
      <w:r w:rsidRPr="00213659">
        <w:rPr>
          <w:szCs w:val="24"/>
        </w:rPr>
        <w:t>.</w:t>
      </w:r>
      <w:r w:rsidR="0090648C">
        <w:rPr>
          <w:szCs w:val="24"/>
        </w:rPr>
        <w:t xml:space="preserve"> </w:t>
      </w:r>
    </w:p>
    <w:p w:rsidRPr="00213659" w:rsidR="00132448" w:rsidP="00BE7992" w:rsidRDefault="0090648C" w14:paraId="7D94C2D5" w14:textId="4B4AB836">
      <w:pPr>
        <w:rPr>
          <w:szCs w:val="24"/>
        </w:rPr>
      </w:pPr>
      <w:r>
        <w:rPr>
          <w:szCs w:val="24"/>
        </w:rPr>
        <w:t>Dekking hiervoor wordt gevonden door het heffingsvrije resultaat met 18 euro ter verlagen.</w:t>
      </w:r>
      <w:r w:rsidR="00132448">
        <w:rPr>
          <w:szCs w:val="24"/>
        </w:rPr>
        <w:t xml:space="preserve"> </w:t>
      </w:r>
      <w:r w:rsidR="00132448">
        <w:t xml:space="preserve">De incidentele derving wordt niet op voorhand budgettair ingepast, omdat de inwerkingtreding bij koninklijk besluit wordt geregeld. Daarmee wordt het aan het </w:t>
      </w:r>
      <w:r w:rsidR="001001D2">
        <w:t xml:space="preserve">nieuwe </w:t>
      </w:r>
      <w:r w:rsidR="00132448">
        <w:t>kabinet gelaten om het moment van effectuering te kiezen, rekening houdend met de budgettaire ruimte op dat moment.</w:t>
      </w:r>
    </w:p>
    <w:p w:rsidRPr="00EA69AC" w:rsidR="005B1DCC" w:rsidP="00BF623B" w:rsidRDefault="005B1DCC" w14:paraId="0ACF4C93" w14:textId="77777777"/>
    <w:p w:rsidRPr="00EA69AC" w:rsidR="00B4708A" w:rsidP="00EA1CE4" w:rsidRDefault="00AC15FD" w14:paraId="4DB96A95" w14:textId="37F788BC">
      <w:r>
        <w:t>Hoogeveen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AAF60" w14:textId="77777777" w:rsidR="00F52974" w:rsidRDefault="00F52974">
      <w:pPr>
        <w:spacing w:line="20" w:lineRule="exact"/>
      </w:pPr>
    </w:p>
  </w:endnote>
  <w:endnote w:type="continuationSeparator" w:id="0">
    <w:p w14:paraId="77ABA710" w14:textId="77777777" w:rsidR="00F52974" w:rsidRDefault="00F52974">
      <w:pPr>
        <w:pStyle w:val="Amendement"/>
      </w:pPr>
      <w:r>
        <w:rPr>
          <w:b w:val="0"/>
        </w:rPr>
        <w:t xml:space="preserve"> </w:t>
      </w:r>
    </w:p>
  </w:endnote>
  <w:endnote w:type="continuationNotice" w:id="1">
    <w:p w14:paraId="7F9BB210" w14:textId="77777777" w:rsidR="00F52974" w:rsidRDefault="00F5297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B7252" w14:textId="77777777" w:rsidR="00F52974" w:rsidRDefault="00F52974">
      <w:pPr>
        <w:pStyle w:val="Amendement"/>
      </w:pPr>
      <w:r>
        <w:rPr>
          <w:b w:val="0"/>
        </w:rPr>
        <w:separator/>
      </w:r>
    </w:p>
  </w:footnote>
  <w:footnote w:type="continuationSeparator" w:id="0">
    <w:p w14:paraId="66400F1C" w14:textId="77777777" w:rsidR="00F52974" w:rsidRDefault="00F52974">
      <w:r>
        <w:continuationSeparator/>
      </w:r>
    </w:p>
  </w:footnote>
  <w:footnote w:id="1">
    <w:p w14:paraId="5E8A7462" w14:textId="0DA43685" w:rsidR="00AE6989" w:rsidRDefault="00AE6989">
      <w:pPr>
        <w:pStyle w:val="Voetnoottekst"/>
      </w:pPr>
      <w:r>
        <w:rPr>
          <w:rStyle w:val="Voetnootmarkering"/>
        </w:rPr>
        <w:footnoteRef/>
      </w:r>
      <w:r>
        <w:t xml:space="preserve"> </w:t>
      </w:r>
      <w:r w:rsidRPr="009F33B2">
        <w:rPr>
          <w:sz w:val="20"/>
        </w:rPr>
        <w:t>Vervanging in verband met een wijziging van de toelichting.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12FE"/>
    <w:multiLevelType w:val="multilevel"/>
    <w:tmpl w:val="8664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71516"/>
    <w:multiLevelType w:val="multilevel"/>
    <w:tmpl w:val="5AF8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544DF"/>
    <w:multiLevelType w:val="multilevel"/>
    <w:tmpl w:val="DB8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F08FC"/>
    <w:multiLevelType w:val="multilevel"/>
    <w:tmpl w:val="BD1A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165666">
    <w:abstractNumId w:val="3"/>
  </w:num>
  <w:num w:numId="2" w16cid:durableId="1094932040">
    <w:abstractNumId w:val="0"/>
  </w:num>
  <w:num w:numId="3" w16cid:durableId="1485925873">
    <w:abstractNumId w:val="2"/>
  </w:num>
  <w:num w:numId="4" w16cid:durableId="37034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DD"/>
    <w:rsid w:val="00004D14"/>
    <w:rsid w:val="00052244"/>
    <w:rsid w:val="00070B0C"/>
    <w:rsid w:val="0007471A"/>
    <w:rsid w:val="00097CB2"/>
    <w:rsid w:val="000A5F3D"/>
    <w:rsid w:val="000B71BB"/>
    <w:rsid w:val="000C0AB3"/>
    <w:rsid w:val="000D17BF"/>
    <w:rsid w:val="001001D2"/>
    <w:rsid w:val="00105F0F"/>
    <w:rsid w:val="001106EE"/>
    <w:rsid w:val="00115533"/>
    <w:rsid w:val="00132448"/>
    <w:rsid w:val="001422E0"/>
    <w:rsid w:val="00153CF8"/>
    <w:rsid w:val="00157CAF"/>
    <w:rsid w:val="001656EE"/>
    <w:rsid w:val="0016653D"/>
    <w:rsid w:val="001B4732"/>
    <w:rsid w:val="001D56AF"/>
    <w:rsid w:val="001E011A"/>
    <w:rsid w:val="001E0E21"/>
    <w:rsid w:val="001F3AA7"/>
    <w:rsid w:val="00212E0A"/>
    <w:rsid w:val="00213659"/>
    <w:rsid w:val="002153B0"/>
    <w:rsid w:val="0021777F"/>
    <w:rsid w:val="002275A8"/>
    <w:rsid w:val="00241DD0"/>
    <w:rsid w:val="002A0713"/>
    <w:rsid w:val="002A22E8"/>
    <w:rsid w:val="002E5145"/>
    <w:rsid w:val="00312672"/>
    <w:rsid w:val="00391CA8"/>
    <w:rsid w:val="003A408D"/>
    <w:rsid w:val="003C21AC"/>
    <w:rsid w:val="003C5218"/>
    <w:rsid w:val="003C7876"/>
    <w:rsid w:val="003D3D6F"/>
    <w:rsid w:val="003E2308"/>
    <w:rsid w:val="003E2F98"/>
    <w:rsid w:val="003E362E"/>
    <w:rsid w:val="003E5797"/>
    <w:rsid w:val="00413B00"/>
    <w:rsid w:val="00415ADD"/>
    <w:rsid w:val="004253E4"/>
    <w:rsid w:val="0042574B"/>
    <w:rsid w:val="004330ED"/>
    <w:rsid w:val="00481C91"/>
    <w:rsid w:val="004911E3"/>
    <w:rsid w:val="00497D57"/>
    <w:rsid w:val="004A1E29"/>
    <w:rsid w:val="004A7DD4"/>
    <w:rsid w:val="004B50D8"/>
    <w:rsid w:val="004B5B90"/>
    <w:rsid w:val="004B62FC"/>
    <w:rsid w:val="00501109"/>
    <w:rsid w:val="00516442"/>
    <w:rsid w:val="00533BF9"/>
    <w:rsid w:val="00550FEF"/>
    <w:rsid w:val="005703C9"/>
    <w:rsid w:val="00597703"/>
    <w:rsid w:val="005A6097"/>
    <w:rsid w:val="005B1DCC"/>
    <w:rsid w:val="005B7323"/>
    <w:rsid w:val="005C25B9"/>
    <w:rsid w:val="005D22A7"/>
    <w:rsid w:val="005F5484"/>
    <w:rsid w:val="00606F51"/>
    <w:rsid w:val="00617A88"/>
    <w:rsid w:val="006267E6"/>
    <w:rsid w:val="00647062"/>
    <w:rsid w:val="006472EE"/>
    <w:rsid w:val="006558D2"/>
    <w:rsid w:val="006622AD"/>
    <w:rsid w:val="00672D25"/>
    <w:rsid w:val="006738BC"/>
    <w:rsid w:val="0068503F"/>
    <w:rsid w:val="006B2323"/>
    <w:rsid w:val="006C388C"/>
    <w:rsid w:val="006D3E69"/>
    <w:rsid w:val="006E0971"/>
    <w:rsid w:val="007050DF"/>
    <w:rsid w:val="007122F8"/>
    <w:rsid w:val="00713D74"/>
    <w:rsid w:val="0076310F"/>
    <w:rsid w:val="007709F6"/>
    <w:rsid w:val="00783215"/>
    <w:rsid w:val="007965FC"/>
    <w:rsid w:val="007D2608"/>
    <w:rsid w:val="008164E5"/>
    <w:rsid w:val="00830081"/>
    <w:rsid w:val="00842BF5"/>
    <w:rsid w:val="008467D7"/>
    <w:rsid w:val="00852541"/>
    <w:rsid w:val="00865D47"/>
    <w:rsid w:val="0088452C"/>
    <w:rsid w:val="008B113E"/>
    <w:rsid w:val="008D7DCB"/>
    <w:rsid w:val="009055DB"/>
    <w:rsid w:val="00905ECB"/>
    <w:rsid w:val="0090648C"/>
    <w:rsid w:val="00924954"/>
    <w:rsid w:val="00946FDE"/>
    <w:rsid w:val="0096165D"/>
    <w:rsid w:val="00981D57"/>
    <w:rsid w:val="0098629F"/>
    <w:rsid w:val="00993E91"/>
    <w:rsid w:val="009A409F"/>
    <w:rsid w:val="009B5845"/>
    <w:rsid w:val="009B5DFD"/>
    <w:rsid w:val="009C0C1F"/>
    <w:rsid w:val="009F46F0"/>
    <w:rsid w:val="00A07958"/>
    <w:rsid w:val="00A10505"/>
    <w:rsid w:val="00A1288B"/>
    <w:rsid w:val="00A3737B"/>
    <w:rsid w:val="00A53203"/>
    <w:rsid w:val="00A640A8"/>
    <w:rsid w:val="00A73DB7"/>
    <w:rsid w:val="00A772EB"/>
    <w:rsid w:val="00A85DD5"/>
    <w:rsid w:val="00A90715"/>
    <w:rsid w:val="00AB293F"/>
    <w:rsid w:val="00AC15FD"/>
    <w:rsid w:val="00AD2A1B"/>
    <w:rsid w:val="00AE5287"/>
    <w:rsid w:val="00AE6989"/>
    <w:rsid w:val="00AF372C"/>
    <w:rsid w:val="00B01BA6"/>
    <w:rsid w:val="00B438D0"/>
    <w:rsid w:val="00B4708A"/>
    <w:rsid w:val="00B72709"/>
    <w:rsid w:val="00B878EC"/>
    <w:rsid w:val="00B9456C"/>
    <w:rsid w:val="00BA09A9"/>
    <w:rsid w:val="00BD30CE"/>
    <w:rsid w:val="00BE7244"/>
    <w:rsid w:val="00BE7992"/>
    <w:rsid w:val="00BF623B"/>
    <w:rsid w:val="00C035D4"/>
    <w:rsid w:val="00C054DA"/>
    <w:rsid w:val="00C35467"/>
    <w:rsid w:val="00C5717C"/>
    <w:rsid w:val="00C679BF"/>
    <w:rsid w:val="00C81BBD"/>
    <w:rsid w:val="00CB4A83"/>
    <w:rsid w:val="00CB7CD7"/>
    <w:rsid w:val="00CC18AB"/>
    <w:rsid w:val="00CD3132"/>
    <w:rsid w:val="00CD6E5D"/>
    <w:rsid w:val="00CE27CD"/>
    <w:rsid w:val="00D134F3"/>
    <w:rsid w:val="00D47D01"/>
    <w:rsid w:val="00D61CE5"/>
    <w:rsid w:val="00D774B3"/>
    <w:rsid w:val="00D863CF"/>
    <w:rsid w:val="00DB6A93"/>
    <w:rsid w:val="00DC6698"/>
    <w:rsid w:val="00DD35A5"/>
    <w:rsid w:val="00DE2948"/>
    <w:rsid w:val="00DF68BE"/>
    <w:rsid w:val="00DF712A"/>
    <w:rsid w:val="00E14D28"/>
    <w:rsid w:val="00E24004"/>
    <w:rsid w:val="00E25DF4"/>
    <w:rsid w:val="00E3485D"/>
    <w:rsid w:val="00E357CA"/>
    <w:rsid w:val="00E53E8D"/>
    <w:rsid w:val="00E6619B"/>
    <w:rsid w:val="00E825DB"/>
    <w:rsid w:val="00E87EAE"/>
    <w:rsid w:val="00E908D7"/>
    <w:rsid w:val="00E90CF7"/>
    <w:rsid w:val="00EA1CE4"/>
    <w:rsid w:val="00EA69AC"/>
    <w:rsid w:val="00EB40A1"/>
    <w:rsid w:val="00EB4CB9"/>
    <w:rsid w:val="00EB584B"/>
    <w:rsid w:val="00EC3112"/>
    <w:rsid w:val="00ED20AF"/>
    <w:rsid w:val="00ED5E57"/>
    <w:rsid w:val="00ED77B3"/>
    <w:rsid w:val="00EE1BD8"/>
    <w:rsid w:val="00EF64AB"/>
    <w:rsid w:val="00F21BF5"/>
    <w:rsid w:val="00F25DA9"/>
    <w:rsid w:val="00F52974"/>
    <w:rsid w:val="00F55648"/>
    <w:rsid w:val="00F55C4C"/>
    <w:rsid w:val="00F61086"/>
    <w:rsid w:val="00FA5BBE"/>
    <w:rsid w:val="00FC6600"/>
    <w:rsid w:val="00FD7393"/>
    <w:rsid w:val="00FF0C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A75F7"/>
  <w15:docId w15:val="{5C57D589-528D-4B2D-A2AF-C3DD6703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415ADD"/>
    <w:rPr>
      <w:color w:val="0000FF" w:themeColor="hyperlink"/>
      <w:u w:val="single"/>
    </w:rPr>
  </w:style>
  <w:style w:type="character" w:styleId="Onopgelostemelding">
    <w:name w:val="Unresolved Mention"/>
    <w:basedOn w:val="Standaardalinea-lettertype"/>
    <w:uiPriority w:val="99"/>
    <w:semiHidden/>
    <w:unhideWhenUsed/>
    <w:rsid w:val="00415ADD"/>
    <w:rPr>
      <w:color w:val="605E5C"/>
      <w:shd w:val="clear" w:color="auto" w:fill="E1DFDD"/>
    </w:rPr>
  </w:style>
  <w:style w:type="character" w:styleId="Verwijzingopmerking">
    <w:name w:val="annotation reference"/>
    <w:basedOn w:val="Standaardalinea-lettertype"/>
    <w:semiHidden/>
    <w:unhideWhenUsed/>
    <w:rsid w:val="003D3D6F"/>
    <w:rPr>
      <w:sz w:val="16"/>
      <w:szCs w:val="16"/>
    </w:rPr>
  </w:style>
  <w:style w:type="paragraph" w:styleId="Tekstopmerking">
    <w:name w:val="annotation text"/>
    <w:basedOn w:val="Standaard"/>
    <w:link w:val="TekstopmerkingChar"/>
    <w:unhideWhenUsed/>
    <w:rsid w:val="003D3D6F"/>
    <w:rPr>
      <w:sz w:val="20"/>
    </w:rPr>
  </w:style>
  <w:style w:type="character" w:customStyle="1" w:styleId="TekstopmerkingChar">
    <w:name w:val="Tekst opmerking Char"/>
    <w:basedOn w:val="Standaardalinea-lettertype"/>
    <w:link w:val="Tekstopmerking"/>
    <w:rsid w:val="003D3D6F"/>
  </w:style>
  <w:style w:type="paragraph" w:styleId="Onderwerpvanopmerking">
    <w:name w:val="annotation subject"/>
    <w:basedOn w:val="Tekstopmerking"/>
    <w:next w:val="Tekstopmerking"/>
    <w:link w:val="OnderwerpvanopmerkingChar"/>
    <w:semiHidden/>
    <w:unhideWhenUsed/>
    <w:rsid w:val="003D3D6F"/>
    <w:rPr>
      <w:b/>
      <w:bCs/>
    </w:rPr>
  </w:style>
  <w:style w:type="character" w:customStyle="1" w:styleId="OnderwerpvanopmerkingChar">
    <w:name w:val="Onderwerp van opmerking Char"/>
    <w:basedOn w:val="TekstopmerkingChar"/>
    <w:link w:val="Onderwerpvanopmerking"/>
    <w:semiHidden/>
    <w:rsid w:val="003D3D6F"/>
    <w:rPr>
      <w:b/>
      <w:bCs/>
    </w:rPr>
  </w:style>
  <w:style w:type="paragraph" w:styleId="Revisie">
    <w:name w:val="Revision"/>
    <w:hidden/>
    <w:uiPriority w:val="99"/>
    <w:semiHidden/>
    <w:rsid w:val="008B113E"/>
    <w:rPr>
      <w:sz w:val="24"/>
    </w:rPr>
  </w:style>
  <w:style w:type="paragraph" w:styleId="Lijstalinea">
    <w:name w:val="List Paragraph"/>
    <w:basedOn w:val="Standaard"/>
    <w:uiPriority w:val="34"/>
    <w:qFormat/>
    <w:rsid w:val="00D863CF"/>
    <w:pPr>
      <w:ind w:left="720"/>
      <w:contextualSpacing/>
    </w:pPr>
  </w:style>
  <w:style w:type="character" w:styleId="Voetnootmarkering">
    <w:name w:val="footnote reference"/>
    <w:basedOn w:val="Standaardalinea-lettertype"/>
    <w:semiHidden/>
    <w:unhideWhenUsed/>
    <w:rsid w:val="00AE69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851</ap:Words>
  <ap:Characters>4685</ap:Characters>
  <ap:DocSecurity>4</ap:DocSecurity>
  <ap:Lines>39</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2026-02-11T16:05:00.0000000Z</dcterms:created>
  <dcterms:modified xsi:type="dcterms:W3CDTF">2026-02-11T16:05:00.0000000Z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MSIP_Label_b2aa6e22-2c82-48c6-bf24-1790f4b9c128_Enabled">
    <vt:lpwstr>true</vt:lpwstr>
  </property>
  <property fmtid="{D5CDD505-2E9C-101B-9397-08002B2CF9AE}" pid="5" name="MSIP_Label_b2aa6e22-2c82-48c6-bf24-1790f4b9c128_SetDate">
    <vt:lpwstr>2026-01-12T14:17:40Z</vt:lpwstr>
  </property>
  <property fmtid="{D5CDD505-2E9C-101B-9397-08002B2CF9AE}" pid="6" name="MSIP_Label_b2aa6e22-2c82-48c6-bf24-1790f4b9c128_Method">
    <vt:lpwstr>Standard</vt:lpwstr>
  </property>
  <property fmtid="{D5CDD505-2E9C-101B-9397-08002B2CF9AE}" pid="7" name="MSIP_Label_b2aa6e22-2c82-48c6-bf24-1790f4b9c128_Name">
    <vt:lpwstr>FIN-DGFZ-Rijksoverheid</vt:lpwstr>
  </property>
  <property fmtid="{D5CDD505-2E9C-101B-9397-08002B2CF9AE}" pid="8" name="MSIP_Label_b2aa6e22-2c82-48c6-bf24-1790f4b9c128_SiteId">
    <vt:lpwstr>84712536-f524-40a0-913b-5d25ba502732</vt:lpwstr>
  </property>
  <property fmtid="{D5CDD505-2E9C-101B-9397-08002B2CF9AE}" pid="9" name="MSIP_Label_b2aa6e22-2c82-48c6-bf24-1790f4b9c128_ActionId">
    <vt:lpwstr>35f8e89f-62ce-43a4-91fb-7623e9093d24</vt:lpwstr>
  </property>
  <property fmtid="{D5CDD505-2E9C-101B-9397-08002B2CF9AE}" pid="10" name="MSIP_Label_b2aa6e22-2c82-48c6-bf24-1790f4b9c128_ContentBits">
    <vt:lpwstr>0</vt:lpwstr>
  </property>
</Properties>
</file>